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3F29B" w14:textId="77777777" w:rsidR="008D40D6" w:rsidRDefault="00354E11" w:rsidP="00354E11">
      <w:pPr>
        <w:tabs>
          <w:tab w:val="center" w:pos="4680"/>
        </w:tabs>
        <w:suppressAutoHyphens/>
        <w:jc w:val="center"/>
        <w:rPr>
          <w:rFonts w:ascii="Times New Roman" w:hAnsi="Times New Roman"/>
          <w:spacing w:val="-3"/>
          <w:sz w:val="24"/>
        </w:rPr>
      </w:pPr>
      <w:bookmarkStart w:id="0" w:name="_GoBack"/>
      <w:bookmarkEnd w:id="0"/>
      <w:r>
        <w:rPr>
          <w:rFonts w:ascii="Times New Roman" w:hAnsi="Times New Roman"/>
          <w:spacing w:val="-3"/>
          <w:sz w:val="24"/>
        </w:rPr>
        <w:t>Notice to Bidders</w:t>
      </w:r>
    </w:p>
    <w:p w14:paraId="6E2ED695" w14:textId="77777777" w:rsidR="008D40D6" w:rsidRDefault="008D40D6">
      <w:pPr>
        <w:tabs>
          <w:tab w:val="left" w:pos="-720"/>
        </w:tabs>
        <w:suppressAutoHyphens/>
        <w:jc w:val="both"/>
        <w:rPr>
          <w:rFonts w:ascii="Times New Roman" w:hAnsi="Times New Roman"/>
          <w:spacing w:val="-3"/>
          <w:sz w:val="24"/>
        </w:rPr>
      </w:pPr>
    </w:p>
    <w:p w14:paraId="15EB0DC3" w14:textId="77777777" w:rsidR="008D40D6" w:rsidRDefault="00354E11">
      <w:pPr>
        <w:tabs>
          <w:tab w:val="left" w:pos="-720"/>
        </w:tabs>
        <w:suppressAutoHyphens/>
        <w:jc w:val="both"/>
        <w:rPr>
          <w:rFonts w:ascii="Times New Roman" w:hAnsi="Times New Roman"/>
          <w:spacing w:val="-3"/>
          <w:sz w:val="24"/>
        </w:rPr>
      </w:pPr>
      <w:r>
        <w:rPr>
          <w:rFonts w:ascii="Times New Roman" w:hAnsi="Times New Roman"/>
          <w:spacing w:val="-3"/>
          <w:sz w:val="24"/>
        </w:rPr>
        <w:t>Notice is hereby given that the City of Gulfport</w:t>
      </w:r>
      <w:r w:rsidR="008D40D6">
        <w:rPr>
          <w:rFonts w:ascii="Times New Roman" w:hAnsi="Times New Roman"/>
          <w:spacing w:val="-3"/>
          <w:sz w:val="24"/>
        </w:rPr>
        <w:t xml:space="preserve"> </w:t>
      </w:r>
      <w:r>
        <w:rPr>
          <w:rFonts w:ascii="Times New Roman" w:hAnsi="Times New Roman"/>
          <w:spacing w:val="-3"/>
          <w:sz w:val="24"/>
        </w:rPr>
        <w:t xml:space="preserve">will receive sealed bids until </w:t>
      </w:r>
      <w:r w:rsidR="0043021B">
        <w:rPr>
          <w:rFonts w:ascii="Times New Roman" w:hAnsi="Times New Roman"/>
          <w:spacing w:val="-3"/>
          <w:sz w:val="24"/>
        </w:rPr>
        <w:t>T</w:t>
      </w:r>
      <w:r>
        <w:rPr>
          <w:rFonts w:ascii="Times New Roman" w:hAnsi="Times New Roman"/>
          <w:spacing w:val="-3"/>
          <w:sz w:val="24"/>
        </w:rPr>
        <w:t>en O’clock A.M.</w:t>
      </w:r>
      <w:r w:rsidR="008D40D6">
        <w:rPr>
          <w:rFonts w:ascii="Times New Roman" w:hAnsi="Times New Roman"/>
          <w:spacing w:val="-3"/>
          <w:sz w:val="24"/>
        </w:rPr>
        <w:t xml:space="preserve">, </w:t>
      </w:r>
      <w:r w:rsidR="00B15D5B">
        <w:rPr>
          <w:rFonts w:ascii="Times New Roman" w:hAnsi="Times New Roman"/>
          <w:spacing w:val="-3"/>
          <w:sz w:val="24"/>
        </w:rPr>
        <w:t>Local</w:t>
      </w:r>
      <w:r>
        <w:rPr>
          <w:rFonts w:ascii="Times New Roman" w:hAnsi="Times New Roman"/>
          <w:spacing w:val="-3"/>
          <w:sz w:val="24"/>
        </w:rPr>
        <w:t xml:space="preserve"> Time, </w:t>
      </w:r>
      <w:r w:rsidR="00276C7D">
        <w:rPr>
          <w:rFonts w:ascii="Times New Roman" w:hAnsi="Times New Roman"/>
          <w:spacing w:val="-3"/>
          <w:sz w:val="24"/>
        </w:rPr>
        <w:t>October 1</w:t>
      </w:r>
      <w:r w:rsidR="00742941">
        <w:rPr>
          <w:rFonts w:ascii="Times New Roman" w:hAnsi="Times New Roman"/>
          <w:spacing w:val="-3"/>
          <w:sz w:val="24"/>
        </w:rPr>
        <w:t>3</w:t>
      </w:r>
      <w:r w:rsidR="00306D10">
        <w:rPr>
          <w:rFonts w:ascii="Times New Roman" w:hAnsi="Times New Roman"/>
          <w:spacing w:val="-3"/>
          <w:sz w:val="24"/>
        </w:rPr>
        <w:t>, 20</w:t>
      </w:r>
      <w:r w:rsidR="00742941">
        <w:rPr>
          <w:rFonts w:ascii="Times New Roman" w:hAnsi="Times New Roman"/>
          <w:spacing w:val="-3"/>
          <w:sz w:val="24"/>
        </w:rPr>
        <w:t>20</w:t>
      </w:r>
      <w:r>
        <w:rPr>
          <w:rFonts w:ascii="Times New Roman" w:hAnsi="Times New Roman"/>
          <w:spacing w:val="-3"/>
          <w:sz w:val="24"/>
        </w:rPr>
        <w:t>,</w:t>
      </w:r>
      <w:r w:rsidR="008D40D6">
        <w:rPr>
          <w:rFonts w:ascii="Times New Roman" w:hAnsi="Times New Roman"/>
          <w:spacing w:val="-3"/>
          <w:sz w:val="24"/>
        </w:rPr>
        <w:t xml:space="preserve"> </w:t>
      </w:r>
      <w:r w:rsidR="00306D10">
        <w:rPr>
          <w:rFonts w:ascii="Times New Roman" w:hAnsi="Times New Roman"/>
          <w:spacing w:val="-3"/>
          <w:sz w:val="24"/>
        </w:rPr>
        <w:t>at</w:t>
      </w:r>
      <w:r w:rsidR="00B15D5B">
        <w:rPr>
          <w:rFonts w:ascii="Times New Roman" w:hAnsi="Times New Roman"/>
          <w:spacing w:val="-3"/>
          <w:sz w:val="24"/>
        </w:rPr>
        <w:t xml:space="preserve"> the </w:t>
      </w:r>
      <w:r w:rsidR="00306D10">
        <w:rPr>
          <w:rFonts w:ascii="Times New Roman" w:hAnsi="Times New Roman"/>
          <w:spacing w:val="-3"/>
          <w:sz w:val="24"/>
        </w:rPr>
        <w:t>Office of Procurement</w:t>
      </w:r>
      <w:r w:rsidR="00B15D5B">
        <w:rPr>
          <w:rFonts w:ascii="Times New Roman" w:hAnsi="Times New Roman"/>
          <w:spacing w:val="-3"/>
          <w:sz w:val="24"/>
        </w:rPr>
        <w:t xml:space="preserve">, located at </w:t>
      </w:r>
      <w:r w:rsidR="00CA5E6E">
        <w:rPr>
          <w:rFonts w:ascii="Times New Roman" w:hAnsi="Times New Roman"/>
          <w:spacing w:val="-3"/>
          <w:sz w:val="24"/>
        </w:rPr>
        <w:t>1410 24</w:t>
      </w:r>
      <w:r>
        <w:rPr>
          <w:rFonts w:ascii="Times New Roman" w:hAnsi="Times New Roman"/>
          <w:spacing w:val="-3"/>
          <w:sz w:val="24"/>
        </w:rPr>
        <w:t>th</w:t>
      </w:r>
      <w:r w:rsidR="008D40D6">
        <w:rPr>
          <w:rFonts w:ascii="Times New Roman" w:hAnsi="Times New Roman"/>
          <w:spacing w:val="-3"/>
          <w:sz w:val="24"/>
        </w:rPr>
        <w:t xml:space="preserve"> </w:t>
      </w:r>
      <w:r w:rsidR="00CA5E6E">
        <w:rPr>
          <w:rFonts w:ascii="Times New Roman" w:hAnsi="Times New Roman"/>
          <w:spacing w:val="-3"/>
          <w:sz w:val="24"/>
        </w:rPr>
        <w:t>Ave</w:t>
      </w:r>
      <w:r w:rsidR="008D40D6">
        <w:rPr>
          <w:rFonts w:ascii="Times New Roman" w:hAnsi="Times New Roman"/>
          <w:spacing w:val="-3"/>
          <w:sz w:val="24"/>
        </w:rPr>
        <w:t xml:space="preserve">, </w:t>
      </w:r>
      <w:r>
        <w:rPr>
          <w:rFonts w:ascii="Times New Roman" w:hAnsi="Times New Roman"/>
          <w:spacing w:val="-3"/>
          <w:sz w:val="24"/>
        </w:rPr>
        <w:t>Gulfport, MS  39501</w:t>
      </w:r>
      <w:r w:rsidR="008D40D6">
        <w:rPr>
          <w:rFonts w:ascii="Times New Roman" w:hAnsi="Times New Roman"/>
          <w:spacing w:val="-3"/>
          <w:sz w:val="24"/>
        </w:rPr>
        <w:t xml:space="preserve"> </w:t>
      </w:r>
      <w:r>
        <w:rPr>
          <w:rFonts w:ascii="Times New Roman" w:hAnsi="Times New Roman"/>
          <w:spacing w:val="-3"/>
          <w:sz w:val="24"/>
        </w:rPr>
        <w:t>for furnishing the City of Gulfport</w:t>
      </w:r>
      <w:r w:rsidR="008D40D6">
        <w:rPr>
          <w:rFonts w:ascii="Times New Roman" w:hAnsi="Times New Roman"/>
          <w:spacing w:val="-3"/>
          <w:sz w:val="24"/>
        </w:rPr>
        <w:t xml:space="preserve"> </w:t>
      </w:r>
      <w:r>
        <w:rPr>
          <w:rFonts w:ascii="Times New Roman" w:hAnsi="Times New Roman"/>
          <w:spacing w:val="-3"/>
          <w:sz w:val="24"/>
        </w:rPr>
        <w:t>as ordered</w:t>
      </w:r>
      <w:r w:rsidR="00B15D5B">
        <w:rPr>
          <w:rFonts w:ascii="Times New Roman" w:hAnsi="Times New Roman"/>
          <w:spacing w:val="-3"/>
          <w:sz w:val="24"/>
        </w:rPr>
        <w:t xml:space="preserve"> below:</w:t>
      </w:r>
    </w:p>
    <w:p w14:paraId="757BC096" w14:textId="77777777" w:rsidR="008D40D6" w:rsidRDefault="008D40D6">
      <w:pPr>
        <w:tabs>
          <w:tab w:val="left" w:pos="-720"/>
        </w:tabs>
        <w:suppressAutoHyphens/>
        <w:jc w:val="both"/>
        <w:rPr>
          <w:rFonts w:ascii="Times New Roman" w:hAnsi="Times New Roman"/>
          <w:spacing w:val="-3"/>
          <w:sz w:val="24"/>
        </w:rPr>
      </w:pPr>
    </w:p>
    <w:p w14:paraId="27983706" w14:textId="77777777" w:rsidR="00231E84" w:rsidRDefault="00231E84" w:rsidP="00F944D2">
      <w:pPr>
        <w:pStyle w:val="PlainText"/>
        <w:sectPr w:rsidR="00231E84" w:rsidSect="00800AE6">
          <w:endnotePr>
            <w:numFmt w:val="decimal"/>
          </w:endnotePr>
          <w:pgSz w:w="12240" w:h="15840" w:code="1"/>
          <w:pgMar w:top="1440" w:right="1440" w:bottom="1440" w:left="1440" w:header="1440" w:footer="1440" w:gutter="0"/>
          <w:pgNumType w:start="1"/>
          <w:cols w:space="720"/>
          <w:noEndnote/>
          <w:docGrid w:linePitch="272"/>
        </w:sectPr>
      </w:pPr>
    </w:p>
    <w:p w14:paraId="1583B6D3" w14:textId="77777777" w:rsidR="00F944D2" w:rsidRDefault="00F944D2" w:rsidP="00F944D2">
      <w:pPr>
        <w:pStyle w:val="PlainText"/>
      </w:pPr>
      <w:r>
        <w:t>GROUP C - Sundry Road Materials.</w:t>
      </w:r>
    </w:p>
    <w:p w14:paraId="790987BA" w14:textId="77777777" w:rsidR="00F944D2" w:rsidRDefault="00F944D2" w:rsidP="00F944D2">
      <w:pPr>
        <w:pStyle w:val="PlainText"/>
      </w:pPr>
      <w:r>
        <w:t>GROUP C1-Limestone.</w:t>
      </w:r>
    </w:p>
    <w:p w14:paraId="7DA8EAEB" w14:textId="77777777" w:rsidR="00F944D2" w:rsidRDefault="00F944D2" w:rsidP="00F944D2">
      <w:pPr>
        <w:pStyle w:val="PlainText"/>
      </w:pPr>
      <w:r>
        <w:t>GROUP C2A-Culvert and Ram Neck</w:t>
      </w:r>
    </w:p>
    <w:p w14:paraId="54493F6B" w14:textId="77777777" w:rsidR="00F944D2" w:rsidRDefault="00F944D2" w:rsidP="00F944D2">
      <w:pPr>
        <w:pStyle w:val="PlainText"/>
      </w:pPr>
      <w:r>
        <w:t>GROUP C3-Hot Bituminous Pavement.2017</w:t>
      </w:r>
    </w:p>
    <w:p w14:paraId="1912C410" w14:textId="77777777" w:rsidR="00F944D2" w:rsidRDefault="00F944D2" w:rsidP="00F944D2">
      <w:pPr>
        <w:pStyle w:val="PlainText"/>
      </w:pPr>
      <w:r>
        <w:t>GROUP C8-Infield Materials</w:t>
      </w:r>
    </w:p>
    <w:p w14:paraId="7FF86BA1" w14:textId="77777777" w:rsidR="00F944D2" w:rsidRDefault="00F944D2" w:rsidP="00F944D2">
      <w:pPr>
        <w:pStyle w:val="PlainText"/>
      </w:pPr>
      <w:r>
        <w:t>GROUP J2-Pre-cast Manholes.</w:t>
      </w:r>
    </w:p>
    <w:p w14:paraId="78460D2D" w14:textId="77777777" w:rsidR="00F944D2" w:rsidRDefault="00F944D2" w:rsidP="00F944D2">
      <w:pPr>
        <w:pStyle w:val="PlainText"/>
      </w:pPr>
      <w:r>
        <w:t xml:space="preserve">GROUP J-Ductile or </w:t>
      </w:r>
      <w:proofErr w:type="gramStart"/>
      <w:r>
        <w:t>Cast</w:t>
      </w:r>
      <w:r w:rsidR="00231E84">
        <w:t xml:space="preserve"> </w:t>
      </w:r>
      <w:r>
        <w:t>Iron</w:t>
      </w:r>
      <w:proofErr w:type="gramEnd"/>
      <w:r>
        <w:t xml:space="preserve"> Grates and Frames </w:t>
      </w:r>
    </w:p>
    <w:p w14:paraId="327463C5" w14:textId="77777777" w:rsidR="00F944D2" w:rsidRDefault="00231E84" w:rsidP="00F944D2">
      <w:pPr>
        <w:pStyle w:val="PlainText"/>
      </w:pPr>
      <w:r>
        <w:t>GROUP</w:t>
      </w:r>
      <w:r w:rsidR="00F944D2">
        <w:t xml:space="preserve"> K - Sewage Control Panels and Pumps</w:t>
      </w:r>
    </w:p>
    <w:p w14:paraId="3624501D" w14:textId="77777777" w:rsidR="00F944D2" w:rsidRDefault="00F944D2" w:rsidP="00F944D2">
      <w:pPr>
        <w:pStyle w:val="PlainText"/>
      </w:pPr>
      <w:r>
        <w:t>GROUP N1-Chlorine GROUP</w:t>
      </w:r>
    </w:p>
    <w:p w14:paraId="2A223051" w14:textId="77777777" w:rsidR="00F944D2" w:rsidRDefault="00231E84" w:rsidP="00F944D2">
      <w:pPr>
        <w:pStyle w:val="PlainText"/>
      </w:pPr>
      <w:r>
        <w:t>GROUP</w:t>
      </w:r>
      <w:r w:rsidR="00F944D2">
        <w:t xml:space="preserve"> P3-Fencing </w:t>
      </w:r>
    </w:p>
    <w:p w14:paraId="7CA46DB6" w14:textId="77777777" w:rsidR="00F944D2" w:rsidRDefault="00F944D2" w:rsidP="00F944D2">
      <w:pPr>
        <w:pStyle w:val="PlainText"/>
      </w:pPr>
      <w:r>
        <w:t>GROUP P-Street Marking Signs</w:t>
      </w:r>
    </w:p>
    <w:p w14:paraId="4B11DA99" w14:textId="77777777" w:rsidR="00F944D2" w:rsidRDefault="00231E84" w:rsidP="00F944D2">
      <w:pPr>
        <w:pStyle w:val="PlainText"/>
      </w:pPr>
      <w:r>
        <w:t>G</w:t>
      </w:r>
      <w:r w:rsidR="00F944D2">
        <w:t>ROUP U-Electronic Equipment</w:t>
      </w:r>
    </w:p>
    <w:p w14:paraId="06FC069D" w14:textId="77777777" w:rsidR="00F944D2" w:rsidRDefault="00231E84" w:rsidP="00F944D2">
      <w:pPr>
        <w:pStyle w:val="PlainText"/>
      </w:pPr>
      <w:r>
        <w:t xml:space="preserve">GROUP </w:t>
      </w:r>
      <w:r w:rsidR="00F944D2">
        <w:t>J1-WaterSewerSupplies</w:t>
      </w:r>
    </w:p>
    <w:p w14:paraId="0D965F26" w14:textId="77777777" w:rsidR="00231E84" w:rsidRDefault="00231E84">
      <w:pPr>
        <w:tabs>
          <w:tab w:val="left" w:pos="-720"/>
        </w:tabs>
        <w:suppressAutoHyphens/>
        <w:jc w:val="both"/>
        <w:rPr>
          <w:rFonts w:ascii="Times New Roman" w:hAnsi="Times New Roman"/>
          <w:spacing w:val="-3"/>
          <w:sz w:val="24"/>
        </w:rPr>
        <w:sectPr w:rsidR="00231E84" w:rsidSect="00231E84">
          <w:endnotePr>
            <w:numFmt w:val="decimal"/>
          </w:endnotePr>
          <w:type w:val="continuous"/>
          <w:pgSz w:w="12240" w:h="15840" w:code="1"/>
          <w:pgMar w:top="1440" w:right="1440" w:bottom="1440" w:left="1440" w:header="1440" w:footer="1440" w:gutter="0"/>
          <w:pgNumType w:start="1"/>
          <w:cols w:num="2" w:space="720"/>
          <w:noEndnote/>
          <w:docGrid w:linePitch="272"/>
        </w:sectPr>
      </w:pPr>
    </w:p>
    <w:p w14:paraId="5CCCEB6D" w14:textId="77777777" w:rsidR="00B8365D" w:rsidRDefault="00B8365D">
      <w:pPr>
        <w:tabs>
          <w:tab w:val="left" w:pos="-720"/>
        </w:tabs>
        <w:suppressAutoHyphens/>
        <w:jc w:val="both"/>
        <w:rPr>
          <w:rFonts w:ascii="Times New Roman" w:hAnsi="Times New Roman"/>
          <w:spacing w:val="-3"/>
          <w:sz w:val="24"/>
        </w:rPr>
      </w:pPr>
    </w:p>
    <w:p w14:paraId="3C709E66" w14:textId="77777777" w:rsidR="00B8365D" w:rsidRPr="00583FC6" w:rsidRDefault="00B8365D" w:rsidP="00B8365D">
      <w:pPr>
        <w:ind w:left="2160" w:hanging="2160"/>
        <w:jc w:val="both"/>
        <w:rPr>
          <w:sz w:val="22"/>
          <w:szCs w:val="22"/>
        </w:rPr>
      </w:pPr>
      <w:r>
        <w:rPr>
          <w:b/>
          <w:bCs/>
          <w:sz w:val="22"/>
          <w:szCs w:val="22"/>
        </w:rPr>
        <w:tab/>
      </w:r>
      <w:r>
        <w:rPr>
          <w:b/>
          <w:bCs/>
          <w:sz w:val="22"/>
          <w:szCs w:val="22"/>
        </w:rPr>
        <w:tab/>
      </w:r>
      <w:r>
        <w:rPr>
          <w:b/>
          <w:bCs/>
          <w:sz w:val="22"/>
          <w:szCs w:val="22"/>
        </w:rPr>
        <w:tab/>
      </w:r>
      <w:r>
        <w:rPr>
          <w:b/>
          <w:bCs/>
          <w:sz w:val="22"/>
          <w:szCs w:val="22"/>
        </w:rPr>
        <w:tab/>
      </w:r>
    </w:p>
    <w:p w14:paraId="477974D0" w14:textId="77777777" w:rsidR="00FD7D85" w:rsidRPr="00FD7D85" w:rsidRDefault="00FD7D85" w:rsidP="00FD7D85">
      <w:pPr>
        <w:widowControl/>
        <w:jc w:val="both"/>
        <w:rPr>
          <w:rFonts w:ascii="Times New Roman" w:hAnsi="Times New Roman"/>
          <w:sz w:val="24"/>
          <w:szCs w:val="24"/>
        </w:rPr>
      </w:pPr>
      <w:r w:rsidRPr="00FD7D85">
        <w:rPr>
          <w:rFonts w:ascii="Times New Roman" w:hAnsi="Times New Roman"/>
          <w:sz w:val="24"/>
          <w:szCs w:val="24"/>
        </w:rPr>
        <w:t xml:space="preserve">Electronic bids and/or reverse auction bids can be submitted at </w:t>
      </w:r>
      <w:hyperlink r:id="rId6" w:history="1">
        <w:r w:rsidRPr="00FD7D85">
          <w:rPr>
            <w:rFonts w:ascii="Times New Roman" w:hAnsi="Times New Roman"/>
            <w:color w:val="3333CC"/>
            <w:sz w:val="24"/>
            <w:szCs w:val="24"/>
            <w:u w:val="single"/>
          </w:rPr>
          <w:t>www.centralbidding.com</w:t>
        </w:r>
      </w:hyperlink>
      <w:r w:rsidRPr="00FD7D85">
        <w:rPr>
          <w:rFonts w:ascii="Times New Roman" w:hAnsi="Times New Roman"/>
          <w:sz w:val="24"/>
          <w:szCs w:val="24"/>
        </w:rPr>
        <w:t>. For any questions relating to the electronic bidding process, please call Central Bidding at 225-810-4814.”</w:t>
      </w:r>
    </w:p>
    <w:p w14:paraId="19832D86" w14:textId="77777777" w:rsidR="00FD7D85" w:rsidRPr="00FD7D85" w:rsidRDefault="00FD7D85" w:rsidP="00FD7D85">
      <w:pPr>
        <w:autoSpaceDE w:val="0"/>
        <w:autoSpaceDN w:val="0"/>
        <w:adjustRightInd w:val="0"/>
        <w:spacing w:line="276" w:lineRule="auto"/>
        <w:jc w:val="both"/>
        <w:rPr>
          <w:rFonts w:ascii="Calibri" w:hAnsi="Calibri" w:cs="Calibri"/>
          <w:sz w:val="24"/>
          <w:szCs w:val="24"/>
        </w:rPr>
      </w:pPr>
    </w:p>
    <w:p w14:paraId="58763EFA" w14:textId="77777777" w:rsidR="00FD7D85" w:rsidRPr="00FD7D85" w:rsidRDefault="00FD7D85" w:rsidP="00FD7D85">
      <w:pPr>
        <w:autoSpaceDE w:val="0"/>
        <w:autoSpaceDN w:val="0"/>
        <w:adjustRightInd w:val="0"/>
        <w:spacing w:line="276" w:lineRule="auto"/>
        <w:jc w:val="both"/>
        <w:rPr>
          <w:rFonts w:ascii="Times New Roman" w:hAnsi="Times New Roman"/>
          <w:sz w:val="24"/>
          <w:szCs w:val="24"/>
        </w:rPr>
      </w:pPr>
      <w:r w:rsidRPr="00FD7D85">
        <w:rPr>
          <w:rFonts w:ascii="Times New Roman" w:hAnsi="Times New Roman"/>
          <w:sz w:val="24"/>
          <w:szCs w:val="24"/>
        </w:rPr>
        <w:t xml:space="preserve">The City of Gulfport reserves the right to utilize “anti-sniping” for reverse auctions.  Anti-sniping is a tool that automatically extends the bid time for a reverse auction by five (5) minutes if a vendor places a bid in the final five (5) minutes of the reverse auction.  The anti-sniping effect will also auto extend the reverse auction bid time any time a bid is placed in the last five (5) minutes of the reverse auction and can auto extend the reverse auction multiple times until the bidding on the reverse auction ends. </w:t>
      </w:r>
    </w:p>
    <w:p w14:paraId="4B5AD9BB" w14:textId="77777777" w:rsidR="00FD7D85" w:rsidRPr="00FD7D85" w:rsidRDefault="00FD7D85" w:rsidP="00FD7D85">
      <w:pPr>
        <w:autoSpaceDE w:val="0"/>
        <w:autoSpaceDN w:val="0"/>
        <w:adjustRightInd w:val="0"/>
        <w:spacing w:line="276" w:lineRule="auto"/>
        <w:jc w:val="both"/>
        <w:rPr>
          <w:rFonts w:ascii="Times New Roman" w:hAnsi="Times New Roman"/>
          <w:sz w:val="24"/>
          <w:szCs w:val="24"/>
        </w:rPr>
      </w:pPr>
    </w:p>
    <w:p w14:paraId="775FBDC3" w14:textId="77777777" w:rsidR="00FD7D85" w:rsidRPr="00FD7D85" w:rsidRDefault="00FD7D85" w:rsidP="00FD7D85">
      <w:pPr>
        <w:autoSpaceDE w:val="0"/>
        <w:autoSpaceDN w:val="0"/>
        <w:adjustRightInd w:val="0"/>
        <w:spacing w:line="276" w:lineRule="auto"/>
        <w:jc w:val="both"/>
        <w:rPr>
          <w:rFonts w:ascii="Times New Roman" w:hAnsi="Times New Roman"/>
          <w:sz w:val="24"/>
          <w:szCs w:val="24"/>
        </w:rPr>
      </w:pPr>
      <w:r w:rsidRPr="00FD7D85">
        <w:rPr>
          <w:rFonts w:ascii="Times New Roman" w:hAnsi="Times New Roman"/>
          <w:sz w:val="24"/>
          <w:szCs w:val="24"/>
        </w:rPr>
        <w:t xml:space="preserve">Electronic copies of the bid specifications are available by contacting </w:t>
      </w:r>
      <w:hyperlink r:id="rId7" w:history="1">
        <w:r w:rsidRPr="00FD7D85">
          <w:rPr>
            <w:rFonts w:ascii="Times New Roman" w:hAnsi="Times New Roman"/>
            <w:color w:val="0000FF"/>
            <w:sz w:val="24"/>
            <w:szCs w:val="24"/>
            <w:u w:val="single"/>
          </w:rPr>
          <w:t>cdebenport@gulfport-ms.gov</w:t>
        </w:r>
      </w:hyperlink>
      <w:r w:rsidRPr="00FD7D85">
        <w:rPr>
          <w:rFonts w:ascii="Times New Roman" w:hAnsi="Times New Roman"/>
          <w:sz w:val="24"/>
          <w:szCs w:val="24"/>
        </w:rPr>
        <w:t xml:space="preserve"> or from Central Bidding at </w:t>
      </w:r>
      <w:hyperlink r:id="rId8" w:history="1">
        <w:r w:rsidRPr="00FD7D85">
          <w:rPr>
            <w:rFonts w:ascii="Times New Roman" w:hAnsi="Times New Roman"/>
            <w:color w:val="0000FF"/>
            <w:sz w:val="24"/>
            <w:szCs w:val="24"/>
            <w:u w:val="single"/>
          </w:rPr>
          <w:t>www.centralbidding.com</w:t>
        </w:r>
      </w:hyperlink>
      <w:r w:rsidRPr="00FD7D85">
        <w:rPr>
          <w:rFonts w:ascii="Times New Roman" w:hAnsi="Times New Roman"/>
          <w:sz w:val="24"/>
          <w:szCs w:val="24"/>
        </w:rPr>
        <w:t>.  All bids must comply with the specifications provided.  The City of Gulfport reserves the right to amend the specifications as necessary and agrees to notify all parties having requested bid packets.  The Office of Procurement reserves the right to extend the auction date if necessary to complete</w:t>
      </w:r>
      <w:r w:rsidRPr="00FD7D85">
        <w:rPr>
          <w:rFonts w:ascii="Calibri" w:hAnsi="Calibri" w:cs="Calibri"/>
          <w:sz w:val="24"/>
          <w:szCs w:val="24"/>
        </w:rPr>
        <w:t xml:space="preserve"> </w:t>
      </w:r>
      <w:r w:rsidRPr="00FD7D85">
        <w:rPr>
          <w:rFonts w:ascii="Times New Roman" w:hAnsi="Times New Roman"/>
          <w:sz w:val="24"/>
          <w:szCs w:val="24"/>
        </w:rPr>
        <w:t xml:space="preserve">the bid proposal pre-qualification process.  </w:t>
      </w:r>
    </w:p>
    <w:p w14:paraId="2EFFD215" w14:textId="77777777" w:rsidR="00FD7D85" w:rsidRPr="00FD7D85" w:rsidRDefault="00FD7D85" w:rsidP="00B8365D">
      <w:pPr>
        <w:jc w:val="both"/>
        <w:rPr>
          <w:rFonts w:ascii="Times New Roman" w:hAnsi="Times New Roman"/>
          <w:sz w:val="24"/>
          <w:szCs w:val="24"/>
        </w:rPr>
      </w:pPr>
    </w:p>
    <w:p w14:paraId="272B4D5E" w14:textId="77777777" w:rsidR="008D40D6" w:rsidRDefault="00AF1B54">
      <w:pPr>
        <w:tabs>
          <w:tab w:val="left" w:pos="-720"/>
        </w:tabs>
        <w:suppressAutoHyphens/>
        <w:jc w:val="both"/>
        <w:rPr>
          <w:rFonts w:ascii="Times New Roman" w:hAnsi="Times New Roman"/>
          <w:spacing w:val="-3"/>
          <w:sz w:val="24"/>
        </w:rPr>
      </w:pPr>
      <w:r>
        <w:rPr>
          <w:rFonts w:ascii="Times New Roman" w:hAnsi="Times New Roman"/>
          <w:spacing w:val="-3"/>
          <w:sz w:val="24"/>
        </w:rPr>
        <w:t>Above</w:t>
      </w:r>
      <w:r w:rsidR="008D40D6">
        <w:rPr>
          <w:rFonts w:ascii="Times New Roman" w:hAnsi="Times New Roman"/>
          <w:spacing w:val="-3"/>
          <w:sz w:val="24"/>
        </w:rPr>
        <w:t xml:space="preserve"> </w:t>
      </w:r>
      <w:r>
        <w:rPr>
          <w:rFonts w:ascii="Times New Roman" w:hAnsi="Times New Roman"/>
          <w:spacing w:val="-3"/>
          <w:sz w:val="24"/>
        </w:rPr>
        <w:t>item</w:t>
      </w:r>
      <w:r w:rsidR="00B8365D">
        <w:rPr>
          <w:rFonts w:ascii="Times New Roman" w:hAnsi="Times New Roman"/>
          <w:spacing w:val="-3"/>
          <w:sz w:val="24"/>
        </w:rPr>
        <w:t>s</w:t>
      </w:r>
      <w:r>
        <w:rPr>
          <w:rFonts w:ascii="Times New Roman" w:hAnsi="Times New Roman"/>
          <w:spacing w:val="-3"/>
          <w:sz w:val="24"/>
        </w:rPr>
        <w:t xml:space="preserve"> </w:t>
      </w:r>
      <w:r w:rsidR="00B8365D">
        <w:rPr>
          <w:rFonts w:ascii="Times New Roman" w:hAnsi="Times New Roman"/>
          <w:spacing w:val="-3"/>
          <w:sz w:val="24"/>
        </w:rPr>
        <w:t>are</w:t>
      </w:r>
      <w:r>
        <w:rPr>
          <w:rFonts w:ascii="Times New Roman" w:hAnsi="Times New Roman"/>
          <w:spacing w:val="-3"/>
          <w:sz w:val="24"/>
        </w:rPr>
        <w:t xml:space="preserve"> to be submitted on the bid form as provided.</w:t>
      </w:r>
      <w:r w:rsidR="00A76AF3">
        <w:rPr>
          <w:rFonts w:ascii="Times New Roman" w:hAnsi="Times New Roman"/>
          <w:spacing w:val="-3"/>
          <w:sz w:val="24"/>
        </w:rPr>
        <w:t xml:space="preserve">  Failure to do so may</w:t>
      </w:r>
      <w:r>
        <w:rPr>
          <w:rFonts w:ascii="Times New Roman" w:hAnsi="Times New Roman"/>
          <w:spacing w:val="-3"/>
          <w:sz w:val="24"/>
        </w:rPr>
        <w:t xml:space="preserve"> disqualify the bidder.  Bid </w:t>
      </w:r>
      <w:r w:rsidR="004033AC">
        <w:rPr>
          <w:rFonts w:ascii="Times New Roman" w:hAnsi="Times New Roman"/>
          <w:spacing w:val="-3"/>
          <w:sz w:val="24"/>
        </w:rPr>
        <w:t>packages</w:t>
      </w:r>
      <w:r>
        <w:rPr>
          <w:rFonts w:ascii="Times New Roman" w:hAnsi="Times New Roman"/>
          <w:spacing w:val="-3"/>
          <w:sz w:val="24"/>
        </w:rPr>
        <w:t xml:space="preserve"> may be obtained from the Purchasing Office, </w:t>
      </w:r>
      <w:r w:rsidR="00CA5E6E">
        <w:rPr>
          <w:rFonts w:ascii="Times New Roman" w:hAnsi="Times New Roman"/>
          <w:spacing w:val="-3"/>
          <w:sz w:val="24"/>
        </w:rPr>
        <w:t>Hard</w:t>
      </w:r>
      <w:r w:rsidR="000E1D6E">
        <w:rPr>
          <w:rFonts w:ascii="Times New Roman" w:hAnsi="Times New Roman"/>
          <w:spacing w:val="-3"/>
          <w:sz w:val="24"/>
        </w:rPr>
        <w:t>y</w:t>
      </w:r>
      <w:r w:rsidR="00CA5E6E">
        <w:rPr>
          <w:rFonts w:ascii="Times New Roman" w:hAnsi="Times New Roman"/>
          <w:spacing w:val="-3"/>
          <w:sz w:val="24"/>
        </w:rPr>
        <w:t xml:space="preserve"> Building 1410 24</w:t>
      </w:r>
      <w:r w:rsidR="00CA5E6E" w:rsidRPr="00CA5E6E">
        <w:rPr>
          <w:rFonts w:ascii="Times New Roman" w:hAnsi="Times New Roman"/>
          <w:spacing w:val="-3"/>
          <w:sz w:val="24"/>
          <w:vertAlign w:val="superscript"/>
        </w:rPr>
        <w:t>th</w:t>
      </w:r>
      <w:r w:rsidR="00CA5E6E">
        <w:rPr>
          <w:rFonts w:ascii="Times New Roman" w:hAnsi="Times New Roman"/>
          <w:spacing w:val="-3"/>
          <w:sz w:val="24"/>
        </w:rPr>
        <w:t xml:space="preserve"> Ave</w:t>
      </w:r>
      <w:r w:rsidR="0016006B">
        <w:rPr>
          <w:rFonts w:ascii="Times New Roman" w:hAnsi="Times New Roman"/>
          <w:spacing w:val="-3"/>
          <w:sz w:val="24"/>
        </w:rPr>
        <w:t xml:space="preserve">, </w:t>
      </w:r>
      <w:r>
        <w:rPr>
          <w:rFonts w:ascii="Times New Roman" w:hAnsi="Times New Roman"/>
          <w:spacing w:val="-3"/>
          <w:sz w:val="24"/>
        </w:rPr>
        <w:t xml:space="preserve">Gulfport, </w:t>
      </w:r>
      <w:r w:rsidR="008D40D6">
        <w:rPr>
          <w:rFonts w:ascii="Times New Roman" w:hAnsi="Times New Roman"/>
          <w:spacing w:val="-3"/>
          <w:sz w:val="24"/>
        </w:rPr>
        <w:t>MS 39501</w:t>
      </w:r>
      <w:r>
        <w:rPr>
          <w:rFonts w:ascii="Times New Roman" w:hAnsi="Times New Roman"/>
          <w:spacing w:val="-3"/>
          <w:sz w:val="24"/>
        </w:rPr>
        <w:t>, between the hours of 8</w:t>
      </w:r>
      <w:r w:rsidR="008D40D6">
        <w:rPr>
          <w:rFonts w:ascii="Times New Roman" w:hAnsi="Times New Roman"/>
          <w:spacing w:val="-3"/>
          <w:sz w:val="24"/>
        </w:rPr>
        <w:t>:00 A.M. AND 5:00 P.M., M</w:t>
      </w:r>
      <w:r>
        <w:rPr>
          <w:rFonts w:ascii="Times New Roman" w:hAnsi="Times New Roman"/>
          <w:spacing w:val="-3"/>
          <w:sz w:val="24"/>
        </w:rPr>
        <w:t>onday</w:t>
      </w:r>
      <w:r w:rsidR="008D40D6">
        <w:rPr>
          <w:rFonts w:ascii="Times New Roman" w:hAnsi="Times New Roman"/>
          <w:spacing w:val="-3"/>
          <w:sz w:val="24"/>
        </w:rPr>
        <w:t xml:space="preserve"> </w:t>
      </w:r>
      <w:r>
        <w:rPr>
          <w:rFonts w:ascii="Times New Roman" w:hAnsi="Times New Roman"/>
          <w:spacing w:val="-3"/>
          <w:sz w:val="24"/>
        </w:rPr>
        <w:t>through Friday</w:t>
      </w:r>
      <w:r w:rsidR="008D40D6">
        <w:rPr>
          <w:rFonts w:ascii="Times New Roman" w:hAnsi="Times New Roman"/>
          <w:spacing w:val="-3"/>
          <w:sz w:val="24"/>
        </w:rPr>
        <w:t>.</w:t>
      </w:r>
      <w:r w:rsidR="00C01C2F">
        <w:rPr>
          <w:rFonts w:ascii="Times New Roman" w:hAnsi="Times New Roman"/>
          <w:spacing w:val="-3"/>
          <w:sz w:val="24"/>
        </w:rPr>
        <w:t xml:space="preserve"> Bid packages may be faxed or emailed upon request by contacting the Purchasing Office at 228-868-5705</w:t>
      </w:r>
      <w:r w:rsidR="00DC51FE">
        <w:rPr>
          <w:rFonts w:ascii="Times New Roman" w:hAnsi="Times New Roman"/>
          <w:spacing w:val="-3"/>
          <w:sz w:val="24"/>
        </w:rPr>
        <w:t>, Ext 6550</w:t>
      </w:r>
      <w:r w:rsidR="00C01C2F">
        <w:rPr>
          <w:rFonts w:ascii="Times New Roman" w:hAnsi="Times New Roman"/>
          <w:spacing w:val="-3"/>
          <w:sz w:val="24"/>
        </w:rPr>
        <w:t xml:space="preserve"> or email at </w:t>
      </w:r>
      <w:hyperlink r:id="rId9" w:history="1">
        <w:r w:rsidR="00C01C2F" w:rsidRPr="004874B2">
          <w:rPr>
            <w:rStyle w:val="Hyperlink"/>
            <w:rFonts w:ascii="Times New Roman" w:hAnsi="Times New Roman"/>
            <w:spacing w:val="-3"/>
            <w:sz w:val="24"/>
          </w:rPr>
          <w:t>cdebenport@gulfport-ms.gov</w:t>
        </w:r>
      </w:hyperlink>
      <w:r w:rsidR="00C01C2F">
        <w:rPr>
          <w:rFonts w:ascii="Times New Roman" w:hAnsi="Times New Roman"/>
          <w:spacing w:val="-3"/>
          <w:sz w:val="24"/>
        </w:rPr>
        <w:t>.</w:t>
      </w:r>
    </w:p>
    <w:p w14:paraId="4343CB8A" w14:textId="77777777" w:rsidR="008D40D6" w:rsidRDefault="008D40D6">
      <w:pPr>
        <w:tabs>
          <w:tab w:val="left" w:pos="-720"/>
        </w:tabs>
        <w:suppressAutoHyphens/>
        <w:jc w:val="both"/>
        <w:rPr>
          <w:rFonts w:ascii="Times New Roman" w:hAnsi="Times New Roman"/>
          <w:spacing w:val="-3"/>
          <w:sz w:val="24"/>
        </w:rPr>
      </w:pPr>
    </w:p>
    <w:p w14:paraId="1AE45669" w14:textId="77777777" w:rsidR="008D40D6" w:rsidRDefault="001264BC" w:rsidP="006F7224">
      <w:pPr>
        <w:tabs>
          <w:tab w:val="left" w:pos="-720"/>
        </w:tabs>
        <w:suppressAutoHyphens/>
        <w:jc w:val="both"/>
        <w:rPr>
          <w:rFonts w:ascii="Times New Roman" w:hAnsi="Times New Roman"/>
          <w:spacing w:val="-3"/>
          <w:sz w:val="24"/>
        </w:rPr>
      </w:pPr>
      <w:r>
        <w:rPr>
          <w:rFonts w:ascii="Times New Roman" w:hAnsi="Times New Roman"/>
          <w:spacing w:val="-3"/>
          <w:sz w:val="24"/>
        </w:rPr>
        <w:t>The City reserves the right to accept bids by items or by group and to reject any or</w:t>
      </w:r>
      <w:r w:rsidR="008D40D6">
        <w:rPr>
          <w:rFonts w:ascii="Times New Roman" w:hAnsi="Times New Roman"/>
          <w:spacing w:val="-3"/>
          <w:sz w:val="24"/>
        </w:rPr>
        <w:t xml:space="preserve"> </w:t>
      </w:r>
      <w:r>
        <w:rPr>
          <w:rFonts w:ascii="Times New Roman" w:hAnsi="Times New Roman"/>
          <w:spacing w:val="-3"/>
          <w:sz w:val="24"/>
        </w:rPr>
        <w:t>all</w:t>
      </w:r>
      <w:r w:rsidR="008D40D6">
        <w:rPr>
          <w:rFonts w:ascii="Times New Roman" w:hAnsi="Times New Roman"/>
          <w:spacing w:val="-3"/>
          <w:sz w:val="24"/>
        </w:rPr>
        <w:t xml:space="preserve"> </w:t>
      </w:r>
      <w:r>
        <w:rPr>
          <w:rFonts w:ascii="Times New Roman" w:hAnsi="Times New Roman"/>
          <w:spacing w:val="-3"/>
          <w:sz w:val="24"/>
        </w:rPr>
        <w:t>bids if deemed to be in the best interest of the City of Gulfport</w:t>
      </w:r>
      <w:r w:rsidR="006F7224">
        <w:rPr>
          <w:rFonts w:ascii="Times New Roman" w:hAnsi="Times New Roman"/>
          <w:spacing w:val="-3"/>
          <w:sz w:val="24"/>
        </w:rPr>
        <w:t>.</w:t>
      </w:r>
      <w:r w:rsidR="00921D5A">
        <w:rPr>
          <w:rFonts w:ascii="Times New Roman" w:hAnsi="Times New Roman"/>
          <w:spacing w:val="-3"/>
          <w:sz w:val="24"/>
        </w:rPr>
        <w:t xml:space="preserve">  Bids will be awarded to the “lowest and best” bid submitted.</w:t>
      </w:r>
    </w:p>
    <w:p w14:paraId="44D3B57D" w14:textId="77777777" w:rsidR="00921D5A" w:rsidRDefault="00921D5A" w:rsidP="006F7224">
      <w:pPr>
        <w:tabs>
          <w:tab w:val="left" w:pos="-720"/>
        </w:tabs>
        <w:suppressAutoHyphens/>
        <w:jc w:val="both"/>
        <w:rPr>
          <w:rFonts w:ascii="Times New Roman" w:hAnsi="Times New Roman"/>
          <w:spacing w:val="-3"/>
          <w:sz w:val="24"/>
        </w:rPr>
      </w:pPr>
    </w:p>
    <w:p w14:paraId="08E650DC" w14:textId="77777777" w:rsidR="00921D5A" w:rsidRPr="00870909" w:rsidRDefault="00921D5A" w:rsidP="00921D5A">
      <w:pPr>
        <w:spacing w:line="276" w:lineRule="auto"/>
        <w:jc w:val="both"/>
        <w:rPr>
          <w:rFonts w:ascii="Times New Roman" w:hAnsi="Times New Roman"/>
          <w:sz w:val="24"/>
          <w:szCs w:val="24"/>
        </w:rPr>
      </w:pPr>
      <w:r w:rsidRPr="00870909">
        <w:rPr>
          <w:rFonts w:ascii="Times New Roman" w:hAnsi="Times New Roman"/>
          <w:sz w:val="24"/>
          <w:szCs w:val="24"/>
        </w:rPr>
        <w:t xml:space="preserve">The owner is NOT responsible for bids which are mailed to the wrong address or which arrive in the mail after the designated bid opening time.  Bids may be delivered in person to the Owner’s </w:t>
      </w:r>
      <w:r w:rsidRPr="00870909">
        <w:rPr>
          <w:rFonts w:ascii="Times New Roman" w:hAnsi="Times New Roman"/>
          <w:sz w:val="24"/>
          <w:szCs w:val="24"/>
        </w:rPr>
        <w:lastRenderedPageBreak/>
        <w:t>office prior to the bid opening at the time, date and location listed above.</w:t>
      </w:r>
    </w:p>
    <w:p w14:paraId="06B8B03D" w14:textId="77777777" w:rsidR="00176576" w:rsidRDefault="00176576" w:rsidP="006F7224">
      <w:pPr>
        <w:tabs>
          <w:tab w:val="left" w:pos="-720"/>
        </w:tabs>
        <w:suppressAutoHyphens/>
        <w:jc w:val="both"/>
        <w:rPr>
          <w:rFonts w:ascii="Times New Roman" w:hAnsi="Times New Roman"/>
          <w:spacing w:val="-3"/>
          <w:sz w:val="24"/>
        </w:rPr>
      </w:pPr>
    </w:p>
    <w:p w14:paraId="764DBCFE" w14:textId="77777777" w:rsidR="00800AE6" w:rsidRDefault="00800AE6" w:rsidP="006F7224">
      <w:pPr>
        <w:tabs>
          <w:tab w:val="left" w:pos="-720"/>
        </w:tabs>
        <w:suppressAutoHyphens/>
        <w:jc w:val="both"/>
        <w:rPr>
          <w:rFonts w:ascii="Times New Roman" w:hAnsi="Times New Roman"/>
          <w:spacing w:val="-3"/>
          <w:sz w:val="24"/>
        </w:rPr>
      </w:pPr>
    </w:p>
    <w:p w14:paraId="1F585C41" w14:textId="77777777" w:rsidR="006F7224" w:rsidRPr="00FD7D85" w:rsidRDefault="006F7224" w:rsidP="00921D5A">
      <w:pPr>
        <w:tabs>
          <w:tab w:val="left" w:pos="-1080"/>
          <w:tab w:val="left" w:pos="-720"/>
          <w:tab w:val="left" w:pos="0"/>
          <w:tab w:val="left" w:pos="720"/>
          <w:tab w:val="left" w:pos="1440"/>
          <w:tab w:val="left" w:pos="1620"/>
          <w:tab w:val="left" w:pos="2160"/>
          <w:tab w:val="left" w:pos="2880"/>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76" w:lineRule="auto"/>
        <w:jc w:val="both"/>
        <w:rPr>
          <w:rFonts w:ascii="Times New Roman" w:hAnsi="Times New Roman"/>
          <w:color w:val="000000"/>
          <w:sz w:val="24"/>
          <w:szCs w:val="24"/>
        </w:rPr>
      </w:pPr>
      <w:r w:rsidRPr="006F7224">
        <w:rPr>
          <w:rFonts w:ascii="Times New Roman" w:hAnsi="Times New Roman"/>
          <w:color w:val="000000"/>
          <w:sz w:val="24"/>
          <w:szCs w:val="24"/>
        </w:rPr>
        <w:t xml:space="preserve">Minority and Women’s business enterprises are solicited to bid on this contract as prime contractors and are encouraged to make inquiries regarding potential subcontracting opportunities and equipment, material and/or </w:t>
      </w:r>
      <w:r w:rsidRPr="00FD7D85">
        <w:rPr>
          <w:rFonts w:ascii="Times New Roman" w:hAnsi="Times New Roman"/>
          <w:color w:val="000000"/>
          <w:sz w:val="24"/>
          <w:szCs w:val="24"/>
        </w:rPr>
        <w:t>supply needs.</w:t>
      </w:r>
    </w:p>
    <w:p w14:paraId="1BD7E662" w14:textId="77777777" w:rsidR="006F7224" w:rsidRPr="00FD7D85" w:rsidRDefault="006F7224" w:rsidP="00921D5A">
      <w:pPr>
        <w:tabs>
          <w:tab w:val="left" w:pos="-720"/>
        </w:tabs>
        <w:suppressAutoHyphens/>
        <w:spacing w:line="276" w:lineRule="auto"/>
        <w:jc w:val="both"/>
        <w:rPr>
          <w:rFonts w:ascii="Times New Roman" w:hAnsi="Times New Roman"/>
          <w:spacing w:val="-3"/>
          <w:sz w:val="24"/>
          <w:szCs w:val="24"/>
        </w:rPr>
      </w:pPr>
    </w:p>
    <w:p w14:paraId="44ADFCFE" w14:textId="77777777" w:rsidR="00FD7D85" w:rsidRPr="00FD7D85" w:rsidRDefault="00FD7D85" w:rsidP="00FD7D85">
      <w:pPr>
        <w:autoSpaceDE w:val="0"/>
        <w:autoSpaceDN w:val="0"/>
        <w:adjustRightInd w:val="0"/>
        <w:spacing w:line="276" w:lineRule="auto"/>
        <w:jc w:val="both"/>
        <w:rPr>
          <w:rFonts w:ascii="Times New Roman" w:hAnsi="Times New Roman"/>
          <w:sz w:val="24"/>
          <w:szCs w:val="24"/>
        </w:rPr>
      </w:pPr>
      <w:r w:rsidRPr="00FD7D85">
        <w:rPr>
          <w:rFonts w:ascii="Times New Roman" w:hAnsi="Times New Roman"/>
          <w:sz w:val="24"/>
          <w:szCs w:val="24"/>
        </w:rPr>
        <w:t>The successful bidder must adhere to the City’s policy concerning non-discrimination without regard to race, creed, color, age, sex, national origin or handicap.</w:t>
      </w:r>
    </w:p>
    <w:p w14:paraId="61CF695F" w14:textId="77777777" w:rsidR="00FD7D85" w:rsidRPr="00FD7D85" w:rsidRDefault="00FD7D85" w:rsidP="00FD7D85">
      <w:pPr>
        <w:autoSpaceDE w:val="0"/>
        <w:autoSpaceDN w:val="0"/>
        <w:adjustRightInd w:val="0"/>
        <w:spacing w:line="276" w:lineRule="auto"/>
        <w:jc w:val="both"/>
        <w:rPr>
          <w:rFonts w:ascii="Times New Roman" w:hAnsi="Times New Roman"/>
          <w:sz w:val="24"/>
          <w:szCs w:val="24"/>
        </w:rPr>
      </w:pPr>
    </w:p>
    <w:p w14:paraId="6D0A5E31" w14:textId="77777777" w:rsidR="00FD7D85" w:rsidRPr="00FD7D85" w:rsidRDefault="00FD7D85" w:rsidP="00FD7D85">
      <w:pPr>
        <w:autoSpaceDE w:val="0"/>
        <w:autoSpaceDN w:val="0"/>
        <w:adjustRightInd w:val="0"/>
        <w:spacing w:line="276" w:lineRule="auto"/>
        <w:jc w:val="both"/>
        <w:rPr>
          <w:rFonts w:ascii="Times New Roman" w:hAnsi="Times New Roman"/>
          <w:sz w:val="24"/>
          <w:szCs w:val="24"/>
        </w:rPr>
      </w:pPr>
      <w:r w:rsidRPr="00FD7D85">
        <w:rPr>
          <w:rFonts w:ascii="Times New Roman" w:hAnsi="Times New Roman"/>
          <w:sz w:val="24"/>
          <w:szCs w:val="24"/>
        </w:rPr>
        <w:t>No bidder may withdraw his bid within sixty (60) days after the actual date of the opening thereof.</w:t>
      </w:r>
    </w:p>
    <w:p w14:paraId="41CC613B" w14:textId="77777777" w:rsidR="00FD7D85" w:rsidRDefault="00FD7D85" w:rsidP="00FD7D85">
      <w:pPr>
        <w:autoSpaceDE w:val="0"/>
        <w:autoSpaceDN w:val="0"/>
        <w:adjustRightInd w:val="0"/>
        <w:spacing w:line="276" w:lineRule="auto"/>
        <w:jc w:val="both"/>
        <w:rPr>
          <w:rFonts w:ascii="Times New Roman" w:hAnsi="Times New Roman"/>
          <w:sz w:val="22"/>
          <w:szCs w:val="22"/>
        </w:rPr>
      </w:pPr>
    </w:p>
    <w:p w14:paraId="58BAEFC5" w14:textId="77777777" w:rsidR="00306D10" w:rsidRDefault="00306D10" w:rsidP="00FD7D85">
      <w:pPr>
        <w:autoSpaceDE w:val="0"/>
        <w:autoSpaceDN w:val="0"/>
        <w:adjustRightInd w:val="0"/>
        <w:spacing w:line="276" w:lineRule="auto"/>
        <w:jc w:val="both"/>
        <w:rPr>
          <w:rFonts w:ascii="Times New Roman" w:hAnsi="Times New Roman"/>
          <w:sz w:val="22"/>
          <w:szCs w:val="22"/>
        </w:rPr>
      </w:pPr>
    </w:p>
    <w:p w14:paraId="168D4285" w14:textId="77777777" w:rsidR="00306D10" w:rsidRPr="00FD7D85" w:rsidRDefault="00306D10" w:rsidP="00FD7D85">
      <w:pPr>
        <w:autoSpaceDE w:val="0"/>
        <w:autoSpaceDN w:val="0"/>
        <w:adjustRightInd w:val="0"/>
        <w:spacing w:line="276" w:lineRule="auto"/>
        <w:jc w:val="both"/>
        <w:rPr>
          <w:rFonts w:ascii="Times New Roman" w:hAnsi="Times New Roman"/>
          <w:sz w:val="22"/>
          <w:szCs w:val="22"/>
        </w:rPr>
      </w:pPr>
    </w:p>
    <w:p w14:paraId="443D95A6" w14:textId="77777777" w:rsidR="008C5DEB" w:rsidRPr="00FD7D85" w:rsidRDefault="00FD7D85" w:rsidP="00FD7D85">
      <w:pPr>
        <w:autoSpaceDE w:val="0"/>
        <w:autoSpaceDN w:val="0"/>
        <w:adjustRightInd w:val="0"/>
        <w:spacing w:line="276" w:lineRule="auto"/>
        <w:jc w:val="both"/>
        <w:rPr>
          <w:rFonts w:ascii="Times New Roman" w:hAnsi="Times New Roman"/>
          <w:b/>
          <w:sz w:val="24"/>
          <w:szCs w:val="24"/>
        </w:rPr>
      </w:pPr>
      <w:r w:rsidRPr="00FD7D85">
        <w:rPr>
          <w:rFonts w:ascii="Times New Roman" w:hAnsi="Times New Roman"/>
          <w:b/>
          <w:sz w:val="24"/>
          <w:szCs w:val="24"/>
        </w:rPr>
        <w:t>Direct contact with any City employee, GRC Commissioners, including Administration and City Council, on the subject of this proposal is strictly forbidden.  Violation of this paragraph will result in disqualification of your submission.</w:t>
      </w:r>
    </w:p>
    <w:p w14:paraId="09A2D707" w14:textId="77777777" w:rsidR="00FD7D85" w:rsidRDefault="00FD7D85" w:rsidP="00FD7D85">
      <w:pPr>
        <w:autoSpaceDE w:val="0"/>
        <w:autoSpaceDN w:val="0"/>
        <w:adjustRightInd w:val="0"/>
        <w:spacing w:line="276" w:lineRule="auto"/>
        <w:jc w:val="both"/>
        <w:rPr>
          <w:rFonts w:ascii="Times New Roman" w:hAnsi="Times New Roman"/>
          <w:b/>
          <w:sz w:val="22"/>
          <w:szCs w:val="22"/>
        </w:rPr>
      </w:pPr>
    </w:p>
    <w:p w14:paraId="471FD33A" w14:textId="77777777" w:rsidR="008C5DEB" w:rsidRDefault="008C5DEB" w:rsidP="00FE4996">
      <w:pPr>
        <w:tabs>
          <w:tab w:val="left" w:pos="-720"/>
        </w:tabs>
        <w:suppressAutoHyphens/>
        <w:jc w:val="center"/>
        <w:rPr>
          <w:rFonts w:ascii="Times New Roman" w:hAnsi="Times New Roman"/>
          <w:spacing w:val="-3"/>
          <w:sz w:val="24"/>
        </w:rPr>
      </w:pPr>
    </w:p>
    <w:p w14:paraId="2AF72DF1" w14:textId="77777777" w:rsidR="00FD7D85" w:rsidRDefault="00FC46F8" w:rsidP="00576336">
      <w:pPr>
        <w:tabs>
          <w:tab w:val="left" w:pos="-720"/>
        </w:tabs>
        <w:suppressAutoHyphens/>
        <w:rPr>
          <w:rFonts w:ascii="Times New Roman" w:hAnsi="Times New Roman"/>
          <w:spacing w:val="-3"/>
          <w:sz w:val="24"/>
        </w:rPr>
      </w:pPr>
      <w:r>
        <w:rPr>
          <w:rFonts w:ascii="Times New Roman" w:hAnsi="Times New Roman"/>
          <w:spacing w:val="-3"/>
          <w:sz w:val="24"/>
        </w:rPr>
        <w:t>Ad Dates:</w:t>
      </w:r>
      <w:r w:rsidR="00FD7D85">
        <w:rPr>
          <w:rFonts w:ascii="Times New Roman" w:hAnsi="Times New Roman"/>
          <w:spacing w:val="-3"/>
          <w:sz w:val="24"/>
        </w:rPr>
        <w:tab/>
      </w:r>
      <w:r w:rsidR="003C33D4">
        <w:rPr>
          <w:rFonts w:ascii="Times New Roman" w:hAnsi="Times New Roman"/>
          <w:spacing w:val="-3"/>
          <w:sz w:val="24"/>
        </w:rPr>
        <w:t>09-</w:t>
      </w:r>
      <w:r w:rsidR="00276C7D">
        <w:rPr>
          <w:rFonts w:ascii="Times New Roman" w:hAnsi="Times New Roman"/>
          <w:spacing w:val="-3"/>
          <w:sz w:val="24"/>
        </w:rPr>
        <w:t>1</w:t>
      </w:r>
      <w:r w:rsidR="00231E84">
        <w:rPr>
          <w:rFonts w:ascii="Times New Roman" w:hAnsi="Times New Roman"/>
          <w:spacing w:val="-3"/>
          <w:sz w:val="24"/>
        </w:rPr>
        <w:t>1</w:t>
      </w:r>
      <w:r w:rsidR="00276C7D">
        <w:rPr>
          <w:rFonts w:ascii="Times New Roman" w:hAnsi="Times New Roman"/>
          <w:spacing w:val="-3"/>
          <w:sz w:val="24"/>
        </w:rPr>
        <w:t>-</w:t>
      </w:r>
      <w:r w:rsidR="00231E84">
        <w:rPr>
          <w:rFonts w:ascii="Times New Roman" w:hAnsi="Times New Roman"/>
          <w:spacing w:val="-3"/>
          <w:sz w:val="24"/>
        </w:rPr>
        <w:t>20</w:t>
      </w:r>
      <w:r w:rsidR="003C33D4">
        <w:rPr>
          <w:rFonts w:ascii="Times New Roman" w:hAnsi="Times New Roman"/>
          <w:spacing w:val="-3"/>
          <w:sz w:val="24"/>
        </w:rPr>
        <w:t xml:space="preserve"> &amp; 09-1</w:t>
      </w:r>
      <w:r w:rsidR="00231E84">
        <w:rPr>
          <w:rFonts w:ascii="Times New Roman" w:hAnsi="Times New Roman"/>
          <w:spacing w:val="-3"/>
          <w:sz w:val="24"/>
        </w:rPr>
        <w:t>8</w:t>
      </w:r>
      <w:r w:rsidR="003C33D4">
        <w:rPr>
          <w:rFonts w:ascii="Times New Roman" w:hAnsi="Times New Roman"/>
          <w:spacing w:val="-3"/>
          <w:sz w:val="24"/>
        </w:rPr>
        <w:t>-</w:t>
      </w:r>
      <w:r w:rsidR="00231E84">
        <w:rPr>
          <w:rFonts w:ascii="Times New Roman" w:hAnsi="Times New Roman"/>
          <w:spacing w:val="-3"/>
          <w:sz w:val="24"/>
        </w:rPr>
        <w:t>20</w:t>
      </w:r>
    </w:p>
    <w:p w14:paraId="67AA302B" w14:textId="77777777" w:rsidR="00FD7D85" w:rsidRDefault="00FD7D85" w:rsidP="00576336">
      <w:pPr>
        <w:tabs>
          <w:tab w:val="left" w:pos="-720"/>
        </w:tabs>
        <w:suppressAutoHyphens/>
        <w:rPr>
          <w:rFonts w:ascii="Times New Roman" w:hAnsi="Times New Roman"/>
          <w:spacing w:val="-3"/>
          <w:sz w:val="24"/>
        </w:rPr>
      </w:pPr>
    </w:p>
    <w:p w14:paraId="0706D59D" w14:textId="77777777" w:rsidR="00FD7D85" w:rsidRPr="00FD7D85" w:rsidRDefault="00FD7D85" w:rsidP="00FD7D85">
      <w:pPr>
        <w:widowControl/>
        <w:jc w:val="both"/>
        <w:rPr>
          <w:rFonts w:ascii="Times New Roman" w:hAnsi="Times New Roman"/>
          <w:bCs/>
          <w:sz w:val="24"/>
          <w:szCs w:val="24"/>
        </w:rPr>
      </w:pPr>
      <w:r w:rsidRPr="00FD7D85">
        <w:rPr>
          <w:rFonts w:ascii="Times New Roman" w:hAnsi="Times New Roman"/>
          <w:bCs/>
          <w:sz w:val="24"/>
          <w:szCs w:val="24"/>
        </w:rPr>
        <w:t>Send Invoice &amp; Proof of Publication to:</w:t>
      </w:r>
      <w:r w:rsidRPr="00FD7D85">
        <w:rPr>
          <w:rFonts w:ascii="Times New Roman" w:hAnsi="Times New Roman"/>
          <w:bCs/>
          <w:sz w:val="24"/>
          <w:szCs w:val="24"/>
        </w:rPr>
        <w:tab/>
        <w:t>Connie Debenport, CPPB</w:t>
      </w:r>
    </w:p>
    <w:p w14:paraId="2C3DA268" w14:textId="77777777" w:rsidR="00FD7D85" w:rsidRPr="00FD7D85" w:rsidRDefault="00FD7D85" w:rsidP="00FD7D85">
      <w:pPr>
        <w:widowControl/>
        <w:jc w:val="both"/>
        <w:rPr>
          <w:rFonts w:ascii="Times New Roman" w:hAnsi="Times New Roman"/>
          <w:bCs/>
          <w:sz w:val="24"/>
          <w:szCs w:val="24"/>
        </w:rPr>
      </w:pP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t>City of Gulfport</w:t>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p>
    <w:p w14:paraId="538C365D" w14:textId="77777777" w:rsidR="00FD7D85" w:rsidRPr="00FD7D85" w:rsidRDefault="00FD7D85" w:rsidP="00FD7D85">
      <w:pPr>
        <w:widowControl/>
        <w:jc w:val="both"/>
        <w:rPr>
          <w:rFonts w:ascii="Times New Roman" w:hAnsi="Times New Roman"/>
          <w:bCs/>
          <w:sz w:val="24"/>
          <w:szCs w:val="24"/>
        </w:rPr>
      </w:pP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t>P. O. Box 1780</w:t>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p>
    <w:p w14:paraId="450E6BAC" w14:textId="77777777" w:rsidR="00FD7D85" w:rsidRPr="00FD7D85" w:rsidRDefault="00FD7D85" w:rsidP="00FD7D85">
      <w:pPr>
        <w:widowControl/>
        <w:ind w:left="2160" w:hanging="2160"/>
        <w:jc w:val="both"/>
        <w:rPr>
          <w:rFonts w:ascii="Times New Roman" w:hAnsi="Times New Roman"/>
          <w:sz w:val="24"/>
          <w:szCs w:val="24"/>
        </w:rPr>
      </w:pP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r>
      <w:r w:rsidRPr="00FD7D85">
        <w:rPr>
          <w:rFonts w:ascii="Times New Roman" w:hAnsi="Times New Roman"/>
          <w:bCs/>
          <w:sz w:val="24"/>
          <w:szCs w:val="24"/>
        </w:rPr>
        <w:tab/>
        <w:t>Gulfport, MS   39502-1780</w:t>
      </w:r>
    </w:p>
    <w:p w14:paraId="55456FD0" w14:textId="77777777" w:rsidR="00FD7D85" w:rsidRPr="00FD7D85" w:rsidRDefault="00FD7D85" w:rsidP="00FD7D85">
      <w:pPr>
        <w:widowControl/>
        <w:jc w:val="both"/>
        <w:rPr>
          <w:rFonts w:ascii="Times New Roman" w:hAnsi="Times New Roman"/>
          <w:sz w:val="24"/>
          <w:szCs w:val="24"/>
        </w:rPr>
      </w:pPr>
      <w:r w:rsidRPr="00FD7D85">
        <w:rPr>
          <w:rFonts w:ascii="Times New Roman" w:hAnsi="Times New Roman"/>
          <w:sz w:val="24"/>
          <w:szCs w:val="24"/>
        </w:rPr>
        <w:t>.</w:t>
      </w:r>
    </w:p>
    <w:p w14:paraId="63DF5F98" w14:textId="77777777" w:rsidR="008C5DEB" w:rsidRPr="00FD7D85" w:rsidRDefault="00C01C2F" w:rsidP="00576336">
      <w:pPr>
        <w:tabs>
          <w:tab w:val="left" w:pos="-720"/>
        </w:tabs>
        <w:suppressAutoHyphens/>
        <w:rPr>
          <w:rFonts w:ascii="Times New Roman" w:hAnsi="Times New Roman"/>
          <w:spacing w:val="-3"/>
          <w:sz w:val="24"/>
          <w:szCs w:val="24"/>
        </w:rPr>
      </w:pPr>
      <w:r w:rsidRPr="00FD7D85">
        <w:rPr>
          <w:rFonts w:ascii="Times New Roman" w:hAnsi="Times New Roman"/>
          <w:spacing w:val="-3"/>
          <w:sz w:val="24"/>
          <w:szCs w:val="24"/>
        </w:rPr>
        <w:tab/>
      </w:r>
    </w:p>
    <w:sectPr w:rsidR="008C5DEB" w:rsidRPr="00FD7D85" w:rsidSect="00231E84">
      <w:endnotePr>
        <w:numFmt w:val="decimal"/>
      </w:endnotePr>
      <w:type w:val="continuous"/>
      <w:pgSz w:w="12240" w:h="15840" w:code="1"/>
      <w:pgMar w:top="1440" w:right="1440" w:bottom="1440" w:left="1440" w:header="1440" w:footer="1440"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570CE1" w14:textId="77777777" w:rsidR="0032022A" w:rsidRDefault="0032022A">
      <w:pPr>
        <w:spacing w:line="20" w:lineRule="exact"/>
        <w:rPr>
          <w:sz w:val="24"/>
        </w:rPr>
      </w:pPr>
    </w:p>
  </w:endnote>
  <w:endnote w:type="continuationSeparator" w:id="0">
    <w:p w14:paraId="4504A13B" w14:textId="77777777" w:rsidR="0032022A" w:rsidRDefault="0032022A">
      <w:r>
        <w:rPr>
          <w:sz w:val="24"/>
        </w:rPr>
        <w:t xml:space="preserve"> </w:t>
      </w:r>
    </w:p>
  </w:endnote>
  <w:endnote w:type="continuationNotice" w:id="1">
    <w:p w14:paraId="666D31B3" w14:textId="77777777" w:rsidR="0032022A" w:rsidRDefault="0032022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C4845" w14:textId="77777777" w:rsidR="0032022A" w:rsidRDefault="0032022A">
      <w:r>
        <w:rPr>
          <w:sz w:val="24"/>
        </w:rPr>
        <w:separator/>
      </w:r>
    </w:p>
  </w:footnote>
  <w:footnote w:type="continuationSeparator" w:id="0">
    <w:p w14:paraId="4B9E7FA7" w14:textId="77777777" w:rsidR="0032022A" w:rsidRDefault="00320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5E6E"/>
    <w:rsid w:val="0000316B"/>
    <w:rsid w:val="000468EB"/>
    <w:rsid w:val="000540DC"/>
    <w:rsid w:val="000A05D3"/>
    <w:rsid w:val="000E1D6E"/>
    <w:rsid w:val="001126E5"/>
    <w:rsid w:val="00114CB0"/>
    <w:rsid w:val="001254E2"/>
    <w:rsid w:val="001264BC"/>
    <w:rsid w:val="00141FC8"/>
    <w:rsid w:val="0016006B"/>
    <w:rsid w:val="00176576"/>
    <w:rsid w:val="001876B7"/>
    <w:rsid w:val="001B176C"/>
    <w:rsid w:val="001C3BA8"/>
    <w:rsid w:val="001D10B5"/>
    <w:rsid w:val="001D31B7"/>
    <w:rsid w:val="001D40B8"/>
    <w:rsid w:val="00231E84"/>
    <w:rsid w:val="0025499A"/>
    <w:rsid w:val="00276C7D"/>
    <w:rsid w:val="002A178C"/>
    <w:rsid w:val="002C25F9"/>
    <w:rsid w:val="002D206D"/>
    <w:rsid w:val="00306D10"/>
    <w:rsid w:val="0032022A"/>
    <w:rsid w:val="00321914"/>
    <w:rsid w:val="0032690B"/>
    <w:rsid w:val="0033341E"/>
    <w:rsid w:val="00354E11"/>
    <w:rsid w:val="003A7297"/>
    <w:rsid w:val="003B44E1"/>
    <w:rsid w:val="003C33D4"/>
    <w:rsid w:val="003C72E0"/>
    <w:rsid w:val="003E35EF"/>
    <w:rsid w:val="003F703B"/>
    <w:rsid w:val="004020DB"/>
    <w:rsid w:val="00402100"/>
    <w:rsid w:val="004033AC"/>
    <w:rsid w:val="0043021B"/>
    <w:rsid w:val="0043744F"/>
    <w:rsid w:val="0045053A"/>
    <w:rsid w:val="0048781F"/>
    <w:rsid w:val="004A36EE"/>
    <w:rsid w:val="004B5B3C"/>
    <w:rsid w:val="005064A9"/>
    <w:rsid w:val="00507C9F"/>
    <w:rsid w:val="00547CD1"/>
    <w:rsid w:val="00563F21"/>
    <w:rsid w:val="00576336"/>
    <w:rsid w:val="00587676"/>
    <w:rsid w:val="005A08C2"/>
    <w:rsid w:val="005B4EC3"/>
    <w:rsid w:val="00617745"/>
    <w:rsid w:val="006735EA"/>
    <w:rsid w:val="006904C7"/>
    <w:rsid w:val="006D6DA4"/>
    <w:rsid w:val="006E0375"/>
    <w:rsid w:val="006F7224"/>
    <w:rsid w:val="0070017C"/>
    <w:rsid w:val="0070769F"/>
    <w:rsid w:val="007177F1"/>
    <w:rsid w:val="007206E4"/>
    <w:rsid w:val="00742941"/>
    <w:rsid w:val="00800AE6"/>
    <w:rsid w:val="00810A52"/>
    <w:rsid w:val="008B62A4"/>
    <w:rsid w:val="008C062D"/>
    <w:rsid w:val="008C5DEB"/>
    <w:rsid w:val="008D40D6"/>
    <w:rsid w:val="00921D5A"/>
    <w:rsid w:val="009263C4"/>
    <w:rsid w:val="00940AAE"/>
    <w:rsid w:val="00955F1E"/>
    <w:rsid w:val="0097409C"/>
    <w:rsid w:val="00976F66"/>
    <w:rsid w:val="00983459"/>
    <w:rsid w:val="009E37C2"/>
    <w:rsid w:val="009F6184"/>
    <w:rsid w:val="00A11B6A"/>
    <w:rsid w:val="00A223CC"/>
    <w:rsid w:val="00A2278C"/>
    <w:rsid w:val="00A76AF3"/>
    <w:rsid w:val="00A9276A"/>
    <w:rsid w:val="00AC3FE2"/>
    <w:rsid w:val="00AF1B54"/>
    <w:rsid w:val="00B15D5B"/>
    <w:rsid w:val="00B205D7"/>
    <w:rsid w:val="00B22C3D"/>
    <w:rsid w:val="00B311BC"/>
    <w:rsid w:val="00B47D9C"/>
    <w:rsid w:val="00B6300A"/>
    <w:rsid w:val="00B72E25"/>
    <w:rsid w:val="00B8365D"/>
    <w:rsid w:val="00B8651B"/>
    <w:rsid w:val="00BA0FEA"/>
    <w:rsid w:val="00BD2F14"/>
    <w:rsid w:val="00BD5F87"/>
    <w:rsid w:val="00C01C2F"/>
    <w:rsid w:val="00C11F42"/>
    <w:rsid w:val="00C441F4"/>
    <w:rsid w:val="00C66837"/>
    <w:rsid w:val="00C94C52"/>
    <w:rsid w:val="00CA5E6E"/>
    <w:rsid w:val="00CC4AE7"/>
    <w:rsid w:val="00CD3ABC"/>
    <w:rsid w:val="00D004F7"/>
    <w:rsid w:val="00D12D86"/>
    <w:rsid w:val="00D359F8"/>
    <w:rsid w:val="00D55FFC"/>
    <w:rsid w:val="00DC51FE"/>
    <w:rsid w:val="00DC61FE"/>
    <w:rsid w:val="00DC65E3"/>
    <w:rsid w:val="00DF2E35"/>
    <w:rsid w:val="00E256D9"/>
    <w:rsid w:val="00E337B5"/>
    <w:rsid w:val="00E6718F"/>
    <w:rsid w:val="00ED7FBF"/>
    <w:rsid w:val="00F14F61"/>
    <w:rsid w:val="00F27A54"/>
    <w:rsid w:val="00F46D3C"/>
    <w:rsid w:val="00F938B9"/>
    <w:rsid w:val="00F944D2"/>
    <w:rsid w:val="00FC46F8"/>
    <w:rsid w:val="00FD7D85"/>
    <w:rsid w:val="00FE49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DB260B"/>
  <w15:docId w15:val="{A9233D64-A36E-4FAA-A074-7047EBF002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062D"/>
    <w:pPr>
      <w:widowControl w:val="0"/>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C062D"/>
    <w:rPr>
      <w:sz w:val="24"/>
    </w:rPr>
  </w:style>
  <w:style w:type="character" w:styleId="EndnoteReference">
    <w:name w:val="endnote reference"/>
    <w:semiHidden/>
    <w:rsid w:val="008C062D"/>
    <w:rPr>
      <w:vertAlign w:val="superscript"/>
    </w:rPr>
  </w:style>
  <w:style w:type="paragraph" w:styleId="FootnoteText">
    <w:name w:val="footnote text"/>
    <w:basedOn w:val="Normal"/>
    <w:semiHidden/>
    <w:rsid w:val="008C062D"/>
    <w:rPr>
      <w:sz w:val="24"/>
    </w:rPr>
  </w:style>
  <w:style w:type="character" w:styleId="FootnoteReference">
    <w:name w:val="footnote reference"/>
    <w:semiHidden/>
    <w:rsid w:val="008C062D"/>
    <w:rPr>
      <w:vertAlign w:val="superscript"/>
    </w:rPr>
  </w:style>
  <w:style w:type="paragraph" w:styleId="TOC1">
    <w:name w:val="toc 1"/>
    <w:basedOn w:val="Normal"/>
    <w:next w:val="Normal"/>
    <w:semiHidden/>
    <w:rsid w:val="008C062D"/>
    <w:pPr>
      <w:tabs>
        <w:tab w:val="right" w:leader="dot" w:pos="9360"/>
      </w:tabs>
      <w:suppressAutoHyphens/>
      <w:spacing w:before="480"/>
      <w:ind w:left="720" w:right="720" w:hanging="720"/>
    </w:pPr>
  </w:style>
  <w:style w:type="paragraph" w:styleId="TOC2">
    <w:name w:val="toc 2"/>
    <w:basedOn w:val="Normal"/>
    <w:next w:val="Normal"/>
    <w:semiHidden/>
    <w:rsid w:val="008C062D"/>
    <w:pPr>
      <w:tabs>
        <w:tab w:val="right" w:leader="dot" w:pos="9360"/>
      </w:tabs>
      <w:suppressAutoHyphens/>
      <w:ind w:left="1440" w:right="720" w:hanging="720"/>
    </w:pPr>
  </w:style>
  <w:style w:type="paragraph" w:styleId="TOC3">
    <w:name w:val="toc 3"/>
    <w:basedOn w:val="Normal"/>
    <w:next w:val="Normal"/>
    <w:semiHidden/>
    <w:rsid w:val="008C062D"/>
    <w:pPr>
      <w:tabs>
        <w:tab w:val="right" w:leader="dot" w:pos="9360"/>
      </w:tabs>
      <w:suppressAutoHyphens/>
      <w:ind w:left="2160" w:right="720" w:hanging="720"/>
    </w:pPr>
  </w:style>
  <w:style w:type="paragraph" w:styleId="TOC4">
    <w:name w:val="toc 4"/>
    <w:basedOn w:val="Normal"/>
    <w:next w:val="Normal"/>
    <w:semiHidden/>
    <w:rsid w:val="008C062D"/>
    <w:pPr>
      <w:tabs>
        <w:tab w:val="right" w:leader="dot" w:pos="9360"/>
      </w:tabs>
      <w:suppressAutoHyphens/>
      <w:ind w:left="2880" w:right="720" w:hanging="720"/>
    </w:pPr>
  </w:style>
  <w:style w:type="paragraph" w:styleId="TOC5">
    <w:name w:val="toc 5"/>
    <w:basedOn w:val="Normal"/>
    <w:next w:val="Normal"/>
    <w:semiHidden/>
    <w:rsid w:val="008C062D"/>
    <w:pPr>
      <w:tabs>
        <w:tab w:val="right" w:leader="dot" w:pos="9360"/>
      </w:tabs>
      <w:suppressAutoHyphens/>
      <w:ind w:left="3600" w:right="720" w:hanging="720"/>
    </w:pPr>
  </w:style>
  <w:style w:type="paragraph" w:styleId="TOC6">
    <w:name w:val="toc 6"/>
    <w:basedOn w:val="Normal"/>
    <w:next w:val="Normal"/>
    <w:semiHidden/>
    <w:rsid w:val="008C062D"/>
    <w:pPr>
      <w:tabs>
        <w:tab w:val="right" w:pos="9360"/>
      </w:tabs>
      <w:suppressAutoHyphens/>
      <w:ind w:left="720" w:hanging="720"/>
    </w:pPr>
  </w:style>
  <w:style w:type="paragraph" w:styleId="TOC7">
    <w:name w:val="toc 7"/>
    <w:basedOn w:val="Normal"/>
    <w:next w:val="Normal"/>
    <w:semiHidden/>
    <w:rsid w:val="008C062D"/>
    <w:pPr>
      <w:suppressAutoHyphens/>
      <w:ind w:left="720" w:hanging="720"/>
    </w:pPr>
  </w:style>
  <w:style w:type="paragraph" w:styleId="TOC8">
    <w:name w:val="toc 8"/>
    <w:basedOn w:val="Normal"/>
    <w:next w:val="Normal"/>
    <w:semiHidden/>
    <w:rsid w:val="008C062D"/>
    <w:pPr>
      <w:tabs>
        <w:tab w:val="right" w:pos="9360"/>
      </w:tabs>
      <w:suppressAutoHyphens/>
      <w:ind w:left="720" w:hanging="720"/>
    </w:pPr>
  </w:style>
  <w:style w:type="paragraph" w:styleId="TOC9">
    <w:name w:val="toc 9"/>
    <w:basedOn w:val="Normal"/>
    <w:next w:val="Normal"/>
    <w:semiHidden/>
    <w:rsid w:val="008C062D"/>
    <w:pPr>
      <w:tabs>
        <w:tab w:val="right" w:leader="dot" w:pos="9360"/>
      </w:tabs>
      <w:suppressAutoHyphens/>
      <w:ind w:left="720" w:hanging="720"/>
    </w:pPr>
  </w:style>
  <w:style w:type="paragraph" w:styleId="Index1">
    <w:name w:val="index 1"/>
    <w:basedOn w:val="Normal"/>
    <w:next w:val="Normal"/>
    <w:semiHidden/>
    <w:rsid w:val="008C062D"/>
    <w:pPr>
      <w:tabs>
        <w:tab w:val="right" w:leader="dot" w:pos="9360"/>
      </w:tabs>
      <w:suppressAutoHyphens/>
      <w:ind w:left="1440" w:right="720" w:hanging="1440"/>
    </w:pPr>
  </w:style>
  <w:style w:type="paragraph" w:styleId="Index2">
    <w:name w:val="index 2"/>
    <w:basedOn w:val="Normal"/>
    <w:next w:val="Normal"/>
    <w:semiHidden/>
    <w:rsid w:val="008C062D"/>
    <w:pPr>
      <w:tabs>
        <w:tab w:val="right" w:leader="dot" w:pos="9360"/>
      </w:tabs>
      <w:suppressAutoHyphens/>
      <w:ind w:left="1440" w:right="720" w:hanging="720"/>
    </w:pPr>
  </w:style>
  <w:style w:type="paragraph" w:styleId="TOAHeading">
    <w:name w:val="toa heading"/>
    <w:basedOn w:val="Normal"/>
    <w:next w:val="Normal"/>
    <w:semiHidden/>
    <w:rsid w:val="008C062D"/>
    <w:pPr>
      <w:tabs>
        <w:tab w:val="right" w:pos="9360"/>
      </w:tabs>
      <w:suppressAutoHyphens/>
    </w:pPr>
  </w:style>
  <w:style w:type="paragraph" w:styleId="Caption">
    <w:name w:val="caption"/>
    <w:basedOn w:val="Normal"/>
    <w:next w:val="Normal"/>
    <w:qFormat/>
    <w:rsid w:val="008C062D"/>
    <w:rPr>
      <w:sz w:val="24"/>
    </w:rPr>
  </w:style>
  <w:style w:type="character" w:customStyle="1" w:styleId="EquationCaption">
    <w:name w:val="_Equation Caption"/>
    <w:rsid w:val="008C062D"/>
  </w:style>
  <w:style w:type="paragraph" w:styleId="BalloonText">
    <w:name w:val="Balloon Text"/>
    <w:basedOn w:val="Normal"/>
    <w:semiHidden/>
    <w:rsid w:val="000468EB"/>
    <w:rPr>
      <w:rFonts w:ascii="Tahoma" w:hAnsi="Tahoma" w:cs="Tahoma"/>
      <w:sz w:val="16"/>
      <w:szCs w:val="16"/>
    </w:rPr>
  </w:style>
  <w:style w:type="character" w:styleId="Hyperlink">
    <w:name w:val="Hyperlink"/>
    <w:rsid w:val="00C01C2F"/>
    <w:rPr>
      <w:color w:val="0000FF"/>
      <w:u w:val="single"/>
    </w:rPr>
  </w:style>
  <w:style w:type="paragraph" w:styleId="PlainText">
    <w:name w:val="Plain Text"/>
    <w:basedOn w:val="Normal"/>
    <w:link w:val="PlainTextChar"/>
    <w:uiPriority w:val="99"/>
    <w:semiHidden/>
    <w:unhideWhenUsed/>
    <w:rsid w:val="00F944D2"/>
    <w:pPr>
      <w:widowControl/>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F944D2"/>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225">
      <w:bodyDiv w:val="1"/>
      <w:marLeft w:val="0"/>
      <w:marRight w:val="0"/>
      <w:marTop w:val="0"/>
      <w:marBottom w:val="0"/>
      <w:divBdr>
        <w:top w:val="none" w:sz="0" w:space="0" w:color="auto"/>
        <w:left w:val="none" w:sz="0" w:space="0" w:color="auto"/>
        <w:bottom w:val="none" w:sz="0" w:space="0" w:color="auto"/>
        <w:right w:val="none" w:sz="0" w:space="0" w:color="auto"/>
      </w:divBdr>
    </w:div>
    <w:div w:id="339356838">
      <w:bodyDiv w:val="1"/>
      <w:marLeft w:val="0"/>
      <w:marRight w:val="0"/>
      <w:marTop w:val="0"/>
      <w:marBottom w:val="0"/>
      <w:divBdr>
        <w:top w:val="none" w:sz="0" w:space="0" w:color="auto"/>
        <w:left w:val="none" w:sz="0" w:space="0" w:color="auto"/>
        <w:bottom w:val="none" w:sz="0" w:space="0" w:color="auto"/>
        <w:right w:val="none" w:sz="0" w:space="0" w:color="auto"/>
      </w:divBdr>
    </w:div>
    <w:div w:id="384524018">
      <w:bodyDiv w:val="1"/>
      <w:marLeft w:val="0"/>
      <w:marRight w:val="0"/>
      <w:marTop w:val="0"/>
      <w:marBottom w:val="0"/>
      <w:divBdr>
        <w:top w:val="none" w:sz="0" w:space="0" w:color="auto"/>
        <w:left w:val="none" w:sz="0" w:space="0" w:color="auto"/>
        <w:bottom w:val="none" w:sz="0" w:space="0" w:color="auto"/>
        <w:right w:val="none" w:sz="0" w:space="0" w:color="auto"/>
      </w:divBdr>
    </w:div>
    <w:div w:id="497156213">
      <w:bodyDiv w:val="1"/>
      <w:marLeft w:val="0"/>
      <w:marRight w:val="0"/>
      <w:marTop w:val="0"/>
      <w:marBottom w:val="0"/>
      <w:divBdr>
        <w:top w:val="none" w:sz="0" w:space="0" w:color="auto"/>
        <w:left w:val="none" w:sz="0" w:space="0" w:color="auto"/>
        <w:bottom w:val="none" w:sz="0" w:space="0" w:color="auto"/>
        <w:right w:val="none" w:sz="0" w:space="0" w:color="auto"/>
      </w:divBdr>
    </w:div>
    <w:div w:id="588926666">
      <w:bodyDiv w:val="1"/>
      <w:marLeft w:val="0"/>
      <w:marRight w:val="0"/>
      <w:marTop w:val="0"/>
      <w:marBottom w:val="0"/>
      <w:divBdr>
        <w:top w:val="none" w:sz="0" w:space="0" w:color="auto"/>
        <w:left w:val="none" w:sz="0" w:space="0" w:color="auto"/>
        <w:bottom w:val="none" w:sz="0" w:space="0" w:color="auto"/>
        <w:right w:val="none" w:sz="0" w:space="0" w:color="auto"/>
      </w:divBdr>
    </w:div>
    <w:div w:id="729111967">
      <w:bodyDiv w:val="1"/>
      <w:marLeft w:val="0"/>
      <w:marRight w:val="0"/>
      <w:marTop w:val="0"/>
      <w:marBottom w:val="0"/>
      <w:divBdr>
        <w:top w:val="none" w:sz="0" w:space="0" w:color="auto"/>
        <w:left w:val="none" w:sz="0" w:space="0" w:color="auto"/>
        <w:bottom w:val="none" w:sz="0" w:space="0" w:color="auto"/>
        <w:right w:val="none" w:sz="0" w:space="0" w:color="auto"/>
      </w:divBdr>
    </w:div>
    <w:div w:id="886066220">
      <w:bodyDiv w:val="1"/>
      <w:marLeft w:val="0"/>
      <w:marRight w:val="0"/>
      <w:marTop w:val="0"/>
      <w:marBottom w:val="0"/>
      <w:divBdr>
        <w:top w:val="none" w:sz="0" w:space="0" w:color="auto"/>
        <w:left w:val="none" w:sz="0" w:space="0" w:color="auto"/>
        <w:bottom w:val="none" w:sz="0" w:space="0" w:color="auto"/>
        <w:right w:val="none" w:sz="0" w:space="0" w:color="auto"/>
      </w:divBdr>
    </w:div>
    <w:div w:id="1287543599">
      <w:bodyDiv w:val="1"/>
      <w:marLeft w:val="0"/>
      <w:marRight w:val="0"/>
      <w:marTop w:val="0"/>
      <w:marBottom w:val="0"/>
      <w:divBdr>
        <w:top w:val="none" w:sz="0" w:space="0" w:color="auto"/>
        <w:left w:val="none" w:sz="0" w:space="0" w:color="auto"/>
        <w:bottom w:val="none" w:sz="0" w:space="0" w:color="auto"/>
        <w:right w:val="none" w:sz="0" w:space="0" w:color="auto"/>
      </w:divBdr>
    </w:div>
    <w:div w:id="1490488033">
      <w:bodyDiv w:val="1"/>
      <w:marLeft w:val="0"/>
      <w:marRight w:val="0"/>
      <w:marTop w:val="0"/>
      <w:marBottom w:val="0"/>
      <w:divBdr>
        <w:top w:val="none" w:sz="0" w:space="0" w:color="auto"/>
        <w:left w:val="none" w:sz="0" w:space="0" w:color="auto"/>
        <w:bottom w:val="none" w:sz="0" w:space="0" w:color="auto"/>
        <w:right w:val="none" w:sz="0" w:space="0" w:color="auto"/>
      </w:divBdr>
    </w:div>
    <w:div w:id="211624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ntralbidding.com" TargetMode="External"/><Relationship Id="rId3" Type="http://schemas.openxmlformats.org/officeDocument/2006/relationships/webSettings" Target="webSettings.xml"/><Relationship Id="rId7" Type="http://schemas.openxmlformats.org/officeDocument/2006/relationships/hyperlink" Target="mailto:cdebenport@gulfport-ms.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entralbidding.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mailto:cdebenport@gulfport-m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NOTICE IS HEREBY GIVEN THAT THE CITY OF GULFPORT WILL RECEIVE SEALED BIDS UNTIL TEN O'CLOCK A</vt:lpstr>
    </vt:vector>
  </TitlesOfParts>
  <Company>City of Gulfport</Company>
  <LinksUpToDate>false</LinksUpToDate>
  <CharactersWithSpaces>3932</CharactersWithSpaces>
  <SharedDoc>false</SharedDoc>
  <HLinks>
    <vt:vector size="6" baseType="variant">
      <vt:variant>
        <vt:i4>6750217</vt:i4>
      </vt:variant>
      <vt:variant>
        <vt:i4>0</vt:i4>
      </vt:variant>
      <vt:variant>
        <vt:i4>0</vt:i4>
      </vt:variant>
      <vt:variant>
        <vt:i4>5</vt:i4>
      </vt:variant>
      <vt:variant>
        <vt:lpwstr>mailto:cdebenport@gulfport-ms.gov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IS HEREBY GIVEN THAT THE CITY OF GULFPORT WILL RECEIVE SEALED BIDS UNTIL TEN O'CLOCK A</dc:title>
  <dc:creator>Connie Debenport</dc:creator>
  <cp:lastModifiedBy>Secret Luckett</cp:lastModifiedBy>
  <cp:revision>2</cp:revision>
  <cp:lastPrinted>2019-08-15T15:55:00Z</cp:lastPrinted>
  <dcterms:created xsi:type="dcterms:W3CDTF">2020-08-21T16:00:00Z</dcterms:created>
  <dcterms:modified xsi:type="dcterms:W3CDTF">2020-08-21T16:00:00Z</dcterms:modified>
</cp:coreProperties>
</file>