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168A034F"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A2999">
        <w:rPr>
          <w:rFonts w:asciiTheme="minorHAnsi" w:hAnsiTheme="minorHAnsi" w:cstheme="minorHAnsi"/>
          <w:b/>
          <w:bCs/>
          <w:szCs w:val="24"/>
        </w:rPr>
        <w:t>214</w:t>
      </w:r>
      <w:r w:rsidR="00153AE6">
        <w:rPr>
          <w:rFonts w:asciiTheme="minorHAnsi" w:hAnsiTheme="minorHAnsi" w:cstheme="minorHAnsi"/>
          <w:b/>
          <w:bCs/>
          <w:szCs w:val="24"/>
        </w:rPr>
        <w:t>9</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489FB703" w:rsidR="00270C80" w:rsidRPr="00270C80" w:rsidRDefault="00153AE6" w:rsidP="00270C80">
      <w:pPr>
        <w:rPr>
          <w:rFonts w:asciiTheme="minorHAnsi" w:hAnsiTheme="minorHAnsi" w:cstheme="minorHAnsi"/>
          <w:b/>
          <w:bCs/>
          <w:szCs w:val="24"/>
        </w:rPr>
      </w:pPr>
      <w:r>
        <w:rPr>
          <w:rFonts w:asciiTheme="minorHAnsi" w:hAnsiTheme="minorHAnsi" w:cstheme="minorHAnsi"/>
          <w:b/>
          <w:bCs/>
          <w:szCs w:val="24"/>
        </w:rPr>
        <w:t>Wonders Decodable Readers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10"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831BFC" w:rsidP="001E68E9">
      <w:pPr>
        <w:pStyle w:val="NoSpacing"/>
        <w:rPr>
          <w:rFonts w:asciiTheme="minorHAnsi" w:hAnsiTheme="minorHAnsi" w:cstheme="minorHAnsi"/>
        </w:rPr>
      </w:pPr>
      <w:hyperlink r:id="rId11"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054405B0"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153AE6">
        <w:rPr>
          <w:rFonts w:asciiTheme="minorHAnsi" w:hAnsiTheme="minorHAnsi" w:cstheme="minorHAnsi"/>
        </w:rPr>
        <w:t>17 June</w:t>
      </w:r>
      <w:r w:rsidR="00422D7B">
        <w:rPr>
          <w:rFonts w:asciiTheme="minorHAnsi" w:hAnsiTheme="minorHAnsi" w:cstheme="minorHAnsi"/>
        </w:rPr>
        <w:t xml:space="preserve"> 2021</w:t>
      </w:r>
    </w:p>
    <w:p w14:paraId="63DDA894" w14:textId="59595244"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153AE6">
        <w:rPr>
          <w:rFonts w:asciiTheme="minorHAnsi" w:hAnsiTheme="minorHAnsi" w:cstheme="minorHAnsi"/>
        </w:rPr>
        <w:t>24 June</w:t>
      </w:r>
      <w:r w:rsidR="00422D7B">
        <w:rPr>
          <w:rFonts w:asciiTheme="minorHAnsi" w:hAnsiTheme="minorHAnsi" w:cstheme="minorHAnsi"/>
        </w:rPr>
        <w:t xml:space="preserve"> 2021</w:t>
      </w:r>
    </w:p>
    <w:p w14:paraId="5053AF73" w14:textId="67747F59"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153AE6">
        <w:rPr>
          <w:rFonts w:asciiTheme="minorHAnsi" w:hAnsiTheme="minorHAnsi" w:cstheme="minorHAnsi"/>
        </w:rPr>
        <w:t>30 June</w:t>
      </w:r>
      <w:r w:rsidR="00422D7B">
        <w:rPr>
          <w:rFonts w:asciiTheme="minorHAnsi" w:hAnsiTheme="minorHAnsi" w:cstheme="minorHAnsi"/>
        </w:rPr>
        <w:t xml:space="preserve"> 2021</w:t>
      </w:r>
    </w:p>
    <w:p w14:paraId="1248A458" w14:textId="62C906C3"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153AE6">
        <w:rPr>
          <w:rFonts w:asciiTheme="minorHAnsi" w:hAnsiTheme="minorHAnsi" w:cstheme="minorHAnsi"/>
        </w:rPr>
        <w:t>01 July</w:t>
      </w:r>
      <w:r w:rsidR="00422D7B">
        <w:rPr>
          <w:rFonts w:asciiTheme="minorHAnsi" w:hAnsiTheme="minorHAnsi" w:cstheme="minorHAnsi"/>
        </w:rPr>
        <w:t xml:space="preserve"> 2021</w:t>
      </w:r>
      <w:r w:rsidRPr="001E68E9">
        <w:rPr>
          <w:rFonts w:asciiTheme="minorHAnsi" w:hAnsiTheme="minorHAnsi" w:cstheme="minorHAnsi"/>
        </w:rPr>
        <w:t xml:space="preserve"> </w:t>
      </w:r>
      <w:r w:rsidR="00B413AC">
        <w:rPr>
          <w:rFonts w:asciiTheme="minorHAnsi" w:hAnsiTheme="minorHAnsi" w:cstheme="minorHAnsi"/>
        </w:rPr>
        <w:t>1</w:t>
      </w:r>
      <w:r w:rsidRPr="001E68E9">
        <w:rPr>
          <w:rFonts w:asciiTheme="minorHAnsi" w:hAnsiTheme="minorHAnsi" w:cstheme="minorHAnsi"/>
        </w:rPr>
        <w:t>:</w:t>
      </w:r>
      <w:r w:rsidR="00BF4C44">
        <w:rPr>
          <w:rFonts w:asciiTheme="minorHAnsi" w:hAnsiTheme="minorHAnsi" w:cstheme="minorHAnsi"/>
        </w:rPr>
        <w:t>3</w:t>
      </w:r>
      <w:r w:rsidRPr="001E68E9">
        <w:rPr>
          <w:rFonts w:asciiTheme="minorHAnsi" w:hAnsiTheme="minorHAnsi" w:cstheme="minorHAnsi"/>
        </w:rPr>
        <w:t xml:space="preserve">0 </w:t>
      </w:r>
      <w:r w:rsidR="004A2999">
        <w:rPr>
          <w:rFonts w:asciiTheme="minorHAnsi" w:hAnsiTheme="minorHAnsi" w:cstheme="minorHAnsi"/>
        </w:rPr>
        <w:t>P</w:t>
      </w:r>
      <w:r w:rsidRPr="001E68E9">
        <w:rPr>
          <w:rFonts w:asciiTheme="minorHAnsi" w:hAnsiTheme="minorHAnsi" w:cstheme="minorHAnsi"/>
        </w:rPr>
        <w:t>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D36F" w14:textId="77777777" w:rsidR="00831BFC" w:rsidRDefault="00831BFC">
      <w:r>
        <w:separator/>
      </w:r>
    </w:p>
  </w:endnote>
  <w:endnote w:type="continuationSeparator" w:id="0">
    <w:p w14:paraId="225FD506" w14:textId="77777777" w:rsidR="00831BFC" w:rsidRDefault="0083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97FF" w14:textId="77777777" w:rsidR="00831BFC" w:rsidRDefault="00831BFC">
      <w:r>
        <w:separator/>
      </w:r>
    </w:p>
  </w:footnote>
  <w:footnote w:type="continuationSeparator" w:id="0">
    <w:p w14:paraId="00DA59E7" w14:textId="77777777" w:rsidR="00831BFC" w:rsidRDefault="0083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3AE6"/>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A299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31BFC"/>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30BB"/>
    <w:rsid w:val="009B47B4"/>
    <w:rsid w:val="009B6966"/>
    <w:rsid w:val="009B6A88"/>
    <w:rsid w:val="009C0BCD"/>
    <w:rsid w:val="009D4E11"/>
    <w:rsid w:val="00A41B16"/>
    <w:rsid w:val="00A439DD"/>
    <w:rsid w:val="00A71335"/>
    <w:rsid w:val="00A7337A"/>
    <w:rsid w:val="00A864AE"/>
    <w:rsid w:val="00A9611E"/>
    <w:rsid w:val="00AD156C"/>
    <w:rsid w:val="00AD4268"/>
    <w:rsid w:val="00B114BF"/>
    <w:rsid w:val="00B13DBE"/>
    <w:rsid w:val="00B413AC"/>
    <w:rsid w:val="00B60083"/>
    <w:rsid w:val="00B735F6"/>
    <w:rsid w:val="00B97C4A"/>
    <w:rsid w:val="00BA1EC8"/>
    <w:rsid w:val="00BC155D"/>
    <w:rsid w:val="00BD0D5D"/>
    <w:rsid w:val="00BE2664"/>
    <w:rsid w:val="00BF4C4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ughn@southernprocurement.com" TargetMode="External"/><Relationship Id="rId5" Type="http://schemas.openxmlformats.org/officeDocument/2006/relationships/styles" Target="styles.xml"/><Relationship Id="rId10" Type="http://schemas.openxmlformats.org/officeDocument/2006/relationships/hyperlink" Target="https://southernprocurement.procurepor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5F2FD02EDB84C8181A564B12BADA9" ma:contentTypeVersion="10" ma:contentTypeDescription="Create a new document." ma:contentTypeScope="" ma:versionID="fdf58c9d93bf9672c8d5daec1ae0d64a">
  <xsd:schema xmlns:xsd="http://www.w3.org/2001/XMLSchema" xmlns:xs="http://www.w3.org/2001/XMLSchema" xmlns:p="http://schemas.microsoft.com/office/2006/metadata/properties" xmlns:ns3="ed77b809-43e7-4cdb-a3f1-ebd72dc38ca3" targetNamespace="http://schemas.microsoft.com/office/2006/metadata/properties" ma:root="true" ma:fieldsID="418e3a90abb3bcaf6270a0b45eb4e640" ns3:_="">
    <xsd:import namespace="ed77b809-43e7-4cdb-a3f1-ebd72dc38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7b809-43e7-4cdb-a3f1-ebd72dc38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70B93-CC37-4C17-A036-AC0420758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145AE-C6E5-4F01-9B65-0B53A54F0023}">
  <ds:schemaRefs>
    <ds:schemaRef ds:uri="http://schemas.microsoft.com/sharepoint/v3/contenttype/forms"/>
  </ds:schemaRefs>
</ds:datastoreItem>
</file>

<file path=customXml/itemProps3.xml><?xml version="1.0" encoding="utf-8"?>
<ds:datastoreItem xmlns:ds="http://schemas.openxmlformats.org/officeDocument/2006/customXml" ds:itemID="{63815E87-2FED-4AE1-BE3B-E7E9DED2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7b809-43e7-4cdb-a3f1-ebd72dc38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2021-04-15T02:07:00Z</cp:lastPrinted>
  <dcterms:created xsi:type="dcterms:W3CDTF">2021-06-15T19:18:00Z</dcterms:created>
  <dcterms:modified xsi:type="dcterms:W3CDTF">2021-06-15T19:18:00Z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0x010100F335F2FD02EDB84C8181A564B12BADA9</vt:lpwstr>
  </property>
</Properties>
</file>