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7FCF" w14:textId="77777777" w:rsidR="008821B2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STATE OF MISSISSIPPI</w:t>
      </w:r>
    </w:p>
    <w:p w14:paraId="4BE013F2" w14:textId="77777777"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COUNTY OF MARSHALL</w:t>
      </w:r>
    </w:p>
    <w:p w14:paraId="6E6A0C65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756A6497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0DA1F643" w14:textId="77777777" w:rsidR="00C133F1" w:rsidRPr="0003197C" w:rsidRDefault="00C133F1" w:rsidP="0003197C">
      <w:pPr>
        <w:pStyle w:val="NoSpacing"/>
        <w:jc w:val="center"/>
        <w:rPr>
          <w:sz w:val="24"/>
          <w:szCs w:val="24"/>
        </w:rPr>
      </w:pPr>
      <w:r w:rsidRPr="0003197C">
        <w:rPr>
          <w:sz w:val="24"/>
          <w:szCs w:val="24"/>
        </w:rPr>
        <w:t>NOTICE TO BIDDERS</w:t>
      </w:r>
    </w:p>
    <w:p w14:paraId="19711021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218486C6" w14:textId="77777777"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The Marshall County board of Supervisors will receive sealed bids in the office of the County Administrator</w:t>
      </w:r>
      <w:r w:rsidR="00413DDA">
        <w:rPr>
          <w:sz w:val="24"/>
          <w:szCs w:val="24"/>
        </w:rPr>
        <w:t xml:space="preserve"> and County Road Manager</w:t>
      </w:r>
      <w:r w:rsidRPr="0003197C">
        <w:rPr>
          <w:sz w:val="24"/>
          <w:szCs w:val="24"/>
        </w:rPr>
        <w:t xml:space="preserve">, Post Office Box 219, Holly Springs, Mississippi 38635, until 10:00 A.M., (or bids may be submitted electronically at </w:t>
      </w:r>
      <w:hyperlink r:id="rId4" w:history="1">
        <w:r w:rsidRPr="0003197C">
          <w:rPr>
            <w:rStyle w:val="Hyperlink"/>
            <w:sz w:val="24"/>
            <w:szCs w:val="24"/>
          </w:rPr>
          <w:t>www.centralbidding.com</w:t>
        </w:r>
      </w:hyperlink>
      <w:r w:rsidRPr="0003197C">
        <w:rPr>
          <w:sz w:val="24"/>
          <w:szCs w:val="24"/>
        </w:rPr>
        <w:t xml:space="preserve">). </w:t>
      </w:r>
      <w:r w:rsidR="000D2E8E">
        <w:rPr>
          <w:sz w:val="24"/>
          <w:szCs w:val="24"/>
        </w:rPr>
        <w:t>March 7, 2022</w:t>
      </w:r>
      <w:r w:rsidRPr="0003197C">
        <w:rPr>
          <w:sz w:val="24"/>
          <w:szCs w:val="24"/>
        </w:rPr>
        <w:t xml:space="preserve"> and thereafter publicly open them for the following: </w:t>
      </w:r>
    </w:p>
    <w:p w14:paraId="74332A06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69E02F0C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Hot Mix Asphalt at plant specified.</w:t>
      </w:r>
    </w:p>
    <w:p w14:paraId="5879DDC3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CRS-2 and CRS-2P</w:t>
      </w:r>
    </w:p>
    <w:p w14:paraId="563D6C16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AE-1 Prime Asphalt</w:t>
      </w:r>
    </w:p>
    <w:p w14:paraId="0D687790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AE-3 Prime Asphalt</w:t>
      </w:r>
    </w:p>
    <w:p w14:paraId="7BBF948B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MC-70 Asphalt Cement</w:t>
      </w:r>
    </w:p>
    <w:p w14:paraId="7FB29267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MC-1 Asphalt Cement</w:t>
      </w:r>
    </w:p>
    <w:p w14:paraId="00A767A4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State Aid Specification SC- to 12.5 mm Hot Mix Asphalt at Plant specified.</w:t>
      </w:r>
    </w:p>
    <w:p w14:paraId="313FB98C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State Aid Specification BB-1 to 25.0 mm Hot Mix Asphalt at plant specified.</w:t>
      </w:r>
    </w:p>
    <w:p w14:paraId="74BE07D3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CSS 1 50/50</w:t>
      </w:r>
    </w:p>
    <w:p w14:paraId="393F186F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CMS- 1P- QB</w:t>
      </w:r>
    </w:p>
    <w:p w14:paraId="44993669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CMS-1p-CR</w:t>
      </w:r>
    </w:p>
    <w:p w14:paraId="44C93D0D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CMS-1PC</w:t>
      </w:r>
    </w:p>
    <w:p w14:paraId="7737EC91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CMMP Cold Mix Mixing Prime</w:t>
      </w:r>
    </w:p>
    <w:p w14:paraId="377B7681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CF-41H Fog Seal</w:t>
      </w:r>
    </w:p>
    <w:p w14:paraId="167E0836" w14:textId="77777777" w:rsidR="00C133F1" w:rsidRPr="0003197C" w:rsidRDefault="00C133F1" w:rsidP="00C133F1">
      <w:pPr>
        <w:pStyle w:val="NoSpacing"/>
        <w:rPr>
          <w:b/>
          <w:sz w:val="24"/>
          <w:szCs w:val="24"/>
        </w:rPr>
      </w:pPr>
      <w:r w:rsidRPr="0003197C">
        <w:rPr>
          <w:b/>
          <w:sz w:val="24"/>
          <w:szCs w:val="24"/>
        </w:rPr>
        <w:t>CMS-1PC Scrub seal</w:t>
      </w:r>
    </w:p>
    <w:p w14:paraId="7C0DAED2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33F898C3" w14:textId="77777777"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All bids will reflect delivery cost of specific plant pick up and demurrage. </w:t>
      </w:r>
    </w:p>
    <w:p w14:paraId="63094F06" w14:textId="77777777" w:rsidR="00C133F1" w:rsidRPr="0003197C" w:rsidRDefault="00C133F1" w:rsidP="00C133F1">
      <w:pPr>
        <w:pStyle w:val="NoSpacing"/>
        <w:rPr>
          <w:sz w:val="24"/>
          <w:szCs w:val="24"/>
        </w:rPr>
      </w:pPr>
    </w:p>
    <w:p w14:paraId="77297F61" w14:textId="77777777"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All other vendor formulas with specifications and use information.</w:t>
      </w:r>
    </w:p>
    <w:p w14:paraId="0E08A327" w14:textId="77777777" w:rsidR="00806114" w:rsidRPr="0003197C" w:rsidRDefault="00806114" w:rsidP="00C133F1">
      <w:pPr>
        <w:pStyle w:val="NoSpacing"/>
        <w:rPr>
          <w:sz w:val="24"/>
          <w:szCs w:val="24"/>
        </w:rPr>
      </w:pPr>
    </w:p>
    <w:p w14:paraId="7C67CCD5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All bids shall be subject to the price adjustments clause in relation to the cost to the Vendor based upon industry-wide cost index, all as set forth by Section 31-7-13(</w:t>
      </w:r>
      <w:proofErr w:type="spellStart"/>
      <w:r w:rsidRPr="0003197C">
        <w:rPr>
          <w:sz w:val="24"/>
          <w:szCs w:val="24"/>
        </w:rPr>
        <w:t>i</w:t>
      </w:r>
      <w:proofErr w:type="spellEnd"/>
      <w:r w:rsidRPr="0003197C">
        <w:rPr>
          <w:sz w:val="24"/>
          <w:szCs w:val="24"/>
        </w:rPr>
        <w:t>), Mississippi Code of 1972, Annotated, as amended.</w:t>
      </w:r>
    </w:p>
    <w:p w14:paraId="3529F407" w14:textId="77777777" w:rsidR="00806114" w:rsidRPr="0003197C" w:rsidRDefault="00806114" w:rsidP="00C133F1">
      <w:pPr>
        <w:pStyle w:val="NoSpacing"/>
        <w:rPr>
          <w:sz w:val="24"/>
          <w:szCs w:val="24"/>
        </w:rPr>
      </w:pPr>
    </w:p>
    <w:p w14:paraId="258372B5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Asphalt price adjustments shall be made according to Mississippi State Highway Department Special Provisions. </w:t>
      </w:r>
    </w:p>
    <w:p w14:paraId="3ED44C24" w14:textId="77777777" w:rsidR="00806114" w:rsidRPr="0003197C" w:rsidRDefault="00806114" w:rsidP="00C133F1">
      <w:pPr>
        <w:pStyle w:val="NoSpacing"/>
        <w:rPr>
          <w:sz w:val="24"/>
          <w:szCs w:val="24"/>
        </w:rPr>
      </w:pPr>
    </w:p>
    <w:p w14:paraId="7179D85E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Vendor shall be responsible for any adjustments in price.</w:t>
      </w:r>
    </w:p>
    <w:p w14:paraId="6A6E7F70" w14:textId="77777777" w:rsidR="00806114" w:rsidRPr="0003197C" w:rsidRDefault="00806114" w:rsidP="00C133F1">
      <w:pPr>
        <w:pStyle w:val="NoSpacing"/>
        <w:rPr>
          <w:sz w:val="24"/>
          <w:szCs w:val="24"/>
        </w:rPr>
      </w:pPr>
    </w:p>
    <w:p w14:paraId="2C1BDE1B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Vendor shall meet or exceed the MDOT Specifications.</w:t>
      </w:r>
    </w:p>
    <w:p w14:paraId="4424734C" w14:textId="77777777" w:rsidR="00806114" w:rsidRPr="0003197C" w:rsidRDefault="00806114" w:rsidP="00C133F1">
      <w:pPr>
        <w:pStyle w:val="NoSpacing"/>
        <w:rPr>
          <w:sz w:val="24"/>
          <w:szCs w:val="24"/>
        </w:rPr>
      </w:pPr>
    </w:p>
    <w:p w14:paraId="4567FB02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b/>
          <w:sz w:val="24"/>
          <w:szCs w:val="24"/>
        </w:rPr>
        <w:lastRenderedPageBreak/>
        <w:t xml:space="preserve">Bid prices will or a period of 24 months, </w:t>
      </w:r>
      <w:r w:rsidR="004A38CC">
        <w:rPr>
          <w:b/>
          <w:sz w:val="24"/>
          <w:szCs w:val="24"/>
        </w:rPr>
        <w:t xml:space="preserve">March </w:t>
      </w:r>
      <w:r w:rsidR="006F32C0">
        <w:rPr>
          <w:b/>
          <w:sz w:val="24"/>
          <w:szCs w:val="24"/>
        </w:rPr>
        <w:t>17</w:t>
      </w:r>
      <w:r w:rsidRPr="0003197C">
        <w:rPr>
          <w:b/>
          <w:sz w:val="24"/>
          <w:szCs w:val="24"/>
        </w:rPr>
        <w:t>, 202</w:t>
      </w:r>
      <w:r w:rsidR="004A38CC">
        <w:rPr>
          <w:b/>
          <w:sz w:val="24"/>
          <w:szCs w:val="24"/>
        </w:rPr>
        <w:t>2</w:t>
      </w:r>
      <w:r w:rsidRPr="0003197C">
        <w:rPr>
          <w:b/>
          <w:sz w:val="24"/>
          <w:szCs w:val="24"/>
        </w:rPr>
        <w:t xml:space="preserve"> until </w:t>
      </w:r>
      <w:r w:rsidR="004A38CC">
        <w:rPr>
          <w:b/>
          <w:sz w:val="24"/>
          <w:szCs w:val="24"/>
        </w:rPr>
        <w:t>March 1</w:t>
      </w:r>
      <w:r w:rsidR="006F32C0">
        <w:rPr>
          <w:b/>
          <w:sz w:val="24"/>
          <w:szCs w:val="24"/>
        </w:rPr>
        <w:t>7, 2024</w:t>
      </w:r>
      <w:r w:rsidRPr="0003197C">
        <w:rPr>
          <w:sz w:val="24"/>
          <w:szCs w:val="24"/>
        </w:rPr>
        <w:t>, all bidders shall be precisely clear as to the specification if their products. Bids submitted should indicate of the price indicated includes delivery of the item that was bid.</w:t>
      </w:r>
    </w:p>
    <w:p w14:paraId="411551BF" w14:textId="77777777"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Bid proposals shall include a price adjustment clause with relation to the cost to the Vendor and based on a cost index determined by the Department of Finance and Administration.   The bid proposal with a price adjustment clause shall contain the method of adjusting unit </w:t>
      </w:r>
      <w:r w:rsidR="0003197C" w:rsidRPr="0003197C">
        <w:rPr>
          <w:sz w:val="24"/>
          <w:szCs w:val="24"/>
        </w:rPr>
        <w:t>prices</w:t>
      </w:r>
      <w:r w:rsidRPr="0003197C">
        <w:rPr>
          <w:sz w:val="24"/>
          <w:szCs w:val="24"/>
        </w:rPr>
        <w:t xml:space="preserve"> for the change of such commodities, e</w:t>
      </w:r>
      <w:r w:rsidR="0003197C" w:rsidRPr="0003197C">
        <w:rPr>
          <w:sz w:val="24"/>
          <w:szCs w:val="24"/>
        </w:rPr>
        <w:t>quip</w:t>
      </w:r>
      <w:r w:rsidRPr="0003197C">
        <w:rPr>
          <w:sz w:val="24"/>
          <w:szCs w:val="24"/>
        </w:rPr>
        <w:t>ment etc.</w:t>
      </w:r>
      <w:r w:rsidR="0003197C" w:rsidRPr="0003197C">
        <w:rPr>
          <w:sz w:val="24"/>
          <w:szCs w:val="24"/>
        </w:rPr>
        <w:t xml:space="preserve"> (Section 31-7-13 (</w:t>
      </w:r>
      <w:proofErr w:type="spellStart"/>
      <w:r w:rsidR="0003197C" w:rsidRPr="0003197C">
        <w:rPr>
          <w:sz w:val="24"/>
          <w:szCs w:val="24"/>
        </w:rPr>
        <w:t>nii</w:t>
      </w:r>
      <w:proofErr w:type="spellEnd"/>
      <w:r w:rsidR="0003197C" w:rsidRPr="0003197C">
        <w:rPr>
          <w:sz w:val="24"/>
          <w:szCs w:val="24"/>
        </w:rPr>
        <w:t>)</w:t>
      </w:r>
    </w:p>
    <w:p w14:paraId="69EDD3F1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63E8B04C" w14:textId="77777777" w:rsidR="0003197C" w:rsidRP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Specification may be obtained by calling the County Administrators Office at 662-252-7903.</w:t>
      </w:r>
    </w:p>
    <w:p w14:paraId="70C03517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18C19943" w14:textId="77777777" w:rsidR="0003197C" w:rsidRP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The Board reserves the right to reject any and all bids and to waive any and all formalities in the best interest of the County.</w:t>
      </w:r>
    </w:p>
    <w:p w14:paraId="56215403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57A0EB87" w14:textId="77777777" w:rsid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This the 4</w:t>
      </w:r>
      <w:r w:rsidRPr="0003197C">
        <w:rPr>
          <w:sz w:val="24"/>
          <w:szCs w:val="24"/>
          <w:vertAlign w:val="superscript"/>
        </w:rPr>
        <w:t>th</w:t>
      </w:r>
      <w:r w:rsidRPr="0003197C">
        <w:rPr>
          <w:sz w:val="24"/>
          <w:szCs w:val="24"/>
        </w:rPr>
        <w:t xml:space="preserve"> day of </w:t>
      </w:r>
      <w:r w:rsidR="004A38CC">
        <w:rPr>
          <w:sz w:val="24"/>
          <w:szCs w:val="24"/>
        </w:rPr>
        <w:t>February, 2022</w:t>
      </w:r>
      <w:r w:rsidRPr="0003197C">
        <w:rPr>
          <w:sz w:val="24"/>
          <w:szCs w:val="24"/>
        </w:rPr>
        <w:t>.</w:t>
      </w:r>
    </w:p>
    <w:p w14:paraId="53787E39" w14:textId="77777777" w:rsidR="004A38CC" w:rsidRDefault="004A38CC" w:rsidP="00C133F1">
      <w:pPr>
        <w:pStyle w:val="NoSpacing"/>
        <w:rPr>
          <w:sz w:val="24"/>
          <w:szCs w:val="24"/>
        </w:rPr>
      </w:pPr>
    </w:p>
    <w:p w14:paraId="508F24ED" w14:textId="77777777" w:rsidR="004A38CC" w:rsidRDefault="004A38CC" w:rsidP="00C133F1">
      <w:pPr>
        <w:pStyle w:val="NoSpacing"/>
        <w:rPr>
          <w:sz w:val="24"/>
          <w:szCs w:val="24"/>
        </w:rPr>
      </w:pPr>
    </w:p>
    <w:p w14:paraId="1E88783C" w14:textId="77777777" w:rsidR="004A38CC" w:rsidRPr="0003197C" w:rsidRDefault="004A38CC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Mario Jeffries, Road Manager</w:t>
      </w:r>
    </w:p>
    <w:p w14:paraId="74794AFE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6C3EF120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45B54665" w14:textId="77777777" w:rsidR="0003197C" w:rsidRPr="0003197C" w:rsidRDefault="0003197C" w:rsidP="00C133F1">
      <w:pPr>
        <w:pStyle w:val="NoSpacing"/>
        <w:rPr>
          <w:sz w:val="24"/>
          <w:szCs w:val="24"/>
        </w:rPr>
      </w:pPr>
    </w:p>
    <w:p w14:paraId="565A6E93" w14:textId="77777777" w:rsidR="00C133F1" w:rsidRDefault="00C133F1" w:rsidP="00C133F1">
      <w:pPr>
        <w:pStyle w:val="NoSpacing"/>
      </w:pPr>
    </w:p>
    <w:p w14:paraId="6650EE18" w14:textId="77777777" w:rsidR="00C133F1" w:rsidRDefault="00C133F1" w:rsidP="00C133F1">
      <w:pPr>
        <w:pStyle w:val="NoSpacing"/>
      </w:pPr>
    </w:p>
    <w:p w14:paraId="49CAEFC0" w14:textId="77777777" w:rsidR="00C133F1" w:rsidRDefault="00C133F1" w:rsidP="00C133F1">
      <w:pPr>
        <w:pStyle w:val="NoSpacing"/>
      </w:pPr>
    </w:p>
    <w:p w14:paraId="095C7B36" w14:textId="77777777" w:rsidR="00C133F1" w:rsidRDefault="00C133F1" w:rsidP="00C133F1">
      <w:pPr>
        <w:pStyle w:val="NoSpacing"/>
      </w:pPr>
    </w:p>
    <w:sectPr w:rsid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3197C"/>
    <w:rsid w:val="000D2E8E"/>
    <w:rsid w:val="00413DDA"/>
    <w:rsid w:val="004A38CC"/>
    <w:rsid w:val="006F32C0"/>
    <w:rsid w:val="007C5589"/>
    <w:rsid w:val="00806114"/>
    <w:rsid w:val="008821B2"/>
    <w:rsid w:val="00C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91DB"/>
  <w15:chartTrackingRefBased/>
  <w15:docId w15:val="{1F9AA185-2A94-4A9D-B3B6-65EEDD6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3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Wilkins</dc:creator>
  <cp:keywords/>
  <dc:description/>
  <cp:lastModifiedBy>Secret Luckett</cp:lastModifiedBy>
  <cp:revision>2</cp:revision>
  <cp:lastPrinted>2022-02-04T17:16:00Z</cp:lastPrinted>
  <dcterms:created xsi:type="dcterms:W3CDTF">2022-02-08T20:50:00Z</dcterms:created>
  <dcterms:modified xsi:type="dcterms:W3CDTF">2022-02-08T20:50:00Z</dcterms:modified>
</cp:coreProperties>
</file>