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4D41" w14:textId="25FB8F47" w:rsidR="0014497D" w:rsidRPr="0090105D" w:rsidRDefault="00677A0F" w:rsidP="0090105D">
      <w:pPr>
        <w:rPr>
          <w:rFonts w:ascii="Aptos" w:hAnsi="Aptos"/>
        </w:rPr>
      </w:pPr>
      <w:r w:rsidRPr="00677A0F">
        <w:rPr>
          <w:b/>
          <w:bCs/>
          <w:sz w:val="24"/>
          <w:szCs w:val="24"/>
          <w:u w:val="single"/>
        </w:rPr>
        <w:t>BID NOTICE:</w:t>
      </w:r>
      <w:r>
        <w:t xml:space="preserve">  </w:t>
      </w:r>
      <w:r w:rsidR="00E819C4" w:rsidRPr="00E819C4">
        <w:t xml:space="preserve">The purpose of the below technical specification is for the Franklin County Board of Supervisors to </w:t>
      </w:r>
      <w:r w:rsidR="00E819C4" w:rsidRPr="00895833">
        <w:t>purchase</w:t>
      </w:r>
      <w:r w:rsidR="00E819C4" w:rsidRPr="00895833">
        <w:rPr>
          <w:b/>
          <w:bCs/>
        </w:rPr>
        <w:t xml:space="preserve"> </w:t>
      </w:r>
      <w:r w:rsidR="00E819C4" w:rsidRPr="00895833">
        <w:rPr>
          <w:b/>
          <w:bCs/>
          <w:u w:val="single"/>
        </w:rPr>
        <w:t>two mini hydraulic excavators</w:t>
      </w:r>
      <w:r w:rsidR="00E819C4" w:rsidRPr="00E819C4">
        <w:t xml:space="preserve"> with auxiliary hydraulics and standard bucket which includes an operator station which includes a radio and analogue display</w:t>
      </w:r>
      <w:r w:rsidR="0090105D">
        <w:t xml:space="preserve">; </w:t>
      </w:r>
      <w:r w:rsidR="0090105D">
        <w:rPr>
          <w:rFonts w:ascii="Aptos" w:hAnsi="Aptos"/>
        </w:rPr>
        <w:t xml:space="preserve">19,401 </w:t>
      </w:r>
      <w:proofErr w:type="spellStart"/>
      <w:r w:rsidR="0090105D">
        <w:rPr>
          <w:rFonts w:ascii="Aptos" w:hAnsi="Aptos"/>
        </w:rPr>
        <w:t>lb</w:t>
      </w:r>
      <w:proofErr w:type="spellEnd"/>
      <w:r w:rsidR="0090105D">
        <w:rPr>
          <w:rFonts w:ascii="Aptos" w:hAnsi="Aptos"/>
        </w:rPr>
        <w:t xml:space="preserve"> Operating Weight; 14' 10" Dig Depth. </w:t>
      </w:r>
      <w:r w:rsidR="00E819C4" w:rsidRPr="00E819C4">
        <w:t xml:space="preserve"> Adequate cooling and fuel capacity shall be provided for continuous operation during one full shift.  Unit shall be designed for digging, trenching, and moving material and shall arrive with primary implement mounted and prepared for operation.  Units supplied to this contract specification shall meet or exceed these requirements.  Technical specification compliance and acceptance is determined at the discretion of the Agency/Department's engineers and/or staff.  The supplied unit shall be new, and of the latest design of a model in current production or an update of an existing model.  The supplied unit shall also be furnished with identical equipment, options and features as listed below. It shall be furnished completely assembled, fully serviced, and ready for immediate operation.  The right is reserved to reject any and all bids proposing to furnish equipment, which, in the opinion of the agency's engineers and/or staff, is not satisfactory for the Agency/Department's use in the proposed application.</w:t>
      </w:r>
    </w:p>
    <w:p w14:paraId="20B33DBC" w14:textId="546A8163"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ProximaNovaCond-Light" w:hAnsi="ProximaNovaCond-Light" w:cs="ProximaNovaCond-Light"/>
          <w:kern w:val="0"/>
          <w:sz w:val="24"/>
          <w:szCs w:val="24"/>
        </w:rPr>
        <w:t>ALSO: Mini Excavator Brush Cutter – 48” Width/specifications:</w:t>
      </w:r>
    </w:p>
    <w:p w14:paraId="17541DAE" w14:textId="77777777"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Wingdings-Regular" w:hAnsi="Wingdings-Regular" w:cs="Wingdings-Regular"/>
          <w:kern w:val="0"/>
          <w:sz w:val="20"/>
          <w:szCs w:val="20"/>
        </w:rPr>
        <w:t xml:space="preserve">§ </w:t>
      </w:r>
      <w:r>
        <w:rPr>
          <w:rFonts w:ascii="ProximaNovaCond-Light" w:hAnsi="ProximaNovaCond-Light" w:cs="ProximaNovaCond-Light"/>
          <w:kern w:val="0"/>
          <w:sz w:val="24"/>
          <w:szCs w:val="24"/>
        </w:rPr>
        <w:t>Dimensions (Height x Width x Length): 18.39” x 48.5” x 54.25”</w:t>
      </w:r>
    </w:p>
    <w:p w14:paraId="11036186" w14:textId="77777777"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Wingdings-Regular" w:hAnsi="Wingdings-Regular" w:cs="Wingdings-Regular"/>
          <w:kern w:val="0"/>
          <w:sz w:val="20"/>
          <w:szCs w:val="20"/>
        </w:rPr>
        <w:t xml:space="preserve">§ </w:t>
      </w:r>
      <w:r>
        <w:rPr>
          <w:rFonts w:ascii="ProximaNovaCond-Light" w:hAnsi="ProximaNovaCond-Light" w:cs="ProximaNovaCond-Light"/>
          <w:kern w:val="0"/>
          <w:sz w:val="24"/>
          <w:szCs w:val="24"/>
        </w:rPr>
        <w:t>Weight: 900 lbs.</w:t>
      </w:r>
    </w:p>
    <w:p w14:paraId="49C105D4" w14:textId="77777777"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Wingdings-Regular" w:hAnsi="Wingdings-Regular" w:cs="Wingdings-Regular"/>
          <w:kern w:val="0"/>
          <w:sz w:val="20"/>
          <w:szCs w:val="20"/>
        </w:rPr>
        <w:t xml:space="preserve">§ </w:t>
      </w:r>
      <w:r>
        <w:rPr>
          <w:rFonts w:ascii="ProximaNovaCond-Light" w:hAnsi="ProximaNovaCond-Light" w:cs="ProximaNovaCond-Light"/>
          <w:kern w:val="0"/>
          <w:sz w:val="24"/>
          <w:szCs w:val="24"/>
        </w:rPr>
        <w:t>Cutting Swath: 48”</w:t>
      </w:r>
    </w:p>
    <w:p w14:paraId="0D09800B" w14:textId="77777777"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Wingdings-Regular" w:hAnsi="Wingdings-Regular" w:cs="Wingdings-Regular"/>
          <w:kern w:val="0"/>
          <w:sz w:val="20"/>
          <w:szCs w:val="20"/>
        </w:rPr>
        <w:t xml:space="preserve">§ </w:t>
      </w:r>
      <w:r>
        <w:rPr>
          <w:rFonts w:ascii="ProximaNovaCond-Light" w:hAnsi="ProximaNovaCond-Light" w:cs="ProximaNovaCond-Light"/>
          <w:kern w:val="0"/>
          <w:sz w:val="24"/>
          <w:szCs w:val="24"/>
        </w:rPr>
        <w:t>Deck Thickness: 1/4”</w:t>
      </w:r>
    </w:p>
    <w:p w14:paraId="4081DA4C" w14:textId="77777777"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Wingdings-Regular" w:hAnsi="Wingdings-Regular" w:cs="Wingdings-Regular"/>
          <w:kern w:val="0"/>
          <w:sz w:val="20"/>
          <w:szCs w:val="20"/>
        </w:rPr>
        <w:t xml:space="preserve">§ </w:t>
      </w:r>
      <w:r>
        <w:rPr>
          <w:rFonts w:ascii="ProximaNovaCond-Light" w:hAnsi="ProximaNovaCond-Light" w:cs="ProximaNovaCond-Light"/>
          <w:kern w:val="0"/>
          <w:sz w:val="24"/>
          <w:szCs w:val="24"/>
        </w:rPr>
        <w:t>Blade Thickness: 3/4”</w:t>
      </w:r>
    </w:p>
    <w:p w14:paraId="50A06735" w14:textId="77777777"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Wingdings-Regular" w:hAnsi="Wingdings-Regular" w:cs="Wingdings-Regular"/>
          <w:kern w:val="0"/>
          <w:sz w:val="20"/>
          <w:szCs w:val="20"/>
        </w:rPr>
        <w:t xml:space="preserve">§ </w:t>
      </w:r>
      <w:r>
        <w:rPr>
          <w:rFonts w:ascii="ProximaNovaCond-Light" w:hAnsi="ProximaNovaCond-Light" w:cs="ProximaNovaCond-Light"/>
          <w:kern w:val="0"/>
          <w:sz w:val="24"/>
          <w:szCs w:val="24"/>
        </w:rPr>
        <w:t>Blade Carrier/Flywheel Thickness: 3/4”</w:t>
      </w:r>
    </w:p>
    <w:p w14:paraId="34A42EAD" w14:textId="77777777"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Wingdings-Regular" w:hAnsi="Wingdings-Regular" w:cs="Wingdings-Regular"/>
          <w:kern w:val="0"/>
          <w:sz w:val="20"/>
          <w:szCs w:val="20"/>
        </w:rPr>
        <w:t xml:space="preserve">§ </w:t>
      </w:r>
      <w:r>
        <w:rPr>
          <w:rFonts w:ascii="ProximaNovaCond-Light" w:hAnsi="ProximaNovaCond-Light" w:cs="ProximaNovaCond-Light"/>
          <w:kern w:val="0"/>
          <w:sz w:val="24"/>
          <w:szCs w:val="24"/>
        </w:rPr>
        <w:t>Blade Carrier: 122 lbs.</w:t>
      </w:r>
    </w:p>
    <w:p w14:paraId="199F7532" w14:textId="77777777"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Wingdings-Regular" w:hAnsi="Wingdings-Regular" w:cs="Wingdings-Regular"/>
          <w:kern w:val="0"/>
          <w:sz w:val="20"/>
          <w:szCs w:val="20"/>
        </w:rPr>
        <w:t xml:space="preserve">§ </w:t>
      </w:r>
      <w:r>
        <w:rPr>
          <w:rFonts w:ascii="ProximaNovaCond-Light" w:hAnsi="ProximaNovaCond-Light" w:cs="ProximaNovaCond-Light"/>
          <w:kern w:val="0"/>
          <w:sz w:val="24"/>
          <w:szCs w:val="24"/>
        </w:rPr>
        <w:t>Blade Carrier: 3 Swinging Blades</w:t>
      </w:r>
    </w:p>
    <w:p w14:paraId="155FCA8B" w14:textId="77777777"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Wingdings-Regular" w:hAnsi="Wingdings-Regular" w:cs="Wingdings-Regular"/>
          <w:kern w:val="0"/>
          <w:sz w:val="20"/>
          <w:szCs w:val="20"/>
        </w:rPr>
        <w:t xml:space="preserve">§ </w:t>
      </w:r>
      <w:r>
        <w:rPr>
          <w:rFonts w:ascii="ProximaNovaCond-Light" w:hAnsi="ProximaNovaCond-Light" w:cs="ProximaNovaCond-Light"/>
          <w:kern w:val="0"/>
          <w:sz w:val="24"/>
          <w:szCs w:val="24"/>
        </w:rPr>
        <w:t xml:space="preserve">Hydraulic Requirements: 12-20 </w:t>
      </w:r>
      <w:proofErr w:type="spellStart"/>
      <w:r>
        <w:rPr>
          <w:rFonts w:ascii="ProximaNovaCond-Light" w:hAnsi="ProximaNovaCond-Light" w:cs="ProximaNovaCond-Light"/>
          <w:kern w:val="0"/>
          <w:sz w:val="24"/>
          <w:szCs w:val="24"/>
        </w:rPr>
        <w:t>gpm</w:t>
      </w:r>
      <w:proofErr w:type="spellEnd"/>
      <w:r>
        <w:rPr>
          <w:rFonts w:ascii="ProximaNovaCond-Light" w:hAnsi="ProximaNovaCond-Light" w:cs="ProximaNovaCond-Light"/>
          <w:kern w:val="0"/>
          <w:sz w:val="24"/>
          <w:szCs w:val="24"/>
        </w:rPr>
        <w:t xml:space="preserve"> &amp; 3,000 psi minimum</w:t>
      </w:r>
    </w:p>
    <w:p w14:paraId="16EA05FF" w14:textId="77777777"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ProximaNovaCond-Light" w:hAnsi="ProximaNovaCond-Light" w:cs="ProximaNovaCond-Light"/>
          <w:kern w:val="0"/>
          <w:sz w:val="24"/>
          <w:szCs w:val="24"/>
        </w:rPr>
        <w:t>Features and Performance</w:t>
      </w:r>
    </w:p>
    <w:p w14:paraId="2AF4D6C3" w14:textId="77777777"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Wingdings-Regular" w:hAnsi="Wingdings-Regular" w:cs="Wingdings-Regular"/>
          <w:kern w:val="0"/>
          <w:sz w:val="20"/>
          <w:szCs w:val="20"/>
        </w:rPr>
        <w:t xml:space="preserve">§ </w:t>
      </w:r>
      <w:r>
        <w:rPr>
          <w:rFonts w:ascii="ProximaNovaCond-Light" w:hAnsi="ProximaNovaCond-Light" w:cs="ProximaNovaCond-Light"/>
          <w:kern w:val="0"/>
          <w:sz w:val="24"/>
          <w:szCs w:val="24"/>
        </w:rPr>
        <w:t>Cutting Capacity: Cut trees up to 6” in diameter</w:t>
      </w:r>
    </w:p>
    <w:p w14:paraId="0DDFC97D" w14:textId="77777777"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Wingdings-Regular" w:hAnsi="Wingdings-Regular" w:cs="Wingdings-Regular"/>
          <w:kern w:val="0"/>
          <w:sz w:val="20"/>
          <w:szCs w:val="20"/>
        </w:rPr>
        <w:t xml:space="preserve">§ </w:t>
      </w:r>
      <w:r>
        <w:rPr>
          <w:rFonts w:ascii="ProximaNovaCond-Light" w:hAnsi="ProximaNovaCond-Light" w:cs="ProximaNovaCond-Light"/>
          <w:kern w:val="0"/>
          <w:sz w:val="24"/>
          <w:szCs w:val="24"/>
        </w:rPr>
        <w:t>Flywheel: (3) Swinging Blades</w:t>
      </w:r>
    </w:p>
    <w:p w14:paraId="5D41814C" w14:textId="77777777"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Wingdings-Regular" w:hAnsi="Wingdings-Regular" w:cs="Wingdings-Regular"/>
          <w:kern w:val="0"/>
          <w:sz w:val="20"/>
          <w:szCs w:val="20"/>
        </w:rPr>
        <w:t xml:space="preserve">§ </w:t>
      </w:r>
      <w:r>
        <w:rPr>
          <w:rFonts w:ascii="ProximaNovaCond-Light" w:hAnsi="ProximaNovaCond-Light" w:cs="ProximaNovaCond-Light"/>
          <w:kern w:val="0"/>
          <w:sz w:val="24"/>
          <w:szCs w:val="24"/>
        </w:rPr>
        <w:t>Twin-edge reversible long-life blades</w:t>
      </w:r>
    </w:p>
    <w:p w14:paraId="350A25FD" w14:textId="77777777"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Wingdings-Regular" w:hAnsi="Wingdings-Regular" w:cs="Wingdings-Regular"/>
          <w:kern w:val="0"/>
          <w:sz w:val="20"/>
          <w:szCs w:val="20"/>
        </w:rPr>
        <w:t xml:space="preserve">§ </w:t>
      </w:r>
      <w:r>
        <w:rPr>
          <w:rFonts w:ascii="ProximaNovaCond-Light" w:hAnsi="ProximaNovaCond-Light" w:cs="ProximaNovaCond-Light"/>
          <w:kern w:val="0"/>
          <w:sz w:val="24"/>
          <w:szCs w:val="24"/>
        </w:rPr>
        <w:t>Torque Motor Performance: 2,065 in.*lb. of torque</w:t>
      </w:r>
    </w:p>
    <w:p w14:paraId="61602B88" w14:textId="77777777"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Wingdings-Regular" w:hAnsi="Wingdings-Regular" w:cs="Wingdings-Regular"/>
          <w:kern w:val="0"/>
          <w:sz w:val="20"/>
          <w:szCs w:val="20"/>
        </w:rPr>
        <w:t xml:space="preserve">§ </w:t>
      </w:r>
      <w:r>
        <w:rPr>
          <w:rFonts w:ascii="ProximaNovaCond-Light" w:hAnsi="ProximaNovaCond-Light" w:cs="ProximaNovaCond-Light"/>
          <w:kern w:val="0"/>
          <w:sz w:val="24"/>
          <w:szCs w:val="24"/>
        </w:rPr>
        <w:t>Centralized hitch for balance and agility</w:t>
      </w:r>
    </w:p>
    <w:p w14:paraId="4172EB54" w14:textId="77777777"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Wingdings-Regular" w:hAnsi="Wingdings-Regular" w:cs="Wingdings-Regular"/>
          <w:kern w:val="0"/>
          <w:sz w:val="20"/>
          <w:szCs w:val="20"/>
        </w:rPr>
        <w:t xml:space="preserve">§ </w:t>
      </w:r>
      <w:r>
        <w:rPr>
          <w:rFonts w:ascii="ProximaNovaCond-Light" w:hAnsi="ProximaNovaCond-Light" w:cs="ProximaNovaCond-Light"/>
          <w:kern w:val="0"/>
          <w:sz w:val="24"/>
          <w:szCs w:val="24"/>
        </w:rPr>
        <w:t>No case drain line required</w:t>
      </w:r>
    </w:p>
    <w:p w14:paraId="70BAD712" w14:textId="77777777" w:rsidR="002228BC" w:rsidRDefault="002228BC" w:rsidP="002228BC">
      <w:pPr>
        <w:autoSpaceDE w:val="0"/>
        <w:autoSpaceDN w:val="0"/>
        <w:adjustRightInd w:val="0"/>
        <w:spacing w:after="0" w:line="240" w:lineRule="auto"/>
        <w:rPr>
          <w:rFonts w:ascii="ProximaNovaCond-Light" w:hAnsi="ProximaNovaCond-Light" w:cs="ProximaNovaCond-Light"/>
          <w:kern w:val="0"/>
          <w:sz w:val="24"/>
          <w:szCs w:val="24"/>
        </w:rPr>
      </w:pPr>
      <w:r>
        <w:rPr>
          <w:rFonts w:ascii="Wingdings-Regular" w:hAnsi="Wingdings-Regular" w:cs="Wingdings-Regular"/>
          <w:kern w:val="0"/>
          <w:sz w:val="20"/>
          <w:szCs w:val="20"/>
        </w:rPr>
        <w:t xml:space="preserve">§ </w:t>
      </w:r>
      <w:r>
        <w:rPr>
          <w:rFonts w:ascii="ProximaNovaCond-Light" w:hAnsi="ProximaNovaCond-Light" w:cs="ProximaNovaCond-Light"/>
          <w:kern w:val="0"/>
          <w:sz w:val="24"/>
          <w:szCs w:val="24"/>
        </w:rPr>
        <w:t>Gussets: Inner gussets for added life/longevity to inner cavity of the deck</w:t>
      </w:r>
    </w:p>
    <w:p w14:paraId="64A21005" w14:textId="4AD9BA69" w:rsidR="002228BC" w:rsidRDefault="002228BC" w:rsidP="002228BC">
      <w:pPr>
        <w:rPr>
          <w:rFonts w:ascii="ProximaNovaCond-Light" w:hAnsi="ProximaNovaCond-Light" w:cs="ProximaNovaCond-Light"/>
          <w:kern w:val="0"/>
          <w:sz w:val="24"/>
          <w:szCs w:val="24"/>
        </w:rPr>
      </w:pPr>
      <w:r>
        <w:rPr>
          <w:rFonts w:ascii="Wingdings-Regular" w:hAnsi="Wingdings-Regular" w:cs="Wingdings-Regular"/>
          <w:kern w:val="0"/>
          <w:sz w:val="20"/>
          <w:szCs w:val="20"/>
        </w:rPr>
        <w:t xml:space="preserve">§ </w:t>
      </w:r>
      <w:r>
        <w:rPr>
          <w:rFonts w:ascii="ProximaNovaCond-Light" w:hAnsi="ProximaNovaCond-Light" w:cs="ProximaNovaCond-Light"/>
          <w:kern w:val="0"/>
          <w:sz w:val="24"/>
          <w:szCs w:val="24"/>
        </w:rPr>
        <w:t>Shielded motor and bearing for added protection</w:t>
      </w:r>
    </w:p>
    <w:p w14:paraId="6FDD9AAA" w14:textId="20BF591D" w:rsidR="002228BC" w:rsidRDefault="00677A0F" w:rsidP="00677A0F">
      <w:pPr>
        <w:jc w:val="both"/>
        <w:rPr>
          <w:rFonts w:ascii="Bahnschrift SemiBold" w:hAnsi="Bahnschrift SemiBold" w:cs="ProximaNovaCond-Light"/>
          <w:b/>
          <w:bCs/>
          <w:kern w:val="0"/>
          <w:sz w:val="24"/>
          <w:szCs w:val="24"/>
        </w:rPr>
      </w:pPr>
      <w:r>
        <w:rPr>
          <w:rFonts w:ascii="Bahnschrift SemiBold" w:hAnsi="Bahnschrift SemiBold" w:cs="ProximaNovaCond-Light"/>
          <w:b/>
          <w:bCs/>
          <w:kern w:val="0"/>
          <w:sz w:val="24"/>
          <w:szCs w:val="24"/>
        </w:rPr>
        <w:t>Bids will be opened at 10:00 a.m. on Monday, May 6</w:t>
      </w:r>
      <w:r w:rsidRPr="00677A0F">
        <w:rPr>
          <w:rFonts w:ascii="Bahnschrift SemiBold" w:hAnsi="Bahnschrift SemiBold" w:cs="ProximaNovaCond-Light"/>
          <w:b/>
          <w:bCs/>
          <w:kern w:val="0"/>
          <w:sz w:val="24"/>
          <w:szCs w:val="24"/>
          <w:vertAlign w:val="superscript"/>
        </w:rPr>
        <w:t>th</w:t>
      </w:r>
      <w:r>
        <w:rPr>
          <w:rFonts w:ascii="Bahnschrift SemiBold" w:hAnsi="Bahnschrift SemiBold" w:cs="ProximaNovaCond-Light"/>
          <w:b/>
          <w:bCs/>
          <w:kern w:val="0"/>
          <w:sz w:val="24"/>
          <w:szCs w:val="24"/>
        </w:rPr>
        <w:t>, 2024</w:t>
      </w:r>
      <w:r w:rsidR="00B9108C">
        <w:rPr>
          <w:rFonts w:ascii="Bahnschrift SemiBold" w:hAnsi="Bahnschrift SemiBold" w:cs="ProximaNovaCond-Light"/>
          <w:b/>
          <w:bCs/>
          <w:kern w:val="0"/>
          <w:sz w:val="24"/>
          <w:szCs w:val="24"/>
        </w:rPr>
        <w:t>,</w:t>
      </w:r>
      <w:r>
        <w:rPr>
          <w:rFonts w:ascii="Bahnschrift SemiBold" w:hAnsi="Bahnschrift SemiBold" w:cs="ProximaNovaCond-Light"/>
          <w:b/>
          <w:bCs/>
          <w:kern w:val="0"/>
          <w:sz w:val="24"/>
          <w:szCs w:val="24"/>
        </w:rPr>
        <w:t xml:space="preserve"> and are due by</w:t>
      </w:r>
      <w:r w:rsidR="002228BC">
        <w:rPr>
          <w:rFonts w:ascii="Bahnschrift SemiBold" w:hAnsi="Bahnschrift SemiBold" w:cs="ProximaNovaCond-Light"/>
          <w:b/>
          <w:bCs/>
          <w:kern w:val="0"/>
          <w:sz w:val="24"/>
          <w:szCs w:val="24"/>
        </w:rPr>
        <w:t xml:space="preserve"> 9:00 am on May </w:t>
      </w:r>
      <w:r>
        <w:rPr>
          <w:rFonts w:ascii="Bahnschrift SemiBold" w:hAnsi="Bahnschrift SemiBold" w:cs="ProximaNovaCond-Light"/>
          <w:b/>
          <w:bCs/>
          <w:kern w:val="0"/>
          <w:sz w:val="24"/>
          <w:szCs w:val="24"/>
        </w:rPr>
        <w:t>6</w:t>
      </w:r>
      <w:r w:rsidRPr="00677A0F">
        <w:rPr>
          <w:rFonts w:ascii="Bahnschrift SemiBold" w:hAnsi="Bahnschrift SemiBold" w:cs="ProximaNovaCond-Light"/>
          <w:b/>
          <w:bCs/>
          <w:kern w:val="0"/>
          <w:sz w:val="24"/>
          <w:szCs w:val="24"/>
          <w:vertAlign w:val="superscript"/>
        </w:rPr>
        <w:t>TH</w:t>
      </w:r>
      <w:r>
        <w:rPr>
          <w:rFonts w:ascii="Bahnschrift SemiBold" w:hAnsi="Bahnschrift SemiBold" w:cs="ProximaNovaCond-Light"/>
          <w:b/>
          <w:bCs/>
          <w:kern w:val="0"/>
          <w:sz w:val="24"/>
          <w:szCs w:val="24"/>
        </w:rPr>
        <w:t xml:space="preserve">, 2024, in the Chancery Clerk’s office at 36 Main Street, Meadville, MS or mailed to </w:t>
      </w:r>
      <w:r w:rsidR="006A0E77">
        <w:rPr>
          <w:rFonts w:ascii="Bahnschrift SemiBold" w:hAnsi="Bahnschrift SemiBold" w:cs="ProximaNovaCond-Light"/>
          <w:b/>
          <w:bCs/>
          <w:kern w:val="0"/>
          <w:sz w:val="24"/>
          <w:szCs w:val="24"/>
        </w:rPr>
        <w:t xml:space="preserve">Jill Gilbert, Chancery Clerk, </w:t>
      </w:r>
      <w:r>
        <w:rPr>
          <w:rFonts w:ascii="Bahnschrift SemiBold" w:hAnsi="Bahnschrift SemiBold" w:cs="ProximaNovaCond-Light"/>
          <w:b/>
          <w:bCs/>
          <w:kern w:val="0"/>
          <w:sz w:val="24"/>
          <w:szCs w:val="24"/>
        </w:rPr>
        <w:t xml:space="preserve">P. O. Box 297, Meadville, MS 39653.  </w:t>
      </w:r>
      <w:r w:rsidRPr="00B9108C">
        <w:rPr>
          <w:rFonts w:ascii="Bahnschrift SemiBold" w:hAnsi="Bahnschrift SemiBold" w:cs="ProximaNovaCond-Light"/>
          <w:b/>
          <w:bCs/>
          <w:kern w:val="0"/>
          <w:sz w:val="24"/>
          <w:szCs w:val="24"/>
          <w:u w:val="single"/>
        </w:rPr>
        <w:t>Please mark on</w:t>
      </w:r>
      <w:r w:rsidR="006A0E77" w:rsidRPr="00B9108C">
        <w:rPr>
          <w:rFonts w:ascii="Bahnschrift SemiBold" w:hAnsi="Bahnschrift SemiBold" w:cs="ProximaNovaCond-Light"/>
          <w:b/>
          <w:bCs/>
          <w:kern w:val="0"/>
          <w:sz w:val="24"/>
          <w:szCs w:val="24"/>
          <w:u w:val="single"/>
        </w:rPr>
        <w:t xml:space="preserve"> front of</w:t>
      </w:r>
      <w:r w:rsidRPr="00B9108C">
        <w:rPr>
          <w:rFonts w:ascii="Bahnschrift SemiBold" w:hAnsi="Bahnschrift SemiBold" w:cs="ProximaNovaCond-Light"/>
          <w:b/>
          <w:bCs/>
          <w:kern w:val="0"/>
          <w:sz w:val="24"/>
          <w:szCs w:val="24"/>
          <w:u w:val="single"/>
        </w:rPr>
        <w:t xml:space="preserve"> envelope</w:t>
      </w:r>
      <w:r>
        <w:rPr>
          <w:rFonts w:ascii="Bahnschrift SemiBold" w:hAnsi="Bahnschrift SemiBold" w:cs="ProximaNovaCond-Light"/>
          <w:b/>
          <w:bCs/>
          <w:kern w:val="0"/>
          <w:sz w:val="24"/>
          <w:szCs w:val="24"/>
        </w:rPr>
        <w:t>: Sealed bid for excavator(s)</w:t>
      </w:r>
      <w:r w:rsidR="00B9108C">
        <w:rPr>
          <w:rFonts w:ascii="Bahnschrift SemiBold" w:hAnsi="Bahnschrift SemiBold" w:cs="ProximaNovaCond-Light"/>
          <w:b/>
          <w:bCs/>
          <w:kern w:val="0"/>
          <w:sz w:val="24"/>
          <w:szCs w:val="24"/>
        </w:rPr>
        <w:t>; bid due 5/6/24 10 a.m.</w:t>
      </w:r>
    </w:p>
    <w:p w14:paraId="1201AB81" w14:textId="0109CE2C" w:rsidR="00FB4E8D" w:rsidRPr="00FB4E8D" w:rsidRDefault="00FB4E8D" w:rsidP="00677A0F">
      <w:pPr>
        <w:jc w:val="both"/>
        <w:rPr>
          <w:rFonts w:asciiTheme="majorHAnsi" w:hAnsiTheme="majorHAnsi" w:cstheme="majorHAnsi"/>
          <w:kern w:val="0"/>
          <w:sz w:val="24"/>
          <w:szCs w:val="24"/>
        </w:rPr>
      </w:pPr>
      <w:r w:rsidRPr="00FB4E8D">
        <w:rPr>
          <w:rFonts w:asciiTheme="majorHAnsi" w:hAnsiTheme="majorHAnsi" w:cstheme="majorHAnsi"/>
          <w:kern w:val="0"/>
          <w:sz w:val="24"/>
          <w:szCs w:val="24"/>
        </w:rPr>
        <w:t>PLEASE PRINT APRIL 18</w:t>
      </w:r>
      <w:r w:rsidRPr="00FB4E8D">
        <w:rPr>
          <w:rFonts w:asciiTheme="majorHAnsi" w:hAnsiTheme="majorHAnsi" w:cstheme="majorHAnsi"/>
          <w:kern w:val="0"/>
          <w:sz w:val="24"/>
          <w:szCs w:val="24"/>
          <w:vertAlign w:val="superscript"/>
        </w:rPr>
        <w:t>TH</w:t>
      </w:r>
      <w:r w:rsidRPr="00FB4E8D">
        <w:rPr>
          <w:rFonts w:asciiTheme="majorHAnsi" w:hAnsiTheme="majorHAnsi" w:cstheme="majorHAnsi"/>
          <w:kern w:val="0"/>
          <w:sz w:val="24"/>
          <w:szCs w:val="24"/>
        </w:rPr>
        <w:t xml:space="preserve"> AND APRIL 25</w:t>
      </w:r>
      <w:r w:rsidRPr="00FB4E8D">
        <w:rPr>
          <w:rFonts w:asciiTheme="majorHAnsi" w:hAnsiTheme="majorHAnsi" w:cstheme="majorHAnsi"/>
          <w:kern w:val="0"/>
          <w:sz w:val="24"/>
          <w:szCs w:val="24"/>
          <w:vertAlign w:val="superscript"/>
        </w:rPr>
        <w:t>TH</w:t>
      </w:r>
      <w:r w:rsidRPr="00FB4E8D">
        <w:rPr>
          <w:rFonts w:asciiTheme="majorHAnsi" w:hAnsiTheme="majorHAnsi" w:cstheme="majorHAnsi"/>
          <w:kern w:val="0"/>
          <w:sz w:val="24"/>
          <w:szCs w:val="24"/>
        </w:rPr>
        <w:t xml:space="preserve">.  </w:t>
      </w:r>
    </w:p>
    <w:p w14:paraId="1053034A" w14:textId="31468B63" w:rsidR="00FB4E8D" w:rsidRPr="002228BC" w:rsidRDefault="00FB4E8D" w:rsidP="00677A0F">
      <w:pPr>
        <w:jc w:val="both"/>
        <w:rPr>
          <w:rFonts w:ascii="Bahnschrift SemiBold" w:hAnsi="Bahnschrift SemiBold"/>
          <w:b/>
          <w:bCs/>
        </w:rPr>
      </w:pPr>
      <w:r>
        <w:rPr>
          <w:rFonts w:ascii="Bahnschrift SemiBold" w:hAnsi="Bahnschrift SemiBold" w:cs="ProximaNovaCond-Light"/>
          <w:b/>
          <w:bCs/>
          <w:kern w:val="0"/>
          <w:sz w:val="24"/>
          <w:szCs w:val="24"/>
        </w:rPr>
        <w:t>Thanks!  Jill</w:t>
      </w:r>
    </w:p>
    <w:sectPr w:rsidR="00FB4E8D" w:rsidRPr="0022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ProximaNovaCond-Light">
    <w:altName w:val="Calibri"/>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C4"/>
    <w:rsid w:val="000F0419"/>
    <w:rsid w:val="0014497D"/>
    <w:rsid w:val="002228BC"/>
    <w:rsid w:val="004917FC"/>
    <w:rsid w:val="00677A0F"/>
    <w:rsid w:val="006A0E77"/>
    <w:rsid w:val="00895833"/>
    <w:rsid w:val="0090105D"/>
    <w:rsid w:val="00B9108C"/>
    <w:rsid w:val="00E819C4"/>
    <w:rsid w:val="00FB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C71C"/>
  <w15:chartTrackingRefBased/>
  <w15:docId w15:val="{12711B25-24F1-4A6D-B5FC-0BC05E52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Gilbert</dc:creator>
  <cp:keywords/>
  <dc:description/>
  <cp:lastModifiedBy>Cacynthia Patterson</cp:lastModifiedBy>
  <cp:revision>2</cp:revision>
  <cp:lastPrinted>2024-04-04T16:48:00Z</cp:lastPrinted>
  <dcterms:created xsi:type="dcterms:W3CDTF">2024-04-08T14:32:00Z</dcterms:created>
  <dcterms:modified xsi:type="dcterms:W3CDTF">2024-04-08T14:32:00Z</dcterms:modified>
</cp:coreProperties>
</file>