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731D" w:rsidRDefault="00287E82" w:rsidP="00EE731D">
      <w:pPr>
        <w:widowControl w:val="0"/>
        <w:tabs>
          <w:tab w:val="center" w:pos="4680"/>
        </w:tabs>
        <w:jc w:val="center"/>
        <w:rPr>
          <w:rFonts w:ascii="Univers" w:hAnsi="Univers"/>
          <w:sz w:val="22"/>
        </w:rPr>
      </w:pPr>
      <w:r>
        <w:rPr>
          <w:rFonts w:ascii="Univers" w:hAnsi="Univers"/>
          <w:sz w:val="22"/>
        </w:rPr>
        <w:fldChar w:fldCharType="begin"/>
      </w:r>
      <w:r w:rsidR="00EE731D">
        <w:instrText xml:space="preserve"> SEQ CHAPTER \h \r 1</w:instrText>
      </w:r>
      <w:r>
        <w:fldChar w:fldCharType="end"/>
      </w:r>
      <w:r w:rsidR="00EE731D">
        <w:rPr>
          <w:rFonts w:ascii="Univers" w:hAnsi="Univers"/>
          <w:sz w:val="22"/>
        </w:rPr>
        <w:t>ADVERTISEMENT FOR BIDS</w:t>
      </w:r>
    </w:p>
    <w:p w:rsidR="00EE731D" w:rsidRDefault="00EE731D" w:rsidP="00EE731D">
      <w:pPr>
        <w:widowControl w:val="0"/>
        <w:tabs>
          <w:tab w:val="center" w:pos="4680"/>
        </w:tabs>
        <w:jc w:val="center"/>
        <w:rPr>
          <w:rFonts w:ascii="Univers" w:hAnsi="Univers"/>
          <w:sz w:val="22"/>
        </w:rPr>
      </w:pPr>
    </w:p>
    <w:p w:rsidR="00235872" w:rsidRPr="0067215B" w:rsidRDefault="00EE731D" w:rsidP="00235872">
      <w:pPr>
        <w:jc w:val="both"/>
        <w:rPr>
          <w:rFonts w:ascii="Univers" w:hAnsi="Univers" w:cs="Univers"/>
          <w:sz w:val="22"/>
          <w:szCs w:val="22"/>
        </w:rPr>
      </w:pPr>
      <w:r>
        <w:rPr>
          <w:rFonts w:ascii="Univers" w:hAnsi="Univers" w:cs="Univers"/>
          <w:sz w:val="22"/>
          <w:szCs w:val="22"/>
        </w:rPr>
        <w:t xml:space="preserve">Separate sealed </w:t>
      </w:r>
      <w:r w:rsidR="0067215B">
        <w:rPr>
          <w:rFonts w:ascii="Univers" w:hAnsi="Univers" w:cs="Univers"/>
          <w:sz w:val="22"/>
          <w:szCs w:val="22"/>
        </w:rPr>
        <w:t xml:space="preserve">or electronic bids </w:t>
      </w:r>
      <w:r>
        <w:rPr>
          <w:rFonts w:ascii="Univers" w:hAnsi="Univers" w:cs="Univers"/>
          <w:sz w:val="22"/>
          <w:szCs w:val="22"/>
        </w:rPr>
        <w:t xml:space="preserve">for the construction </w:t>
      </w:r>
      <w:r w:rsidR="00235872">
        <w:rPr>
          <w:rFonts w:ascii="Univers" w:hAnsi="Univers" w:cs="Univers"/>
          <w:sz w:val="22"/>
          <w:szCs w:val="22"/>
        </w:rPr>
        <w:t>of</w:t>
      </w:r>
      <w:r w:rsidR="00B41FD1">
        <w:rPr>
          <w:rFonts w:ascii="Univers" w:hAnsi="Univers" w:cs="Univers"/>
          <w:sz w:val="22"/>
          <w:szCs w:val="22"/>
        </w:rPr>
        <w:t xml:space="preserve"> </w:t>
      </w:r>
      <w:r w:rsidR="00F074F0">
        <w:rPr>
          <w:rFonts w:ascii="Univers" w:hAnsi="Univers" w:cs="Univers"/>
          <w:b/>
          <w:i/>
          <w:sz w:val="22"/>
          <w:szCs w:val="22"/>
        </w:rPr>
        <w:t>TUPELO FAIRPARK DEVELOPMENT/PHASE 3C DETENTION POND</w:t>
      </w:r>
      <w:r>
        <w:rPr>
          <w:rFonts w:ascii="Univers" w:hAnsi="Univers" w:cs="Univers"/>
          <w:b/>
          <w:bCs/>
          <w:i/>
          <w:iCs/>
          <w:sz w:val="22"/>
          <w:szCs w:val="22"/>
        </w:rPr>
        <w:t>,</w:t>
      </w:r>
      <w:r w:rsidR="005627A4">
        <w:rPr>
          <w:rFonts w:ascii="Univers" w:hAnsi="Univers" w:cs="Univers"/>
          <w:b/>
          <w:bCs/>
          <w:i/>
          <w:iCs/>
          <w:sz w:val="22"/>
          <w:szCs w:val="22"/>
        </w:rPr>
        <w:t xml:space="preserve"> ARC MS-19058</w:t>
      </w:r>
      <w:r w:rsidR="004D6123">
        <w:rPr>
          <w:rFonts w:ascii="Univers" w:hAnsi="Univers" w:cs="Univers"/>
          <w:b/>
          <w:bCs/>
          <w:i/>
          <w:iCs/>
          <w:sz w:val="22"/>
          <w:szCs w:val="22"/>
        </w:rPr>
        <w:t xml:space="preserve">, BID NO. </w:t>
      </w:r>
      <w:r w:rsidR="009A075D">
        <w:rPr>
          <w:rFonts w:ascii="Univers" w:hAnsi="Univers" w:cs="Univers"/>
          <w:b/>
          <w:bCs/>
          <w:i/>
          <w:iCs/>
          <w:sz w:val="22"/>
          <w:szCs w:val="22"/>
        </w:rPr>
        <w:t>1524 FP</w:t>
      </w:r>
      <w:r>
        <w:rPr>
          <w:rFonts w:ascii="Univers" w:hAnsi="Univers" w:cs="Univers"/>
          <w:b/>
          <w:bCs/>
          <w:i/>
          <w:iCs/>
          <w:sz w:val="22"/>
          <w:szCs w:val="22"/>
        </w:rPr>
        <w:t xml:space="preserve"> </w:t>
      </w:r>
      <w:r>
        <w:rPr>
          <w:rFonts w:ascii="Univers" w:hAnsi="Univers" w:cs="Univers"/>
          <w:sz w:val="22"/>
          <w:szCs w:val="22"/>
        </w:rPr>
        <w:t xml:space="preserve">will be received by </w:t>
      </w:r>
      <w:r w:rsidR="00235872">
        <w:rPr>
          <w:rFonts w:ascii="Univers" w:hAnsi="Univers" w:cs="Univers"/>
          <w:sz w:val="22"/>
          <w:szCs w:val="22"/>
        </w:rPr>
        <w:t xml:space="preserve">the </w:t>
      </w:r>
      <w:r w:rsidR="00F074F0">
        <w:rPr>
          <w:rFonts w:ascii="Univers" w:hAnsi="Univers" w:cs="Univers"/>
          <w:b/>
          <w:i/>
          <w:sz w:val="22"/>
          <w:szCs w:val="22"/>
        </w:rPr>
        <w:t>CITY OF TUPELO</w:t>
      </w:r>
      <w:r w:rsidR="00235872">
        <w:rPr>
          <w:rFonts w:ascii="Univers" w:hAnsi="Univers" w:cs="Univers"/>
          <w:b/>
          <w:bCs/>
          <w:i/>
          <w:iCs/>
          <w:sz w:val="22"/>
          <w:szCs w:val="22"/>
        </w:rPr>
        <w:t xml:space="preserve">, </w:t>
      </w:r>
      <w:r w:rsidR="00F074F0" w:rsidRPr="00C8148A">
        <w:rPr>
          <w:rFonts w:ascii="Univers" w:hAnsi="Univers" w:cs="Univers"/>
          <w:b/>
          <w:bCs/>
          <w:i/>
          <w:iCs/>
          <w:sz w:val="22"/>
          <w:szCs w:val="22"/>
        </w:rPr>
        <w:t xml:space="preserve">71 EAST TROY STREET, TAX OFFICE, </w:t>
      </w:r>
      <w:r w:rsidR="00F074F0">
        <w:rPr>
          <w:rFonts w:ascii="Univers" w:hAnsi="Univers" w:cs="Univers"/>
          <w:b/>
          <w:bCs/>
          <w:i/>
          <w:iCs/>
          <w:sz w:val="22"/>
          <w:szCs w:val="22"/>
        </w:rPr>
        <w:t xml:space="preserve">TUPELO, MS </w:t>
      </w:r>
      <w:r w:rsidR="00F074F0" w:rsidRPr="00C8148A">
        <w:rPr>
          <w:rFonts w:ascii="Univers" w:hAnsi="Univers" w:cs="Univers"/>
          <w:b/>
          <w:i/>
          <w:sz w:val="22"/>
          <w:szCs w:val="22"/>
        </w:rPr>
        <w:t>38804</w:t>
      </w:r>
      <w:r w:rsidR="00F074F0">
        <w:rPr>
          <w:rFonts w:ascii="Univers" w:hAnsi="Univers" w:cs="Univers"/>
          <w:b/>
          <w:i/>
          <w:sz w:val="22"/>
          <w:szCs w:val="22"/>
        </w:rPr>
        <w:t xml:space="preserve"> </w:t>
      </w:r>
      <w:r w:rsidR="00235872">
        <w:rPr>
          <w:rFonts w:ascii="Univers" w:hAnsi="Univers" w:cs="Univers"/>
          <w:sz w:val="22"/>
          <w:szCs w:val="22"/>
        </w:rPr>
        <w:t xml:space="preserve">until </w:t>
      </w:r>
      <w:r w:rsidR="009A075D" w:rsidRPr="009A075D">
        <w:rPr>
          <w:rFonts w:ascii="Univers" w:hAnsi="Univers" w:cs="Univers"/>
          <w:b/>
          <w:i/>
          <w:caps/>
          <w:sz w:val="22"/>
          <w:szCs w:val="22"/>
        </w:rPr>
        <w:t>10</w:t>
      </w:r>
      <w:r w:rsidR="00235872" w:rsidRPr="009A075D">
        <w:rPr>
          <w:rFonts w:ascii="Univers" w:hAnsi="Univers" w:cs="Univers"/>
          <w:b/>
          <w:i/>
          <w:caps/>
          <w:sz w:val="22"/>
          <w:szCs w:val="22"/>
        </w:rPr>
        <w:t xml:space="preserve">:00 </w:t>
      </w:r>
      <w:r w:rsidR="009A075D" w:rsidRPr="009A075D">
        <w:rPr>
          <w:rFonts w:ascii="Univers" w:hAnsi="Univers" w:cs="Univers"/>
          <w:b/>
          <w:i/>
          <w:caps/>
          <w:sz w:val="22"/>
          <w:szCs w:val="22"/>
        </w:rPr>
        <w:t>A</w:t>
      </w:r>
      <w:r w:rsidR="00235872" w:rsidRPr="009A075D">
        <w:rPr>
          <w:rFonts w:ascii="Univers" w:hAnsi="Univers" w:cs="Univers"/>
          <w:b/>
          <w:i/>
          <w:caps/>
          <w:sz w:val="22"/>
          <w:szCs w:val="22"/>
        </w:rPr>
        <w:t>.M. on the</w:t>
      </w:r>
      <w:r w:rsidR="00B41FD1" w:rsidRPr="009A075D">
        <w:rPr>
          <w:rFonts w:ascii="Univers" w:hAnsi="Univers" w:cs="Univers"/>
          <w:b/>
          <w:i/>
          <w:caps/>
          <w:sz w:val="22"/>
          <w:szCs w:val="22"/>
        </w:rPr>
        <w:t xml:space="preserve"> </w:t>
      </w:r>
      <w:r w:rsidR="009A075D" w:rsidRPr="009A075D">
        <w:rPr>
          <w:rFonts w:ascii="Univers" w:hAnsi="Univers" w:cs="Univers"/>
          <w:b/>
          <w:i/>
          <w:caps/>
          <w:sz w:val="22"/>
          <w:szCs w:val="22"/>
        </w:rPr>
        <w:t>30</w:t>
      </w:r>
      <w:r w:rsidR="009A075D" w:rsidRPr="009A075D">
        <w:rPr>
          <w:rFonts w:ascii="Univers" w:hAnsi="Univers" w:cs="Univers"/>
          <w:b/>
          <w:i/>
          <w:caps/>
          <w:sz w:val="22"/>
          <w:szCs w:val="22"/>
          <w:vertAlign w:val="superscript"/>
        </w:rPr>
        <w:t>TH</w:t>
      </w:r>
      <w:r w:rsidR="00235872" w:rsidRPr="009A075D">
        <w:rPr>
          <w:rFonts w:ascii="Univers" w:hAnsi="Univers" w:cs="Univers"/>
          <w:b/>
          <w:i/>
          <w:caps/>
          <w:sz w:val="22"/>
          <w:szCs w:val="22"/>
        </w:rPr>
        <w:t xml:space="preserve"> day of </w:t>
      </w:r>
      <w:r w:rsidR="009A075D" w:rsidRPr="009A075D">
        <w:rPr>
          <w:rFonts w:ascii="Univers" w:hAnsi="Univers" w:cs="Univers"/>
          <w:b/>
          <w:i/>
          <w:caps/>
          <w:sz w:val="22"/>
          <w:szCs w:val="22"/>
        </w:rPr>
        <w:t>August</w:t>
      </w:r>
      <w:r w:rsidR="00235872" w:rsidRPr="009A075D">
        <w:rPr>
          <w:rFonts w:ascii="Univers" w:hAnsi="Univers" w:cs="Univers"/>
          <w:b/>
          <w:i/>
          <w:caps/>
          <w:sz w:val="22"/>
          <w:szCs w:val="22"/>
        </w:rPr>
        <w:t>, 20</w:t>
      </w:r>
      <w:r w:rsidR="009A075D" w:rsidRPr="009A075D">
        <w:rPr>
          <w:rFonts w:ascii="Univers" w:hAnsi="Univers" w:cs="Univers"/>
          <w:b/>
          <w:i/>
          <w:caps/>
          <w:sz w:val="22"/>
          <w:szCs w:val="22"/>
        </w:rPr>
        <w:t>18</w:t>
      </w:r>
      <w:r w:rsidR="00235872">
        <w:rPr>
          <w:rFonts w:ascii="Univers" w:hAnsi="Univers" w:cs="Univers"/>
          <w:sz w:val="22"/>
          <w:szCs w:val="22"/>
        </w:rPr>
        <w:t xml:space="preserve"> and then at said office publicly opened and read aloud.</w:t>
      </w:r>
      <w:r w:rsidR="0067215B">
        <w:rPr>
          <w:rFonts w:ascii="Univers" w:hAnsi="Univers" w:cs="Univers"/>
          <w:sz w:val="22"/>
          <w:szCs w:val="22"/>
        </w:rPr>
        <w:t xml:space="preserve">  Sealed bids should be addressed to and either mailed or delivered to the</w:t>
      </w:r>
      <w:r w:rsidR="00B2681F">
        <w:rPr>
          <w:rFonts w:ascii="Univers" w:hAnsi="Univers" w:cs="Univers"/>
          <w:sz w:val="22"/>
          <w:szCs w:val="22"/>
        </w:rPr>
        <w:t xml:space="preserve"> </w:t>
      </w:r>
      <w:r w:rsidR="00B2681F" w:rsidRPr="00C8148A">
        <w:rPr>
          <w:rFonts w:ascii="Univers" w:hAnsi="Univers" w:cs="Univers"/>
          <w:b/>
          <w:i/>
          <w:sz w:val="22"/>
          <w:szCs w:val="22"/>
        </w:rPr>
        <w:t>TUPELO CITY HALL,</w:t>
      </w:r>
      <w:r w:rsidR="00B2681F" w:rsidRPr="00C8148A">
        <w:rPr>
          <w:rFonts w:ascii="Univers" w:hAnsi="Univers" w:cs="Univers"/>
          <w:b/>
          <w:bCs/>
          <w:i/>
          <w:iCs/>
          <w:sz w:val="22"/>
          <w:szCs w:val="22"/>
        </w:rPr>
        <w:t xml:space="preserve"> 71 EAST TROY STREET, TAX OFFICE, ATTENTION:  MISSY SHELTON, </w:t>
      </w:r>
      <w:r w:rsidR="00B2681F" w:rsidRPr="00C8148A">
        <w:rPr>
          <w:rFonts w:ascii="Univers" w:hAnsi="Univers" w:cs="Univers"/>
          <w:b/>
          <w:i/>
          <w:sz w:val="22"/>
          <w:szCs w:val="22"/>
        </w:rPr>
        <w:t>TUPELO, MS 38804</w:t>
      </w:r>
      <w:r w:rsidR="0067215B">
        <w:rPr>
          <w:rFonts w:ascii="Univers" w:hAnsi="Univers" w:cs="Univers"/>
          <w:b/>
          <w:bCs/>
          <w:i/>
          <w:iCs/>
          <w:sz w:val="22"/>
          <w:szCs w:val="22"/>
        </w:rPr>
        <w:t>.</w:t>
      </w:r>
      <w:r w:rsidR="0067215B" w:rsidRPr="0067215B">
        <w:rPr>
          <w:rFonts w:ascii="Univers" w:hAnsi="Univers" w:cs="Univers"/>
          <w:bCs/>
          <w:i/>
          <w:iCs/>
          <w:sz w:val="22"/>
          <w:szCs w:val="22"/>
        </w:rPr>
        <w:t xml:space="preserve">  </w:t>
      </w:r>
      <w:r w:rsidR="0067215B" w:rsidRPr="0067215B">
        <w:rPr>
          <w:rFonts w:ascii="Univers" w:hAnsi="Univers" w:cs="Univers"/>
          <w:bCs/>
          <w:iCs/>
          <w:sz w:val="22"/>
          <w:szCs w:val="22"/>
        </w:rPr>
        <w:t>Electronic bids will be received until the designated date and time via electronic online bid submission through www.c</w:t>
      </w:r>
      <w:r w:rsidR="00D312BE">
        <w:rPr>
          <w:rFonts w:ascii="Univers" w:hAnsi="Univers" w:cs="Univers"/>
          <w:bCs/>
          <w:iCs/>
          <w:sz w:val="22"/>
          <w:szCs w:val="22"/>
        </w:rPr>
        <w:t>entralbidding</w:t>
      </w:r>
      <w:r w:rsidR="0067215B" w:rsidRPr="0067215B">
        <w:rPr>
          <w:rFonts w:ascii="Univers" w:hAnsi="Univers" w:cs="Univers"/>
          <w:bCs/>
          <w:iCs/>
          <w:sz w:val="22"/>
          <w:szCs w:val="22"/>
        </w:rPr>
        <w:t>.com.</w:t>
      </w:r>
    </w:p>
    <w:p w:rsidR="0041469C" w:rsidRDefault="0041469C" w:rsidP="0041469C">
      <w:pPr>
        <w:jc w:val="both"/>
        <w:rPr>
          <w:rFonts w:ascii="Univers" w:hAnsi="Univers" w:cs="Univers"/>
          <w:sz w:val="22"/>
          <w:szCs w:val="22"/>
        </w:rPr>
      </w:pPr>
    </w:p>
    <w:p w:rsidR="001E533E" w:rsidRPr="00474B92" w:rsidRDefault="001E533E" w:rsidP="001E533E">
      <w:pPr>
        <w:jc w:val="both"/>
        <w:rPr>
          <w:rFonts w:ascii="Univers" w:hAnsi="Univers" w:cs="Univers"/>
          <w:sz w:val="22"/>
          <w:szCs w:val="22"/>
        </w:rPr>
      </w:pPr>
      <w:r w:rsidRPr="00474B92">
        <w:rPr>
          <w:rFonts w:ascii="Univers" w:hAnsi="Univers" w:cs="Univers"/>
          <w:sz w:val="22"/>
          <w:szCs w:val="22"/>
        </w:rPr>
        <w:t>The Project consists of the following approximate quantities:</w:t>
      </w:r>
    </w:p>
    <w:p w:rsidR="001E533E" w:rsidRDefault="001E533E" w:rsidP="0041469C">
      <w:pPr>
        <w:jc w:val="both"/>
        <w:rPr>
          <w:rFonts w:ascii="Univers" w:hAnsi="Univers" w:cs="Univers"/>
          <w:sz w:val="22"/>
          <w:szCs w:val="22"/>
        </w:rPr>
      </w:pPr>
    </w:p>
    <w:tbl>
      <w:tblPr>
        <w:tblW w:w="5377" w:type="dxa"/>
        <w:tblInd w:w="450" w:type="dxa"/>
        <w:tblLook w:val="04A0" w:firstRow="1" w:lastRow="0" w:firstColumn="1" w:lastColumn="0" w:noHBand="0" w:noVBand="1"/>
      </w:tblPr>
      <w:tblGrid>
        <w:gridCol w:w="4110"/>
        <w:gridCol w:w="550"/>
        <w:gridCol w:w="717"/>
      </w:tblGrid>
      <w:tr w:rsidR="00B41FD1" w:rsidRPr="00AB5E66" w:rsidTr="00930749">
        <w:trPr>
          <w:trHeight w:val="287"/>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Mobilization</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 xml:space="preserve">1 </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78"/>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Clearing and Grubbing</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42"/>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Removal of Obstructions</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188"/>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Site Earthwork</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15"/>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Box Culvert Extension</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42"/>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Detention Pond Outflow Structure</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60"/>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Erosion Control</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LS</w:t>
            </w:r>
          </w:p>
        </w:tc>
      </w:tr>
      <w:tr w:rsidR="00B41FD1" w:rsidRPr="00AB5E66" w:rsidTr="00930749">
        <w:trPr>
          <w:trHeight w:val="260"/>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Temporary Silt Fence</w:t>
            </w:r>
          </w:p>
        </w:tc>
        <w:tc>
          <w:tcPr>
            <w:tcW w:w="550" w:type="dxa"/>
            <w:shd w:val="clear" w:color="auto" w:fill="auto"/>
            <w:noWrap/>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600</w:t>
            </w:r>
          </w:p>
        </w:tc>
        <w:tc>
          <w:tcPr>
            <w:tcW w:w="717" w:type="dxa"/>
            <w:shd w:val="clear" w:color="auto" w:fill="auto"/>
            <w:vAlign w:val="bottom"/>
            <w:hideMark/>
          </w:tcPr>
          <w:p w:rsidR="00B41FD1" w:rsidRPr="00AB5E66" w:rsidRDefault="00930749" w:rsidP="00930749">
            <w:pPr>
              <w:autoSpaceDE/>
              <w:autoSpaceDN/>
              <w:adjustRightInd/>
              <w:jc w:val="center"/>
              <w:rPr>
                <w:rFonts w:ascii="Arial" w:hAnsi="Arial" w:cs="Arial"/>
              </w:rPr>
            </w:pPr>
            <w:r>
              <w:rPr>
                <w:rFonts w:ascii="Arial" w:hAnsi="Arial" w:cs="Arial"/>
              </w:rPr>
              <w:t>LinFt</w:t>
            </w:r>
          </w:p>
        </w:tc>
      </w:tr>
      <w:tr w:rsidR="00B41FD1" w:rsidRPr="00AB5E66" w:rsidTr="00930749">
        <w:trPr>
          <w:trHeight w:val="170"/>
        </w:trPr>
        <w:tc>
          <w:tcPr>
            <w:tcW w:w="4110" w:type="dxa"/>
            <w:shd w:val="clear" w:color="auto" w:fill="auto"/>
            <w:noWrap/>
            <w:vAlign w:val="bottom"/>
            <w:hideMark/>
          </w:tcPr>
          <w:p w:rsidR="00B41FD1" w:rsidRPr="00AB5E66" w:rsidRDefault="00930749" w:rsidP="00631130">
            <w:pPr>
              <w:autoSpaceDE/>
              <w:autoSpaceDN/>
              <w:adjustRightInd/>
              <w:rPr>
                <w:rFonts w:ascii="Arial" w:hAnsi="Arial" w:cs="Arial"/>
              </w:rPr>
            </w:pPr>
            <w:r>
              <w:rPr>
                <w:rFonts w:ascii="Arial" w:hAnsi="Arial" w:cs="Arial"/>
              </w:rPr>
              <w:t>Wattles</w:t>
            </w:r>
          </w:p>
        </w:tc>
        <w:tc>
          <w:tcPr>
            <w:tcW w:w="550" w:type="dxa"/>
            <w:shd w:val="clear" w:color="auto" w:fill="auto"/>
            <w:noWrap/>
            <w:vAlign w:val="bottom"/>
            <w:hideMark/>
          </w:tcPr>
          <w:p w:rsidR="00B41FD1" w:rsidRPr="00AB5E66" w:rsidRDefault="002216BB" w:rsidP="00B41FD1">
            <w:pPr>
              <w:autoSpaceDE/>
              <w:autoSpaceDN/>
              <w:adjustRightInd/>
              <w:jc w:val="center"/>
              <w:rPr>
                <w:rFonts w:ascii="Arial" w:hAnsi="Arial" w:cs="Arial"/>
              </w:rPr>
            </w:pPr>
            <w:r>
              <w:rPr>
                <w:rFonts w:ascii="Arial" w:hAnsi="Arial" w:cs="Arial"/>
              </w:rPr>
              <w:t>44</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LinFt</w:t>
            </w:r>
          </w:p>
        </w:tc>
      </w:tr>
      <w:tr w:rsidR="00930749" w:rsidRPr="00AB5E66" w:rsidTr="00930749">
        <w:trPr>
          <w:trHeight w:val="197"/>
        </w:trPr>
        <w:tc>
          <w:tcPr>
            <w:tcW w:w="4110" w:type="dxa"/>
            <w:shd w:val="clear" w:color="auto" w:fill="auto"/>
            <w:vAlign w:val="bottom"/>
            <w:hideMark/>
          </w:tcPr>
          <w:p w:rsidR="00930749" w:rsidRPr="00AB5E66" w:rsidRDefault="00930749" w:rsidP="00631130">
            <w:pPr>
              <w:autoSpaceDE/>
              <w:autoSpaceDN/>
              <w:adjustRightInd/>
              <w:rPr>
                <w:rFonts w:ascii="Arial" w:hAnsi="Arial" w:cs="Arial"/>
              </w:rPr>
            </w:pPr>
            <w:r>
              <w:rPr>
                <w:rFonts w:ascii="Arial" w:hAnsi="Arial" w:cs="Arial"/>
              </w:rPr>
              <w:t>Stone Riprap</w:t>
            </w:r>
          </w:p>
        </w:tc>
        <w:tc>
          <w:tcPr>
            <w:tcW w:w="550" w:type="dxa"/>
            <w:shd w:val="clear" w:color="auto" w:fill="auto"/>
            <w:vAlign w:val="bottom"/>
            <w:hideMark/>
          </w:tcPr>
          <w:p w:rsidR="00930749" w:rsidRPr="00AB5E66" w:rsidRDefault="00930749" w:rsidP="00B41FD1">
            <w:pPr>
              <w:autoSpaceDE/>
              <w:autoSpaceDN/>
              <w:adjustRightInd/>
              <w:jc w:val="center"/>
              <w:rPr>
                <w:rFonts w:ascii="Arial" w:hAnsi="Arial" w:cs="Arial"/>
              </w:rPr>
            </w:pPr>
            <w:r>
              <w:rPr>
                <w:rFonts w:ascii="Arial" w:hAnsi="Arial" w:cs="Arial"/>
              </w:rPr>
              <w:t>25</w:t>
            </w:r>
          </w:p>
        </w:tc>
        <w:tc>
          <w:tcPr>
            <w:tcW w:w="717" w:type="dxa"/>
            <w:shd w:val="clear" w:color="auto" w:fill="auto"/>
            <w:vAlign w:val="bottom"/>
            <w:hideMark/>
          </w:tcPr>
          <w:p w:rsidR="00930749" w:rsidRPr="00AB5E66" w:rsidRDefault="00930749" w:rsidP="00631130">
            <w:pPr>
              <w:autoSpaceDE/>
              <w:autoSpaceDN/>
              <w:adjustRightInd/>
              <w:jc w:val="center"/>
              <w:rPr>
                <w:rFonts w:ascii="Arial" w:hAnsi="Arial" w:cs="Arial"/>
              </w:rPr>
            </w:pPr>
            <w:r>
              <w:rPr>
                <w:rFonts w:ascii="Arial" w:hAnsi="Arial" w:cs="Arial"/>
              </w:rPr>
              <w:t>Tons</w:t>
            </w:r>
          </w:p>
        </w:tc>
      </w:tr>
      <w:tr w:rsidR="00930749" w:rsidRPr="00AB5E66" w:rsidTr="00930749">
        <w:trPr>
          <w:trHeight w:val="233"/>
        </w:trPr>
        <w:tc>
          <w:tcPr>
            <w:tcW w:w="4110" w:type="dxa"/>
            <w:shd w:val="clear" w:color="auto" w:fill="auto"/>
            <w:vAlign w:val="bottom"/>
            <w:hideMark/>
          </w:tcPr>
          <w:p w:rsidR="00930749" w:rsidRPr="00AB5E66" w:rsidRDefault="00930749" w:rsidP="00631130">
            <w:pPr>
              <w:autoSpaceDE/>
              <w:autoSpaceDN/>
              <w:adjustRightInd/>
              <w:rPr>
                <w:rFonts w:ascii="Arial" w:hAnsi="Arial" w:cs="Arial"/>
              </w:rPr>
            </w:pPr>
            <w:r>
              <w:rPr>
                <w:rFonts w:ascii="Arial" w:hAnsi="Arial" w:cs="Arial"/>
              </w:rPr>
              <w:t>45” x 73” Reinforced Concrete Arch Pipe</w:t>
            </w:r>
          </w:p>
        </w:tc>
        <w:tc>
          <w:tcPr>
            <w:tcW w:w="550" w:type="dxa"/>
            <w:shd w:val="clear" w:color="auto" w:fill="auto"/>
            <w:vAlign w:val="bottom"/>
            <w:hideMark/>
          </w:tcPr>
          <w:p w:rsidR="00930749" w:rsidRPr="00AB5E66" w:rsidRDefault="00930749" w:rsidP="00B41FD1">
            <w:pPr>
              <w:autoSpaceDE/>
              <w:autoSpaceDN/>
              <w:adjustRightInd/>
              <w:jc w:val="center"/>
              <w:rPr>
                <w:rFonts w:ascii="Arial" w:hAnsi="Arial" w:cs="Arial"/>
              </w:rPr>
            </w:pPr>
            <w:r>
              <w:rPr>
                <w:rFonts w:ascii="Arial" w:hAnsi="Arial" w:cs="Arial"/>
              </w:rPr>
              <w:t>60</w:t>
            </w:r>
          </w:p>
        </w:tc>
        <w:tc>
          <w:tcPr>
            <w:tcW w:w="717" w:type="dxa"/>
            <w:shd w:val="clear" w:color="auto" w:fill="auto"/>
            <w:vAlign w:val="bottom"/>
            <w:hideMark/>
          </w:tcPr>
          <w:p w:rsidR="00930749" w:rsidRPr="00AB5E66" w:rsidRDefault="00930749" w:rsidP="00631130">
            <w:pPr>
              <w:autoSpaceDE/>
              <w:autoSpaceDN/>
              <w:adjustRightInd/>
              <w:jc w:val="center"/>
              <w:rPr>
                <w:rFonts w:ascii="Arial" w:hAnsi="Arial" w:cs="Arial"/>
              </w:rPr>
            </w:pPr>
            <w:r>
              <w:rPr>
                <w:rFonts w:ascii="Arial" w:hAnsi="Arial" w:cs="Arial"/>
              </w:rPr>
              <w:t>LinFt</w:t>
            </w:r>
          </w:p>
        </w:tc>
      </w:tr>
      <w:tr w:rsidR="00B41FD1" w:rsidRPr="00AB5E66" w:rsidTr="00930749">
        <w:trPr>
          <w:trHeight w:val="260"/>
        </w:trPr>
        <w:tc>
          <w:tcPr>
            <w:tcW w:w="4110" w:type="dxa"/>
            <w:shd w:val="clear" w:color="auto" w:fill="auto"/>
            <w:vAlign w:val="bottom"/>
            <w:hideMark/>
          </w:tcPr>
          <w:p w:rsidR="00B41FD1" w:rsidRPr="00AB5E66" w:rsidRDefault="00930749" w:rsidP="00631130">
            <w:pPr>
              <w:autoSpaceDE/>
              <w:autoSpaceDN/>
              <w:adjustRightInd/>
              <w:rPr>
                <w:rFonts w:ascii="Arial" w:hAnsi="Arial" w:cs="Arial"/>
              </w:rPr>
            </w:pPr>
            <w:r>
              <w:rPr>
                <w:rFonts w:ascii="Arial" w:hAnsi="Arial" w:cs="Arial"/>
              </w:rPr>
              <w:t>48” HDPE Pipe</w:t>
            </w:r>
          </w:p>
        </w:tc>
        <w:tc>
          <w:tcPr>
            <w:tcW w:w="550" w:type="dxa"/>
            <w:shd w:val="clear" w:color="auto" w:fill="auto"/>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 xml:space="preserve">170 </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LinFt</w:t>
            </w:r>
          </w:p>
        </w:tc>
      </w:tr>
      <w:tr w:rsidR="00B41FD1" w:rsidRPr="00AB5E66" w:rsidTr="00930749">
        <w:trPr>
          <w:trHeight w:val="170"/>
        </w:trPr>
        <w:tc>
          <w:tcPr>
            <w:tcW w:w="4110" w:type="dxa"/>
            <w:shd w:val="clear" w:color="auto" w:fill="auto"/>
            <w:vAlign w:val="bottom"/>
            <w:hideMark/>
          </w:tcPr>
          <w:p w:rsidR="00B41FD1" w:rsidRPr="00AB5E66" w:rsidRDefault="00930749" w:rsidP="00631130">
            <w:pPr>
              <w:autoSpaceDE/>
              <w:autoSpaceDN/>
              <w:adjustRightInd/>
              <w:rPr>
                <w:rFonts w:ascii="Arial" w:hAnsi="Arial" w:cs="Arial"/>
              </w:rPr>
            </w:pPr>
            <w:r>
              <w:rPr>
                <w:rFonts w:ascii="Arial" w:hAnsi="Arial" w:cs="Arial"/>
              </w:rPr>
              <w:t>24” HDPE Pipe</w:t>
            </w:r>
          </w:p>
        </w:tc>
        <w:tc>
          <w:tcPr>
            <w:tcW w:w="550" w:type="dxa"/>
            <w:shd w:val="clear" w:color="auto" w:fill="auto"/>
            <w:vAlign w:val="bottom"/>
            <w:hideMark/>
          </w:tcPr>
          <w:p w:rsidR="00B41FD1" w:rsidRPr="00AB5E66" w:rsidRDefault="00930749" w:rsidP="00B41FD1">
            <w:pPr>
              <w:autoSpaceDE/>
              <w:autoSpaceDN/>
              <w:adjustRightInd/>
              <w:jc w:val="center"/>
              <w:rPr>
                <w:rFonts w:ascii="Arial" w:hAnsi="Arial" w:cs="Arial"/>
              </w:rPr>
            </w:pPr>
            <w:r>
              <w:rPr>
                <w:rFonts w:ascii="Arial" w:hAnsi="Arial" w:cs="Arial"/>
              </w:rPr>
              <w:t>40</w:t>
            </w:r>
          </w:p>
        </w:tc>
        <w:tc>
          <w:tcPr>
            <w:tcW w:w="717" w:type="dxa"/>
            <w:shd w:val="clear" w:color="auto" w:fill="auto"/>
            <w:vAlign w:val="bottom"/>
            <w:hideMark/>
          </w:tcPr>
          <w:p w:rsidR="00B41FD1" w:rsidRPr="00AB5E66" w:rsidRDefault="00930749" w:rsidP="00631130">
            <w:pPr>
              <w:autoSpaceDE/>
              <w:autoSpaceDN/>
              <w:adjustRightInd/>
              <w:jc w:val="center"/>
              <w:rPr>
                <w:rFonts w:ascii="Arial" w:hAnsi="Arial" w:cs="Arial"/>
              </w:rPr>
            </w:pPr>
            <w:r>
              <w:rPr>
                <w:rFonts w:ascii="Arial" w:hAnsi="Arial" w:cs="Arial"/>
              </w:rPr>
              <w:t>LinFt</w:t>
            </w:r>
          </w:p>
        </w:tc>
      </w:tr>
      <w:tr w:rsidR="002216BB" w:rsidRPr="00AB5E66" w:rsidTr="00930749">
        <w:trPr>
          <w:trHeight w:val="170"/>
        </w:trPr>
        <w:tc>
          <w:tcPr>
            <w:tcW w:w="4110" w:type="dxa"/>
            <w:shd w:val="clear" w:color="auto" w:fill="auto"/>
            <w:vAlign w:val="bottom"/>
            <w:hideMark/>
          </w:tcPr>
          <w:p w:rsidR="002216BB" w:rsidRDefault="002216BB" w:rsidP="00631130">
            <w:pPr>
              <w:autoSpaceDE/>
              <w:autoSpaceDN/>
              <w:adjustRightInd/>
              <w:rPr>
                <w:rFonts w:ascii="Arial" w:hAnsi="Arial" w:cs="Arial"/>
              </w:rPr>
            </w:pPr>
            <w:r>
              <w:rPr>
                <w:rFonts w:ascii="Arial" w:hAnsi="Arial" w:cs="Arial"/>
              </w:rPr>
              <w:t>Concrete Pipe Collars</w:t>
            </w:r>
          </w:p>
        </w:tc>
        <w:tc>
          <w:tcPr>
            <w:tcW w:w="550" w:type="dxa"/>
            <w:shd w:val="clear" w:color="auto" w:fill="auto"/>
            <w:vAlign w:val="bottom"/>
            <w:hideMark/>
          </w:tcPr>
          <w:p w:rsidR="002216BB" w:rsidRDefault="002216BB" w:rsidP="00B41FD1">
            <w:pPr>
              <w:autoSpaceDE/>
              <w:autoSpaceDN/>
              <w:adjustRightInd/>
              <w:jc w:val="center"/>
              <w:rPr>
                <w:rFonts w:ascii="Arial" w:hAnsi="Arial" w:cs="Arial"/>
              </w:rPr>
            </w:pPr>
            <w:r>
              <w:rPr>
                <w:rFonts w:ascii="Arial" w:hAnsi="Arial" w:cs="Arial"/>
              </w:rPr>
              <w:t>2</w:t>
            </w:r>
          </w:p>
        </w:tc>
        <w:tc>
          <w:tcPr>
            <w:tcW w:w="717" w:type="dxa"/>
            <w:shd w:val="clear" w:color="auto" w:fill="auto"/>
            <w:vAlign w:val="bottom"/>
            <w:hideMark/>
          </w:tcPr>
          <w:p w:rsidR="002216BB" w:rsidRDefault="002216BB" w:rsidP="00631130">
            <w:pPr>
              <w:autoSpaceDE/>
              <w:autoSpaceDN/>
              <w:adjustRightInd/>
              <w:jc w:val="center"/>
              <w:rPr>
                <w:rFonts w:ascii="Arial" w:hAnsi="Arial" w:cs="Arial"/>
              </w:rPr>
            </w:pPr>
            <w:r>
              <w:rPr>
                <w:rFonts w:ascii="Arial" w:hAnsi="Arial" w:cs="Arial"/>
              </w:rPr>
              <w:t>Ea</w:t>
            </w:r>
          </w:p>
        </w:tc>
      </w:tr>
      <w:tr w:rsidR="002216BB" w:rsidRPr="00AB5E66" w:rsidTr="002216BB">
        <w:trPr>
          <w:trHeight w:val="198"/>
        </w:trPr>
        <w:tc>
          <w:tcPr>
            <w:tcW w:w="4110" w:type="dxa"/>
            <w:shd w:val="clear" w:color="auto" w:fill="auto"/>
            <w:vAlign w:val="bottom"/>
            <w:hideMark/>
          </w:tcPr>
          <w:p w:rsidR="002216BB" w:rsidRDefault="002216BB" w:rsidP="00631130">
            <w:pPr>
              <w:autoSpaceDE/>
              <w:autoSpaceDN/>
              <w:adjustRightInd/>
              <w:rPr>
                <w:rFonts w:ascii="Arial" w:hAnsi="Arial" w:cs="Arial"/>
              </w:rPr>
            </w:pPr>
            <w:r>
              <w:rPr>
                <w:rFonts w:ascii="Arial" w:hAnsi="Arial" w:cs="Arial"/>
              </w:rPr>
              <w:t>ARC Project Sign</w:t>
            </w:r>
          </w:p>
        </w:tc>
        <w:tc>
          <w:tcPr>
            <w:tcW w:w="550" w:type="dxa"/>
            <w:shd w:val="clear" w:color="auto" w:fill="auto"/>
            <w:vAlign w:val="bottom"/>
            <w:hideMark/>
          </w:tcPr>
          <w:p w:rsidR="002216BB" w:rsidRDefault="002216BB" w:rsidP="00B41FD1">
            <w:pPr>
              <w:autoSpaceDE/>
              <w:autoSpaceDN/>
              <w:adjustRightInd/>
              <w:jc w:val="center"/>
              <w:rPr>
                <w:rFonts w:ascii="Arial" w:hAnsi="Arial" w:cs="Arial"/>
              </w:rPr>
            </w:pPr>
            <w:r>
              <w:rPr>
                <w:rFonts w:ascii="Arial" w:hAnsi="Arial" w:cs="Arial"/>
              </w:rPr>
              <w:t>1</w:t>
            </w:r>
          </w:p>
        </w:tc>
        <w:tc>
          <w:tcPr>
            <w:tcW w:w="717" w:type="dxa"/>
            <w:shd w:val="clear" w:color="auto" w:fill="auto"/>
            <w:vAlign w:val="bottom"/>
            <w:hideMark/>
          </w:tcPr>
          <w:p w:rsidR="002216BB" w:rsidRDefault="002216BB" w:rsidP="00631130">
            <w:pPr>
              <w:autoSpaceDE/>
              <w:autoSpaceDN/>
              <w:adjustRightInd/>
              <w:jc w:val="center"/>
              <w:rPr>
                <w:rFonts w:ascii="Arial" w:hAnsi="Arial" w:cs="Arial"/>
              </w:rPr>
            </w:pPr>
            <w:r>
              <w:rPr>
                <w:rFonts w:ascii="Arial" w:hAnsi="Arial" w:cs="Arial"/>
              </w:rPr>
              <w:t>Ea</w:t>
            </w:r>
          </w:p>
        </w:tc>
      </w:tr>
    </w:tbl>
    <w:p w:rsidR="0041469C" w:rsidRDefault="0041469C"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Contract Documents</w:t>
      </w:r>
      <w:r w:rsidR="00324168">
        <w:rPr>
          <w:rFonts w:ascii="Univers" w:hAnsi="Univers" w:cs="Univers"/>
          <w:sz w:val="22"/>
          <w:szCs w:val="22"/>
        </w:rPr>
        <w:t>, in printed form,</w:t>
      </w:r>
      <w:r>
        <w:rPr>
          <w:rFonts w:ascii="Univers" w:hAnsi="Univers" w:cs="Univers"/>
          <w:sz w:val="22"/>
          <w:szCs w:val="22"/>
        </w:rPr>
        <w:t xml:space="preserve"> may be examin</w:t>
      </w:r>
      <w:r w:rsidR="00780749">
        <w:rPr>
          <w:rFonts w:ascii="Univers" w:hAnsi="Univers" w:cs="Univers"/>
          <w:sz w:val="22"/>
          <w:szCs w:val="22"/>
        </w:rPr>
        <w:t xml:space="preserve">ed at the following locations: </w:t>
      </w:r>
      <w:r w:rsidR="00B76C49" w:rsidRPr="00181AD2">
        <w:rPr>
          <w:rFonts w:ascii="Univers" w:hAnsi="Univers" w:cs="Univers"/>
          <w:b/>
          <w:i/>
          <w:sz w:val="22"/>
          <w:szCs w:val="22"/>
        </w:rPr>
        <w:t>CITY OF TUPELO</w:t>
      </w:r>
      <w:r w:rsidR="00B76C49">
        <w:rPr>
          <w:rFonts w:ascii="Univers" w:hAnsi="Univers" w:cs="Univers"/>
          <w:b/>
          <w:bCs/>
          <w:i/>
          <w:iCs/>
          <w:sz w:val="22"/>
          <w:szCs w:val="22"/>
        </w:rPr>
        <w:t xml:space="preserve">, AT CITY HALL, 71 EAST TROY STREET, TUPELO, MS 38804 </w:t>
      </w:r>
      <w:r>
        <w:rPr>
          <w:rFonts w:ascii="Univers" w:hAnsi="Univers" w:cs="Univers"/>
          <w:sz w:val="22"/>
          <w:szCs w:val="22"/>
        </w:rPr>
        <w:t>and Cook Coggin Engineers, Inc., 703 Crossover Road, Tupelo, Mississippi 38801</w:t>
      </w:r>
      <w:r w:rsidR="00632D75">
        <w:rPr>
          <w:rFonts w:ascii="Univers" w:hAnsi="Univers" w:cs="Univers"/>
          <w:sz w:val="22"/>
          <w:szCs w:val="22"/>
        </w:rPr>
        <w:t>.</w:t>
      </w:r>
      <w:r w:rsidR="00324168">
        <w:rPr>
          <w:rFonts w:ascii="Univers" w:hAnsi="Univers" w:cs="Univers"/>
          <w:sz w:val="22"/>
          <w:szCs w:val="22"/>
        </w:rPr>
        <w:t xml:space="preserve"> </w:t>
      </w:r>
      <w:r w:rsidR="00005697">
        <w:rPr>
          <w:rFonts w:ascii="Univers" w:hAnsi="Univers" w:cs="Univers"/>
          <w:sz w:val="22"/>
          <w:szCs w:val="22"/>
        </w:rPr>
        <w:t>The Contract Documents, in electronic form, may also be viewed online.</w:t>
      </w:r>
    </w:p>
    <w:p w:rsidR="00EE731D" w:rsidRDefault="00EE731D" w:rsidP="00EE731D">
      <w:pPr>
        <w:jc w:val="both"/>
        <w:rPr>
          <w:rFonts w:ascii="Univers" w:hAnsi="Univers"/>
          <w:sz w:val="22"/>
          <w:szCs w:val="22"/>
          <w:lang w:val="en-CA"/>
        </w:rPr>
      </w:pP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r>
        <w:rPr>
          <w:rFonts w:ascii="Univers" w:hAnsi="Univers" w:cs="Univers"/>
          <w:sz w:val="22"/>
          <w:szCs w:val="22"/>
        </w:rPr>
        <w:t xml:space="preserve">Registering for a free account at </w:t>
      </w:r>
      <w:hyperlink r:id="rId7" w:history="1">
        <w:r>
          <w:rPr>
            <w:rStyle w:val="SYSHYPERTEXT"/>
            <w:rFonts w:ascii="Univers" w:hAnsi="Univers"/>
            <w:sz w:val="22"/>
            <w:szCs w:val="22"/>
          </w:rPr>
          <w:t>www.cceplanroom.com</w:t>
        </w:r>
      </w:hyperlink>
      <w:r>
        <w:rPr>
          <w:rFonts w:ascii="Univers" w:hAnsi="Univers" w:cs="Univers"/>
          <w:sz w:val="22"/>
          <w:szCs w:val="22"/>
        </w:rPr>
        <w:t xml:space="preserve"> will enable bidders to view and/or order Contract Documents online. The only requirement for account registration is a valid email address.  Questions regarding website registration and online orders shall be directed to Plan House Printing at (662) 407-0193</w:t>
      </w:r>
      <w:r w:rsidR="00BC36C2">
        <w:rPr>
          <w:rFonts w:ascii="Univers" w:hAnsi="Univers" w:cs="Univers"/>
          <w:sz w:val="22"/>
          <w:szCs w:val="22"/>
        </w:rPr>
        <w:t xml:space="preserve"> or completed online.</w:t>
      </w:r>
    </w:p>
    <w:p w:rsidR="00646DC0" w:rsidRDefault="00646DC0" w:rsidP="00646DC0">
      <w:pPr>
        <w:jc w:val="both"/>
        <w:rPr>
          <w:rFonts w:ascii="Univers" w:hAnsi="Univers" w:cs="Univers"/>
          <w:sz w:val="22"/>
          <w:szCs w:val="22"/>
        </w:rPr>
      </w:pPr>
    </w:p>
    <w:p w:rsidR="00646DC0" w:rsidRDefault="00646DC0" w:rsidP="00646DC0">
      <w:pPr>
        <w:jc w:val="both"/>
        <w:rPr>
          <w:rFonts w:ascii="Univers" w:hAnsi="Univers" w:cs="Univers"/>
          <w:sz w:val="22"/>
          <w:szCs w:val="22"/>
        </w:rPr>
      </w:pPr>
      <w:r>
        <w:rPr>
          <w:rFonts w:ascii="Univers" w:hAnsi="Univers" w:cs="Univers"/>
          <w:sz w:val="22"/>
          <w:szCs w:val="22"/>
        </w:rPr>
        <w:t xml:space="preserve">Contract Documents are issued to potential Bidders </w:t>
      </w:r>
      <w:r w:rsidR="00804E2A">
        <w:rPr>
          <w:rFonts w:ascii="Univers" w:hAnsi="Univers" w:cs="Univers"/>
          <w:sz w:val="22"/>
          <w:szCs w:val="22"/>
        </w:rPr>
        <w:t xml:space="preserve">by </w:t>
      </w:r>
      <w:r>
        <w:rPr>
          <w:rFonts w:ascii="Univers" w:hAnsi="Univers" w:cs="Univers"/>
          <w:sz w:val="22"/>
          <w:szCs w:val="22"/>
        </w:rPr>
        <w:t>Plan House Printing and Graphics,</w:t>
      </w:r>
      <w:r w:rsidR="00804E2A">
        <w:rPr>
          <w:rFonts w:ascii="Univers" w:hAnsi="Univers" w:cs="Univers"/>
          <w:sz w:val="22"/>
          <w:szCs w:val="22"/>
        </w:rPr>
        <w:t xml:space="preserve"> as paper copies</w:t>
      </w:r>
      <w:r>
        <w:rPr>
          <w:rFonts w:ascii="Univers" w:hAnsi="Univers" w:cs="Univers"/>
          <w:sz w:val="22"/>
          <w:szCs w:val="22"/>
        </w:rPr>
        <w:t xml:space="preserve">.  The non-refundable cost of the Bid Documents is </w:t>
      </w:r>
      <w:r w:rsidRPr="002216BB">
        <w:rPr>
          <w:rFonts w:ascii="Univers" w:hAnsi="Univers" w:cs="Univers"/>
          <w:sz w:val="22"/>
          <w:szCs w:val="22"/>
        </w:rPr>
        <w:t>$</w:t>
      </w:r>
      <w:r w:rsidR="009E40FB" w:rsidRPr="002216BB">
        <w:rPr>
          <w:rFonts w:ascii="Univers" w:hAnsi="Univers" w:cs="Univers"/>
          <w:sz w:val="22"/>
          <w:szCs w:val="22"/>
        </w:rPr>
        <w:t>15</w:t>
      </w:r>
      <w:r w:rsidRPr="002216BB">
        <w:rPr>
          <w:rFonts w:ascii="Univers" w:hAnsi="Univers" w:cs="Univers"/>
          <w:sz w:val="22"/>
          <w:szCs w:val="22"/>
        </w:rPr>
        <w:t>0.00</w:t>
      </w:r>
      <w:r>
        <w:rPr>
          <w:rFonts w:ascii="Univers" w:hAnsi="Univers" w:cs="Univers"/>
          <w:sz w:val="22"/>
          <w:szCs w:val="22"/>
        </w:rPr>
        <w:t xml:space="preserve">.  </w:t>
      </w:r>
      <w:r w:rsidRPr="003B0463">
        <w:rPr>
          <w:rFonts w:ascii="Univers" w:hAnsi="Univers" w:cs="Univers"/>
          <w:sz w:val="22"/>
          <w:szCs w:val="22"/>
          <w:lang w:val="en-CA"/>
        </w:rPr>
        <w:t>Bi</w:t>
      </w:r>
      <w:r w:rsidRPr="003B0463">
        <w:rPr>
          <w:rFonts w:ascii="Univers" w:hAnsi="Univers" w:cs="Univers"/>
          <w:sz w:val="22"/>
          <w:szCs w:val="22"/>
        </w:rPr>
        <w:t xml:space="preserve">dders may </w:t>
      </w:r>
      <w:r>
        <w:rPr>
          <w:rFonts w:ascii="Univers" w:hAnsi="Univers" w:cs="Univers"/>
          <w:sz w:val="22"/>
          <w:szCs w:val="22"/>
        </w:rPr>
        <w:t>opt to</w:t>
      </w:r>
      <w:r w:rsidRPr="003B0463">
        <w:rPr>
          <w:rFonts w:ascii="Univers" w:hAnsi="Univers" w:cs="Univers"/>
          <w:sz w:val="22"/>
          <w:szCs w:val="22"/>
        </w:rPr>
        <w:t xml:space="preserve"> </w:t>
      </w:r>
      <w:r>
        <w:rPr>
          <w:rFonts w:ascii="Univers" w:hAnsi="Univers" w:cs="Univers"/>
          <w:sz w:val="22"/>
          <w:szCs w:val="22"/>
        </w:rPr>
        <w:t xml:space="preserve">purchase Contract Documents online </w:t>
      </w:r>
      <w:r w:rsidRPr="003B0463">
        <w:rPr>
          <w:rFonts w:ascii="Univers" w:hAnsi="Univers" w:cs="Univers"/>
          <w:sz w:val="22"/>
          <w:szCs w:val="22"/>
        </w:rPr>
        <w:t xml:space="preserve">at </w:t>
      </w:r>
      <w:hyperlink r:id="rId8" w:history="1">
        <w:r w:rsidRPr="003B0463">
          <w:rPr>
            <w:rStyle w:val="Hyperlink"/>
            <w:rFonts w:ascii="Univers" w:hAnsi="Univers" w:cs="Univers"/>
            <w:sz w:val="22"/>
            <w:szCs w:val="22"/>
          </w:rPr>
          <w:t>www.cceplanroom.com</w:t>
        </w:r>
      </w:hyperlink>
      <w:r w:rsidRPr="003B0463">
        <w:rPr>
          <w:rFonts w:ascii="Univers" w:hAnsi="Univers" w:cs="Univers"/>
          <w:sz w:val="22"/>
          <w:szCs w:val="22"/>
        </w:rPr>
        <w:t>.</w:t>
      </w:r>
      <w:r>
        <w:rPr>
          <w:rFonts w:ascii="Univers" w:hAnsi="Univers" w:cs="Univers"/>
          <w:sz w:val="22"/>
          <w:szCs w:val="22"/>
        </w:rPr>
        <w:t xml:space="preserve"> </w:t>
      </w:r>
      <w:r w:rsidRPr="003B0463">
        <w:rPr>
          <w:rFonts w:ascii="Univers" w:hAnsi="Univers" w:cs="Univers"/>
          <w:sz w:val="22"/>
          <w:szCs w:val="22"/>
        </w:rPr>
        <w:t xml:space="preserve"> </w:t>
      </w:r>
      <w:r>
        <w:rPr>
          <w:rFonts w:ascii="Univers" w:hAnsi="Univers" w:cs="Univers"/>
          <w:sz w:val="22"/>
          <w:szCs w:val="22"/>
        </w:rPr>
        <w:t>All payments for Bid Documents shall be made payable to Plan House Printing and Graphics, 607 West Main Street, Tupelo, MS 38804</w:t>
      </w:r>
      <w:r w:rsidR="00804E2A">
        <w:rPr>
          <w:rFonts w:ascii="Univers" w:hAnsi="Univers" w:cs="Univers"/>
          <w:sz w:val="22"/>
          <w:szCs w:val="22"/>
        </w:rPr>
        <w:t>, or completed online</w:t>
      </w:r>
      <w:r>
        <w:rPr>
          <w:rFonts w:ascii="Univers" w:hAnsi="Univers" w:cs="Univers"/>
          <w:sz w:val="22"/>
          <w:szCs w:val="22"/>
        </w:rPr>
        <w:t>.</w:t>
      </w:r>
    </w:p>
    <w:p w:rsidR="00646DC0" w:rsidRDefault="00646DC0" w:rsidP="00646DC0">
      <w:pPr>
        <w:tabs>
          <w:tab w:val="left" w:pos="-1440"/>
          <w:tab w:val="left" w:pos="-720"/>
          <w:tab w:val="righ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Univers" w:hAnsi="Univers" w:cs="Univers"/>
          <w:sz w:val="22"/>
          <w:szCs w:val="22"/>
        </w:rPr>
      </w:pPr>
    </w:p>
    <w:p w:rsidR="00646DC0" w:rsidRPr="00940DF4" w:rsidRDefault="00646DC0" w:rsidP="00646DC0">
      <w:pPr>
        <w:jc w:val="both"/>
        <w:rPr>
          <w:rFonts w:ascii="Univers" w:hAnsi="Univers" w:cs="Univers"/>
          <w:b/>
          <w:sz w:val="22"/>
          <w:szCs w:val="22"/>
        </w:rPr>
      </w:pPr>
      <w:r w:rsidRPr="00940DF4">
        <w:rPr>
          <w:rFonts w:ascii="Univers" w:hAnsi="Univers" w:cs="Univers"/>
          <w:b/>
          <w:sz w:val="22"/>
          <w:szCs w:val="22"/>
        </w:rPr>
        <w:lastRenderedPageBreak/>
        <w:t>Bids will be accepted only under the name of the Bidder to whom contract documents have been issued by Plan House Printing, on behalf of the Engineer, and whose name appears on the official list of Planholders maintained by Plan House Printing.</w:t>
      </w:r>
    </w:p>
    <w:p w:rsidR="00EE731D" w:rsidRDefault="00EE731D" w:rsidP="00EE731D">
      <w:pPr>
        <w:tabs>
          <w:tab w:val="right" w:pos="8100"/>
          <w:tab w:val="left" w:pos="8460"/>
        </w:tabs>
        <w:jc w:val="both"/>
        <w:rPr>
          <w:rFonts w:ascii="Univers" w:hAnsi="Univers" w:cs="Univers"/>
          <w:sz w:val="22"/>
          <w:szCs w:val="22"/>
        </w:rPr>
      </w:pPr>
    </w:p>
    <w:p w:rsidR="002E6385" w:rsidRDefault="002E6385" w:rsidP="002E6385">
      <w:pPr>
        <w:jc w:val="both"/>
        <w:rPr>
          <w:rFonts w:ascii="Univers" w:hAnsi="Univers"/>
          <w:sz w:val="22"/>
          <w:szCs w:val="22"/>
        </w:rPr>
      </w:pPr>
      <w:r>
        <w:rPr>
          <w:rFonts w:ascii="Univers" w:hAnsi="Univers"/>
          <w:sz w:val="22"/>
          <w:szCs w:val="22"/>
        </w:rPr>
        <w:t xml:space="preserve">Minority and women’s business enterprises are solicited to bid on this contract as prime contractors and are encouraged to make inquiries regarding potential subcontracting opportunities, equipment, materials and/or supply needs. The </w:t>
      </w:r>
      <w:r>
        <w:rPr>
          <w:rFonts w:ascii="Univers" w:hAnsi="Univers"/>
          <w:b/>
          <w:i/>
          <w:sz w:val="22"/>
          <w:szCs w:val="22"/>
        </w:rPr>
        <w:t>CITY OF TUPELO</w:t>
      </w:r>
      <w:r>
        <w:rPr>
          <w:rFonts w:ascii="Univers" w:hAnsi="Univers"/>
          <w:sz w:val="22"/>
          <w:szCs w:val="22"/>
        </w:rPr>
        <w:t xml:space="preserve"> is an Equal Opportunity Employer. The </w:t>
      </w:r>
      <w:r>
        <w:rPr>
          <w:rFonts w:ascii="Univers" w:hAnsi="Univers"/>
          <w:b/>
          <w:i/>
          <w:sz w:val="22"/>
          <w:szCs w:val="22"/>
        </w:rPr>
        <w:t>CITY OF TUPELO</w:t>
      </w:r>
      <w:r>
        <w:rPr>
          <w:rFonts w:ascii="Univers" w:hAnsi="Univers"/>
          <w:sz w:val="22"/>
          <w:szCs w:val="22"/>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2E6385" w:rsidRDefault="002E6385" w:rsidP="002E6385">
      <w:pPr>
        <w:jc w:val="both"/>
        <w:rPr>
          <w:rFonts w:ascii="Univers" w:hAnsi="Univers"/>
          <w:sz w:val="22"/>
          <w:szCs w:val="22"/>
        </w:rPr>
      </w:pPr>
    </w:p>
    <w:p w:rsidR="002E6385" w:rsidRDefault="002E6385" w:rsidP="002E6385">
      <w:pPr>
        <w:jc w:val="both"/>
        <w:rPr>
          <w:rFonts w:ascii="Univers" w:hAnsi="Univers"/>
          <w:sz w:val="22"/>
          <w:szCs w:val="22"/>
        </w:rPr>
      </w:pPr>
      <w:r>
        <w:rPr>
          <w:rFonts w:ascii="Univers" w:hAnsi="Univers"/>
          <w:sz w:val="22"/>
          <w:szCs w:val="22"/>
        </w:rPr>
        <w:t>The successful bidder must comply with the Davis-Bacon Act which requires that all laborers and mechanics shall be paid at rates not less than those determined by the Department of Labor to be the prevailing for the locality in which the project is located.</w:t>
      </w:r>
    </w:p>
    <w:p w:rsidR="002E6385" w:rsidRDefault="002E6385" w:rsidP="002E6385">
      <w:pPr>
        <w:jc w:val="both"/>
        <w:rPr>
          <w:rFonts w:ascii="Univers" w:hAnsi="Univers"/>
          <w:color w:val="1F497D"/>
          <w:sz w:val="22"/>
          <w:szCs w:val="22"/>
        </w:rPr>
      </w:pPr>
    </w:p>
    <w:p w:rsidR="002E6385" w:rsidRDefault="002E6385" w:rsidP="002E6385">
      <w:pPr>
        <w:jc w:val="both"/>
        <w:rPr>
          <w:rFonts w:ascii="Univers" w:hAnsi="Univers"/>
          <w:sz w:val="22"/>
          <w:szCs w:val="22"/>
        </w:rPr>
      </w:pPr>
      <w:r>
        <w:rPr>
          <w:rFonts w:ascii="Univers" w:hAnsi="Univers"/>
          <w:sz w:val="22"/>
          <w:szCs w:val="22"/>
        </w:rPr>
        <w:t xml:space="preserve">This project is being funded in part by the Appalachian Regional Commission (ARC) Grant </w:t>
      </w:r>
      <w:r>
        <w:rPr>
          <w:rFonts w:ascii="Univers" w:hAnsi="Univers"/>
          <w:b/>
          <w:i/>
          <w:sz w:val="22"/>
          <w:szCs w:val="22"/>
        </w:rPr>
        <w:t>#MS-19058</w:t>
      </w:r>
      <w:r>
        <w:rPr>
          <w:rFonts w:ascii="Univers" w:hAnsi="Univers"/>
          <w:sz w:val="22"/>
          <w:szCs w:val="22"/>
        </w:rPr>
        <w:t xml:space="preserve"> and the rules and regulations therein apply.</w:t>
      </w:r>
    </w:p>
    <w:p w:rsidR="002E6385" w:rsidRDefault="002E6385"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must deposit with this bid, security in the amount, form and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No Bidder may withdraw his bid within 90 days after the actual date of the opening thereof.</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Simultaneously with his delivery of the executed contract, the Contractor shall furnish surety bonds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All applicable laws, ordinances and the rules and regulations of all authorities having jurisdiction over construction of the project shall apply to the contract throughout.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rsidR="000D3A89" w:rsidRDefault="000D3A89" w:rsidP="00EE731D">
      <w:pPr>
        <w:tabs>
          <w:tab w:val="right" w:pos="8100"/>
          <w:tab w:val="left" w:pos="8460"/>
        </w:tabs>
        <w:rPr>
          <w:rFonts w:ascii="Univers" w:hAnsi="Univers" w:cs="Univers"/>
          <w:sz w:val="22"/>
          <w:szCs w:val="22"/>
          <w:highlight w:val="yellow"/>
        </w:rPr>
      </w:pPr>
    </w:p>
    <w:p w:rsidR="000D3A89" w:rsidRPr="00B76C49" w:rsidRDefault="00B76C49" w:rsidP="00EE731D">
      <w:pPr>
        <w:tabs>
          <w:tab w:val="right" w:pos="8100"/>
          <w:tab w:val="left" w:pos="8460"/>
        </w:tabs>
        <w:rPr>
          <w:rFonts w:ascii="Univers" w:hAnsi="Univers" w:cs="Univers"/>
          <w:b/>
          <w:i/>
          <w:sz w:val="22"/>
          <w:szCs w:val="22"/>
        </w:rPr>
      </w:pPr>
      <w:r w:rsidRPr="00B76C49">
        <w:rPr>
          <w:rFonts w:ascii="Univers" w:hAnsi="Univers" w:cs="Univers"/>
          <w:b/>
          <w:i/>
          <w:sz w:val="22"/>
          <w:szCs w:val="22"/>
        </w:rPr>
        <w:t>MAYOR JASON SHELTON</w:t>
      </w:r>
    </w:p>
    <w:p w:rsidR="00F5423A" w:rsidRPr="00B76C49" w:rsidRDefault="00B76C49" w:rsidP="00EE731D">
      <w:pPr>
        <w:tabs>
          <w:tab w:val="right" w:pos="8100"/>
          <w:tab w:val="left" w:pos="8460"/>
        </w:tabs>
        <w:rPr>
          <w:rFonts w:ascii="Univers" w:hAnsi="Univers" w:cs="Univers"/>
          <w:b/>
          <w:i/>
          <w:sz w:val="22"/>
          <w:szCs w:val="22"/>
        </w:rPr>
      </w:pPr>
      <w:r w:rsidRPr="00B76C49">
        <w:rPr>
          <w:rFonts w:ascii="Univers" w:hAnsi="Univers" w:cs="Univers"/>
          <w:b/>
          <w:i/>
          <w:sz w:val="22"/>
          <w:szCs w:val="22"/>
        </w:rPr>
        <w:t>CITY OF TUPELO</w:t>
      </w:r>
    </w:p>
    <w:p w:rsidR="00F5423A" w:rsidRDefault="00F5423A" w:rsidP="00EE731D">
      <w:pPr>
        <w:tabs>
          <w:tab w:val="right" w:pos="8100"/>
          <w:tab w:val="left" w:pos="8460"/>
        </w:tabs>
        <w:rPr>
          <w:rFonts w:ascii="Univers" w:hAnsi="Univers" w:cs="Univers"/>
          <w:sz w:val="22"/>
          <w:szCs w:val="22"/>
        </w:rPr>
      </w:pPr>
    </w:p>
    <w:p w:rsidR="002850D3" w:rsidRDefault="00EE731D" w:rsidP="002E6385">
      <w:pPr>
        <w:tabs>
          <w:tab w:val="right" w:pos="8100"/>
          <w:tab w:val="left" w:pos="8460"/>
        </w:tabs>
      </w:pPr>
      <w:r>
        <w:rPr>
          <w:rFonts w:ascii="Univers" w:hAnsi="Univers" w:cs="Univers"/>
          <w:sz w:val="22"/>
          <w:szCs w:val="22"/>
        </w:rPr>
        <w:t xml:space="preserve">Publish: </w:t>
      </w:r>
      <w:r w:rsidR="009A075D" w:rsidRPr="009A075D">
        <w:rPr>
          <w:rFonts w:ascii="Univers" w:hAnsi="Univers" w:cs="Univers"/>
          <w:sz w:val="22"/>
          <w:szCs w:val="22"/>
        </w:rPr>
        <w:t>August 1, 8, 2018</w:t>
      </w:r>
    </w:p>
    <w:sectPr w:rsidR="002850D3" w:rsidSect="00614082">
      <w:footerReference w:type="default" r:id="rId9"/>
      <w:pgSz w:w="12240" w:h="15840"/>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F4" w:rsidRDefault="00D317F4" w:rsidP="00EE731D">
      <w:r>
        <w:separator/>
      </w:r>
    </w:p>
  </w:endnote>
  <w:endnote w:type="continuationSeparator" w:id="0">
    <w:p w:rsidR="00D317F4" w:rsidRDefault="00D317F4"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230"/>
      <w:gridCol w:w="1434"/>
      <w:gridCol w:w="3696"/>
    </w:tblGrid>
    <w:tr w:rsidR="00525E93" w:rsidTr="00860D6B">
      <w:tc>
        <w:tcPr>
          <w:tcW w:w="4338" w:type="dxa"/>
          <w:tcBorders>
            <w:top w:val="nil"/>
            <w:left w:val="nil"/>
            <w:bottom w:val="single" w:sz="8" w:space="0" w:color="auto"/>
            <w:right w:val="nil"/>
          </w:tcBorders>
        </w:tcPr>
        <w:p w:rsidR="00525E93" w:rsidRPr="008A740D" w:rsidRDefault="00525E93" w:rsidP="0071443D">
          <w:pPr>
            <w:pStyle w:val="Footer"/>
            <w:rPr>
              <w:rFonts w:ascii="Univers" w:hAnsi="Univers"/>
              <w:sz w:val="22"/>
              <w:szCs w:val="22"/>
            </w:rPr>
          </w:pPr>
        </w:p>
      </w:tc>
      <w:tc>
        <w:tcPr>
          <w:tcW w:w="1470" w:type="dxa"/>
          <w:tcBorders>
            <w:top w:val="nil"/>
            <w:left w:val="nil"/>
            <w:bottom w:val="single" w:sz="8" w:space="0" w:color="auto"/>
            <w:right w:val="nil"/>
          </w:tcBorders>
        </w:tcPr>
        <w:p w:rsidR="00525E93" w:rsidRPr="008A740D" w:rsidRDefault="00525E93" w:rsidP="0071443D">
          <w:pPr>
            <w:pStyle w:val="Footer"/>
            <w:rPr>
              <w:rFonts w:ascii="Univers" w:hAnsi="Univers"/>
              <w:sz w:val="22"/>
              <w:szCs w:val="22"/>
            </w:rPr>
          </w:pPr>
        </w:p>
      </w:tc>
      <w:tc>
        <w:tcPr>
          <w:tcW w:w="3768" w:type="dxa"/>
          <w:tcBorders>
            <w:top w:val="nil"/>
            <w:left w:val="nil"/>
            <w:bottom w:val="single" w:sz="8" w:space="0" w:color="auto"/>
            <w:right w:val="nil"/>
          </w:tcBorders>
        </w:tcPr>
        <w:p w:rsidR="00525E93" w:rsidRPr="008A740D" w:rsidRDefault="00525E93" w:rsidP="0071443D">
          <w:pPr>
            <w:pStyle w:val="Footer"/>
            <w:rPr>
              <w:rFonts w:ascii="Univers" w:hAnsi="Univers"/>
              <w:sz w:val="22"/>
              <w:szCs w:val="22"/>
            </w:rPr>
          </w:pPr>
        </w:p>
      </w:tc>
    </w:tr>
    <w:tr w:rsidR="00525E93" w:rsidTr="00860D6B">
      <w:tc>
        <w:tcPr>
          <w:tcW w:w="4338" w:type="dxa"/>
          <w:tcBorders>
            <w:top w:val="single" w:sz="8" w:space="0" w:color="auto"/>
            <w:left w:val="nil"/>
            <w:bottom w:val="nil"/>
            <w:right w:val="nil"/>
          </w:tcBorders>
          <w:hideMark/>
        </w:tcPr>
        <w:p w:rsidR="00525E93" w:rsidRPr="008A740D" w:rsidRDefault="00B76C49" w:rsidP="0071443D">
          <w:pPr>
            <w:pStyle w:val="Footer"/>
            <w:rPr>
              <w:rFonts w:ascii="Univers" w:hAnsi="Univers"/>
              <w:sz w:val="22"/>
              <w:szCs w:val="22"/>
            </w:rPr>
          </w:pPr>
          <w:r>
            <w:rPr>
              <w:rFonts w:ascii="Univers" w:hAnsi="Univers"/>
              <w:sz w:val="22"/>
              <w:szCs w:val="22"/>
            </w:rPr>
            <w:t>09474-18</w:t>
          </w:r>
        </w:p>
      </w:tc>
      <w:tc>
        <w:tcPr>
          <w:tcW w:w="1470" w:type="dxa"/>
          <w:tcBorders>
            <w:top w:val="single" w:sz="8" w:space="0" w:color="auto"/>
            <w:left w:val="nil"/>
            <w:bottom w:val="nil"/>
            <w:right w:val="nil"/>
          </w:tcBorders>
          <w:hideMark/>
        </w:tcPr>
        <w:p w:rsidR="00525E93" w:rsidRPr="008A740D" w:rsidRDefault="00860D6B" w:rsidP="0071443D">
          <w:pPr>
            <w:pStyle w:val="Footer"/>
            <w:jc w:val="center"/>
            <w:rPr>
              <w:rFonts w:ascii="Univers" w:hAnsi="Univers"/>
              <w:sz w:val="22"/>
              <w:szCs w:val="22"/>
            </w:rPr>
          </w:pPr>
          <w:r w:rsidRPr="008A740D">
            <w:rPr>
              <w:rFonts w:ascii="Univers" w:hAnsi="Univers"/>
              <w:sz w:val="22"/>
              <w:szCs w:val="22"/>
            </w:rPr>
            <w:t>00 11 13</w:t>
          </w:r>
        </w:p>
      </w:tc>
      <w:tc>
        <w:tcPr>
          <w:tcW w:w="3768" w:type="dxa"/>
          <w:tcBorders>
            <w:top w:val="single" w:sz="8" w:space="0" w:color="auto"/>
            <w:left w:val="nil"/>
            <w:bottom w:val="nil"/>
            <w:right w:val="nil"/>
          </w:tcBorders>
          <w:hideMark/>
        </w:tcPr>
        <w:p w:rsidR="00525E93" w:rsidRPr="008A740D" w:rsidRDefault="00C154C5" w:rsidP="0071443D">
          <w:pPr>
            <w:pStyle w:val="Footer"/>
            <w:jc w:val="right"/>
            <w:rPr>
              <w:rFonts w:ascii="Univers" w:hAnsi="Univers"/>
              <w:sz w:val="22"/>
              <w:szCs w:val="22"/>
            </w:rPr>
          </w:pPr>
          <w:r w:rsidRPr="008A740D">
            <w:rPr>
              <w:rFonts w:ascii="Univers" w:hAnsi="Univers"/>
              <w:sz w:val="22"/>
              <w:szCs w:val="22"/>
            </w:rPr>
            <w:t>Advertisement for Bids</w:t>
          </w:r>
        </w:p>
      </w:tc>
    </w:tr>
    <w:tr w:rsidR="00525E93" w:rsidTr="00860D6B">
      <w:tc>
        <w:tcPr>
          <w:tcW w:w="4338" w:type="dxa"/>
          <w:hideMark/>
        </w:tcPr>
        <w:p w:rsidR="00525E93" w:rsidRPr="008A740D" w:rsidRDefault="00525E93" w:rsidP="0071443D">
          <w:pPr>
            <w:pStyle w:val="Footer"/>
            <w:rPr>
              <w:rFonts w:ascii="Univers" w:hAnsi="Univers"/>
              <w:sz w:val="22"/>
              <w:szCs w:val="22"/>
            </w:rPr>
          </w:pPr>
        </w:p>
      </w:tc>
      <w:tc>
        <w:tcPr>
          <w:tcW w:w="1470" w:type="dxa"/>
        </w:tcPr>
        <w:p w:rsidR="00525E93" w:rsidRPr="008A740D" w:rsidRDefault="00525E93" w:rsidP="0071443D">
          <w:pPr>
            <w:pStyle w:val="Footer"/>
            <w:rPr>
              <w:rFonts w:ascii="Univers" w:hAnsi="Univers"/>
              <w:sz w:val="22"/>
              <w:szCs w:val="22"/>
            </w:rPr>
          </w:pPr>
        </w:p>
      </w:tc>
      <w:tc>
        <w:tcPr>
          <w:tcW w:w="3768" w:type="dxa"/>
        </w:tcPr>
        <w:p w:rsidR="00525E93" w:rsidRPr="008A740D" w:rsidRDefault="004F74C9" w:rsidP="004F74C9">
          <w:pPr>
            <w:pStyle w:val="Footer"/>
            <w:jc w:val="right"/>
            <w:rPr>
              <w:rFonts w:ascii="Univers" w:hAnsi="Univers"/>
              <w:sz w:val="22"/>
              <w:szCs w:val="22"/>
            </w:rPr>
          </w:pPr>
          <w:r>
            <w:rPr>
              <w:rFonts w:ascii="Univers" w:hAnsi="Univers"/>
              <w:sz w:val="22"/>
              <w:szCs w:val="22"/>
            </w:rPr>
            <w:t>Central Bidding</w:t>
          </w:r>
        </w:p>
      </w:tc>
    </w:tr>
    <w:tr w:rsidR="00525E93" w:rsidTr="00860D6B">
      <w:tc>
        <w:tcPr>
          <w:tcW w:w="4338" w:type="dxa"/>
          <w:hideMark/>
        </w:tcPr>
        <w:p w:rsidR="00525E93" w:rsidRPr="008A740D" w:rsidRDefault="002216BB" w:rsidP="00525E93">
          <w:pPr>
            <w:pStyle w:val="Footer"/>
            <w:rPr>
              <w:rFonts w:ascii="Univers" w:hAnsi="Univers"/>
              <w:sz w:val="22"/>
              <w:szCs w:val="22"/>
            </w:rPr>
          </w:pPr>
          <w:r>
            <w:rPr>
              <w:rFonts w:ascii="Univers" w:hAnsi="Univers"/>
              <w:sz w:val="22"/>
              <w:szCs w:val="22"/>
            </w:rPr>
            <w:t>2018.07.27</w:t>
          </w:r>
        </w:p>
      </w:tc>
      <w:tc>
        <w:tcPr>
          <w:tcW w:w="1470" w:type="dxa"/>
        </w:tcPr>
        <w:p w:rsidR="00525E93" w:rsidRPr="008A740D" w:rsidRDefault="00525E93" w:rsidP="0071443D">
          <w:pPr>
            <w:pStyle w:val="Footer"/>
            <w:rPr>
              <w:rFonts w:ascii="Univers" w:hAnsi="Univers"/>
              <w:sz w:val="22"/>
              <w:szCs w:val="22"/>
            </w:rPr>
          </w:pPr>
        </w:p>
      </w:tc>
      <w:tc>
        <w:tcPr>
          <w:tcW w:w="3768" w:type="dxa"/>
          <w:hideMark/>
        </w:tcPr>
        <w:p w:rsidR="00525E93" w:rsidRPr="008A740D" w:rsidRDefault="00525E93" w:rsidP="00C154C5">
          <w:pPr>
            <w:pStyle w:val="Footer"/>
            <w:jc w:val="right"/>
            <w:rPr>
              <w:rFonts w:ascii="Univers" w:hAnsi="Univers"/>
              <w:sz w:val="22"/>
              <w:szCs w:val="22"/>
            </w:rPr>
          </w:pPr>
          <w:r w:rsidRPr="008A740D">
            <w:rPr>
              <w:rFonts w:ascii="Univers" w:hAnsi="Univers"/>
              <w:sz w:val="22"/>
              <w:szCs w:val="22"/>
            </w:rPr>
            <w:t xml:space="preserve">Page </w:t>
          </w:r>
          <w:r w:rsidR="00287E82" w:rsidRPr="008A740D">
            <w:rPr>
              <w:rFonts w:ascii="Univers" w:hAnsi="Univers"/>
              <w:sz w:val="22"/>
              <w:szCs w:val="22"/>
            </w:rPr>
            <w:fldChar w:fldCharType="begin"/>
          </w:r>
          <w:r w:rsidRPr="008A740D">
            <w:rPr>
              <w:rFonts w:ascii="Univers" w:hAnsi="Univers"/>
              <w:sz w:val="22"/>
              <w:szCs w:val="22"/>
            </w:rPr>
            <w:instrText xml:space="preserve"> PAGE   \* MERGEFORMAT </w:instrText>
          </w:r>
          <w:r w:rsidR="00287E82" w:rsidRPr="008A740D">
            <w:rPr>
              <w:rFonts w:ascii="Univers" w:hAnsi="Univers"/>
              <w:sz w:val="22"/>
              <w:szCs w:val="22"/>
            </w:rPr>
            <w:fldChar w:fldCharType="separate"/>
          </w:r>
          <w:r w:rsidR="00170E87">
            <w:rPr>
              <w:rFonts w:ascii="Univers" w:hAnsi="Univers"/>
              <w:noProof/>
              <w:sz w:val="22"/>
              <w:szCs w:val="22"/>
            </w:rPr>
            <w:t>1</w:t>
          </w:r>
          <w:r w:rsidR="00287E82" w:rsidRPr="008A740D">
            <w:rPr>
              <w:rFonts w:ascii="Univers" w:hAnsi="Univers"/>
              <w:sz w:val="22"/>
              <w:szCs w:val="22"/>
            </w:rPr>
            <w:fldChar w:fldCharType="end"/>
          </w:r>
          <w:r w:rsidRPr="008A740D">
            <w:rPr>
              <w:rFonts w:ascii="Univers" w:hAnsi="Univers"/>
              <w:sz w:val="22"/>
              <w:szCs w:val="22"/>
            </w:rPr>
            <w:t xml:space="preserve"> of </w:t>
          </w:r>
          <w:r w:rsidR="00C154C5" w:rsidRPr="008A740D">
            <w:rPr>
              <w:rFonts w:ascii="Univers" w:hAnsi="Univers"/>
              <w:sz w:val="22"/>
              <w:szCs w:val="22"/>
            </w:rPr>
            <w:t>2</w:t>
          </w:r>
        </w:p>
      </w:tc>
    </w:tr>
  </w:tbl>
  <w:p w:rsidR="00BB3B70" w:rsidRPr="00EE731D" w:rsidRDefault="00BB3B70" w:rsidP="00EE731D">
    <w:pPr>
      <w:jc w:val="right"/>
      <w:rPr>
        <w:rFonts w:ascii="Univers" w:hAnsi="Univer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F4" w:rsidRDefault="00D317F4" w:rsidP="00EE731D">
      <w:r>
        <w:separator/>
      </w:r>
    </w:p>
  </w:footnote>
  <w:footnote w:type="continuationSeparator" w:id="0">
    <w:p w:rsidR="00D317F4" w:rsidRDefault="00D317F4" w:rsidP="00EE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1D"/>
    <w:rsid w:val="00005697"/>
    <w:rsid w:val="000337E3"/>
    <w:rsid w:val="00085CA9"/>
    <w:rsid w:val="00086B64"/>
    <w:rsid w:val="000D3A89"/>
    <w:rsid w:val="000F264A"/>
    <w:rsid w:val="00170E87"/>
    <w:rsid w:val="001A7B6A"/>
    <w:rsid w:val="001B38C8"/>
    <w:rsid w:val="001E533E"/>
    <w:rsid w:val="002216BB"/>
    <w:rsid w:val="00235872"/>
    <w:rsid w:val="002834DD"/>
    <w:rsid w:val="002850D3"/>
    <w:rsid w:val="00287E82"/>
    <w:rsid w:val="002D1373"/>
    <w:rsid w:val="002E0002"/>
    <w:rsid w:val="002E1B3A"/>
    <w:rsid w:val="002E6385"/>
    <w:rsid w:val="00307630"/>
    <w:rsid w:val="00324168"/>
    <w:rsid w:val="003254C6"/>
    <w:rsid w:val="00347E4D"/>
    <w:rsid w:val="0035620B"/>
    <w:rsid w:val="003B25AF"/>
    <w:rsid w:val="003B4413"/>
    <w:rsid w:val="003F1BB7"/>
    <w:rsid w:val="0041469C"/>
    <w:rsid w:val="00415957"/>
    <w:rsid w:val="004A3A97"/>
    <w:rsid w:val="004D6123"/>
    <w:rsid w:val="004D71F3"/>
    <w:rsid w:val="004E6458"/>
    <w:rsid w:val="004E7EA7"/>
    <w:rsid w:val="004F74C9"/>
    <w:rsid w:val="00525E93"/>
    <w:rsid w:val="00557CC0"/>
    <w:rsid w:val="005627A4"/>
    <w:rsid w:val="00567F4D"/>
    <w:rsid w:val="005A4FD0"/>
    <w:rsid w:val="005F675A"/>
    <w:rsid w:val="00614082"/>
    <w:rsid w:val="00614FF1"/>
    <w:rsid w:val="006203E3"/>
    <w:rsid w:val="00631501"/>
    <w:rsid w:val="00632D75"/>
    <w:rsid w:val="00646DC0"/>
    <w:rsid w:val="0065194E"/>
    <w:rsid w:val="0067215B"/>
    <w:rsid w:val="006F3A30"/>
    <w:rsid w:val="00743AA7"/>
    <w:rsid w:val="00766FB5"/>
    <w:rsid w:val="00780749"/>
    <w:rsid w:val="00797A91"/>
    <w:rsid w:val="007B2396"/>
    <w:rsid w:val="007E6A11"/>
    <w:rsid w:val="00804E2A"/>
    <w:rsid w:val="00837C7F"/>
    <w:rsid w:val="00860D6B"/>
    <w:rsid w:val="00884423"/>
    <w:rsid w:val="008A740D"/>
    <w:rsid w:val="008B7E1E"/>
    <w:rsid w:val="00903094"/>
    <w:rsid w:val="00927E4C"/>
    <w:rsid w:val="00930749"/>
    <w:rsid w:val="00950419"/>
    <w:rsid w:val="009A075D"/>
    <w:rsid w:val="009D4DE4"/>
    <w:rsid w:val="009E40FB"/>
    <w:rsid w:val="00A10241"/>
    <w:rsid w:val="00A10A15"/>
    <w:rsid w:val="00A36F60"/>
    <w:rsid w:val="00A434E7"/>
    <w:rsid w:val="00A5624A"/>
    <w:rsid w:val="00A97230"/>
    <w:rsid w:val="00AA7B37"/>
    <w:rsid w:val="00AC251E"/>
    <w:rsid w:val="00B10DE2"/>
    <w:rsid w:val="00B2681F"/>
    <w:rsid w:val="00B41B33"/>
    <w:rsid w:val="00B41FD1"/>
    <w:rsid w:val="00B64167"/>
    <w:rsid w:val="00B73103"/>
    <w:rsid w:val="00B76C49"/>
    <w:rsid w:val="00BA538D"/>
    <w:rsid w:val="00BB3B70"/>
    <w:rsid w:val="00BC36C2"/>
    <w:rsid w:val="00C154C5"/>
    <w:rsid w:val="00C366E3"/>
    <w:rsid w:val="00C45137"/>
    <w:rsid w:val="00C62C14"/>
    <w:rsid w:val="00C67B0A"/>
    <w:rsid w:val="00C721F5"/>
    <w:rsid w:val="00C74CD1"/>
    <w:rsid w:val="00C9315F"/>
    <w:rsid w:val="00C94A40"/>
    <w:rsid w:val="00CB5C50"/>
    <w:rsid w:val="00D15021"/>
    <w:rsid w:val="00D312BE"/>
    <w:rsid w:val="00D317F4"/>
    <w:rsid w:val="00D50EEC"/>
    <w:rsid w:val="00DB130C"/>
    <w:rsid w:val="00DB7EAB"/>
    <w:rsid w:val="00DD7280"/>
    <w:rsid w:val="00DE17D5"/>
    <w:rsid w:val="00DF5577"/>
    <w:rsid w:val="00E017E1"/>
    <w:rsid w:val="00E1347E"/>
    <w:rsid w:val="00E15866"/>
    <w:rsid w:val="00E4785F"/>
    <w:rsid w:val="00E86DA9"/>
    <w:rsid w:val="00EE731D"/>
    <w:rsid w:val="00F074F0"/>
    <w:rsid w:val="00F212FA"/>
    <w:rsid w:val="00F5423A"/>
    <w:rsid w:val="00F77336"/>
    <w:rsid w:val="00FB3528"/>
    <w:rsid w:val="00FD084B"/>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F6B2E-975F-4E1E-B158-91E05A13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semiHidden/>
    <w:unhideWhenUsed/>
    <w:rsid w:val="00EE731D"/>
    <w:pPr>
      <w:tabs>
        <w:tab w:val="center" w:pos="4680"/>
        <w:tab w:val="right" w:pos="9360"/>
      </w:tabs>
    </w:pPr>
  </w:style>
  <w:style w:type="character" w:customStyle="1" w:styleId="HeaderChar">
    <w:name w:val="Header Char"/>
    <w:basedOn w:val="DefaultParagraphFont"/>
    <w:link w:val="Header"/>
    <w:uiPriority w:val="99"/>
    <w:semiHidden/>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537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planroom.com" TargetMode="External"/><Relationship Id="rId3" Type="http://schemas.openxmlformats.org/officeDocument/2006/relationships/settings" Target="settings.xml"/><Relationship Id="rId7" Type="http://schemas.openxmlformats.org/officeDocument/2006/relationships/hyperlink" Target="http://www.cceplan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Luckett, Secret</cp:lastModifiedBy>
  <cp:revision>2</cp:revision>
  <cp:lastPrinted>2015-07-24T15:47:00Z</cp:lastPrinted>
  <dcterms:created xsi:type="dcterms:W3CDTF">2018-08-01T14:55:00Z</dcterms:created>
  <dcterms:modified xsi:type="dcterms:W3CDTF">2018-08-01T14:55:00Z</dcterms:modified>
</cp:coreProperties>
</file>