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42A" w:rsidRDefault="009D642A" w:rsidP="009D642A">
      <w:pPr>
        <w:tabs>
          <w:tab w:val="center" w:pos="4680"/>
        </w:tabs>
        <w:spacing w:line="480" w:lineRule="auto"/>
        <w:jc w:val="center"/>
        <w:rPr>
          <w:rFonts w:ascii="Times New Roman" w:hAnsi="Times New Roman"/>
          <w:b/>
          <w:bCs/>
          <w:sz w:val="20"/>
          <w:szCs w:val="20"/>
          <w:u w:val="single"/>
        </w:rPr>
      </w:pPr>
      <w:bookmarkStart w:id="0" w:name="_GoBack"/>
      <w:bookmarkEnd w:id="0"/>
      <w:r w:rsidRPr="000B3EC8">
        <w:rPr>
          <w:rFonts w:ascii="Times New Roman" w:hAnsi="Times New Roman"/>
          <w:b/>
          <w:bCs/>
          <w:sz w:val="20"/>
          <w:szCs w:val="20"/>
          <w:u w:val="single"/>
        </w:rPr>
        <w:t>NOTICE TO BIDDERS</w:t>
      </w: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Notice is hereby given that it is the intention of the Board of Supervisors of Franklin County,</w:t>
      </w:r>
      <w:r>
        <w:rPr>
          <w:rFonts w:ascii="Times New Roman" w:hAnsi="Times New Roman"/>
          <w:sz w:val="20"/>
          <w:szCs w:val="20"/>
        </w:rPr>
        <w:t xml:space="preserve"> </w:t>
      </w:r>
      <w:proofErr w:type="spellStart"/>
      <w:r>
        <w:rPr>
          <w:rFonts w:ascii="Times New Roman" w:hAnsi="Times New Roman"/>
          <w:sz w:val="20"/>
          <w:szCs w:val="20"/>
        </w:rPr>
        <w:t>Ms</w:t>
      </w:r>
      <w:proofErr w:type="spellEnd"/>
      <w:r w:rsidRPr="000B3EC8">
        <w:rPr>
          <w:rFonts w:ascii="Times New Roman" w:hAnsi="Times New Roman"/>
          <w:sz w:val="20"/>
          <w:szCs w:val="20"/>
        </w:rPr>
        <w:t xml:space="preserve">, to receive sealed bids at the Courthouse in Meadville, Mississippi </w:t>
      </w:r>
      <w:r>
        <w:rPr>
          <w:rFonts w:ascii="Times New Roman" w:hAnsi="Times New Roman"/>
          <w:sz w:val="20"/>
          <w:szCs w:val="20"/>
        </w:rPr>
        <w:t xml:space="preserve">until the hour of </w:t>
      </w:r>
      <w:r w:rsidRPr="00A06F18">
        <w:rPr>
          <w:rFonts w:ascii="Times New Roman" w:hAnsi="Times New Roman"/>
          <w:b/>
          <w:color w:val="000080"/>
          <w:sz w:val="20"/>
          <w:szCs w:val="20"/>
        </w:rPr>
        <w:t xml:space="preserve">10:00 a. m. on </w:t>
      </w:r>
      <w:r>
        <w:rPr>
          <w:rFonts w:ascii="Times New Roman" w:hAnsi="Times New Roman"/>
          <w:b/>
          <w:color w:val="000080"/>
          <w:sz w:val="20"/>
          <w:szCs w:val="20"/>
        </w:rPr>
        <w:t>Monday, December 16, 2019</w:t>
      </w:r>
      <w:r w:rsidRPr="000B3EC8">
        <w:rPr>
          <w:rFonts w:ascii="Times New Roman" w:hAnsi="Times New Roman"/>
          <w:sz w:val="20"/>
          <w:szCs w:val="20"/>
        </w:rPr>
        <w:t xml:space="preserve"> for the furnishing of Franklin County, Mississippi with bridge materials for the period beginning </w:t>
      </w:r>
      <w:r w:rsidRPr="00895566">
        <w:rPr>
          <w:rFonts w:ascii="Times New Roman" w:hAnsi="Times New Roman"/>
          <w:b/>
          <w:color w:val="000080"/>
          <w:sz w:val="20"/>
          <w:szCs w:val="20"/>
        </w:rPr>
        <w:t>January</w:t>
      </w:r>
      <w:r>
        <w:rPr>
          <w:rFonts w:ascii="Times New Roman" w:hAnsi="Times New Roman"/>
          <w:b/>
          <w:color w:val="000080"/>
          <w:sz w:val="20"/>
          <w:szCs w:val="20"/>
        </w:rPr>
        <w:t xml:space="preserve"> 1</w:t>
      </w:r>
      <w:r w:rsidRPr="00895566">
        <w:rPr>
          <w:rFonts w:ascii="Times New Roman" w:hAnsi="Times New Roman"/>
          <w:b/>
          <w:color w:val="000080"/>
          <w:sz w:val="20"/>
          <w:szCs w:val="20"/>
        </w:rPr>
        <w:t>, 20</w:t>
      </w:r>
      <w:r>
        <w:rPr>
          <w:rFonts w:ascii="Times New Roman" w:hAnsi="Times New Roman"/>
          <w:b/>
          <w:color w:val="000080"/>
          <w:sz w:val="20"/>
          <w:szCs w:val="20"/>
        </w:rPr>
        <w:t>20</w:t>
      </w:r>
      <w:r w:rsidRPr="00895566">
        <w:rPr>
          <w:rFonts w:ascii="Times New Roman" w:hAnsi="Times New Roman"/>
          <w:b/>
          <w:color w:val="000080"/>
          <w:sz w:val="20"/>
          <w:szCs w:val="20"/>
        </w:rPr>
        <w:t xml:space="preserve">, and ending December 31, </w:t>
      </w:r>
      <w:r>
        <w:rPr>
          <w:rFonts w:ascii="Times New Roman" w:hAnsi="Times New Roman"/>
          <w:b/>
          <w:color w:val="000080"/>
          <w:sz w:val="20"/>
          <w:szCs w:val="20"/>
        </w:rPr>
        <w:t>2020</w:t>
      </w:r>
      <w:r w:rsidRPr="000B3EC8">
        <w:rPr>
          <w:rFonts w:ascii="Times New Roman" w:hAnsi="Times New Roman"/>
          <w:sz w:val="20"/>
          <w:szCs w:val="20"/>
        </w:rPr>
        <w:t xml:space="preserve"> as follows:</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b/>
          <w:bCs/>
          <w:sz w:val="20"/>
          <w:szCs w:val="20"/>
        </w:rPr>
      </w:pPr>
      <w:r w:rsidRPr="000B3EC8">
        <w:rPr>
          <w:rFonts w:ascii="Times New Roman" w:hAnsi="Times New Roman"/>
          <w:b/>
          <w:bCs/>
          <w:sz w:val="20"/>
          <w:szCs w:val="20"/>
        </w:rPr>
        <w:t>A.</w:t>
      </w:r>
      <w:r>
        <w:rPr>
          <w:rFonts w:ascii="Times New Roman" w:hAnsi="Times New Roman"/>
          <w:b/>
          <w:bCs/>
          <w:sz w:val="20"/>
          <w:szCs w:val="20"/>
        </w:rPr>
        <w:t xml:space="preserve">  </w:t>
      </w:r>
      <w:r w:rsidRPr="000B3EC8">
        <w:rPr>
          <w:rFonts w:ascii="Times New Roman" w:hAnsi="Times New Roman"/>
          <w:b/>
          <w:bCs/>
          <w:sz w:val="20"/>
          <w:szCs w:val="20"/>
        </w:rPr>
        <w:t xml:space="preserve">BRIDGE </w:t>
      </w:r>
      <w:proofErr w:type="gramStart"/>
      <w:r w:rsidRPr="000B3EC8">
        <w:rPr>
          <w:rFonts w:ascii="Times New Roman" w:hAnsi="Times New Roman"/>
          <w:b/>
          <w:bCs/>
          <w:sz w:val="20"/>
          <w:szCs w:val="20"/>
        </w:rPr>
        <w:t>MATERIAL  TREATED</w:t>
      </w:r>
      <w:proofErr w:type="gramEnd"/>
      <w:r w:rsidRPr="000B3EC8">
        <w:rPr>
          <w:rFonts w:ascii="Times New Roman" w:hAnsi="Times New Roman"/>
          <w:b/>
          <w:bCs/>
          <w:sz w:val="20"/>
          <w:szCs w:val="20"/>
        </w:rPr>
        <w:t xml:space="preserve"> LUMBER, POLES AND PILING</w:t>
      </w:r>
    </w:p>
    <w:p w:rsidR="009D642A" w:rsidRDefault="009D642A" w:rsidP="009D642A">
      <w:pPr>
        <w:tabs>
          <w:tab w:val="center" w:pos="4680"/>
        </w:tabs>
        <w:jc w:val="both"/>
        <w:rPr>
          <w:rFonts w:ascii="Times New Roman" w:hAnsi="Times New Roman"/>
          <w:b/>
          <w:bCs/>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All treated material is to meet or exceed all AWPA (American Wood Preservers Association) Standards. Bridge Timbers shall be treated C2/C14, Piles C3 and Poles C23. The Board reserves the right to inspect, or have the material inspected by a third party, before and after treatment. Upon pickup or delivery the supplier may be required to supply reports on the following and certify as to:</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1.</w:t>
      </w:r>
      <w:r>
        <w:rPr>
          <w:rFonts w:ascii="Times New Roman" w:hAnsi="Times New Roman"/>
          <w:sz w:val="20"/>
          <w:szCs w:val="20"/>
        </w:rPr>
        <w:t xml:space="preserve">  </w:t>
      </w:r>
      <w:r w:rsidRPr="000B3EC8">
        <w:rPr>
          <w:rFonts w:ascii="Times New Roman" w:hAnsi="Times New Roman"/>
          <w:sz w:val="20"/>
          <w:szCs w:val="20"/>
        </w:rPr>
        <w:t>Actual post-treatment borings conducted by AW</w:t>
      </w:r>
      <w:r>
        <w:rPr>
          <w:rFonts w:ascii="Times New Roman" w:hAnsi="Times New Roman"/>
          <w:sz w:val="20"/>
          <w:szCs w:val="20"/>
        </w:rPr>
        <w:t>-</w:t>
      </w:r>
      <w:r w:rsidRPr="000B3EC8">
        <w:rPr>
          <w:rFonts w:ascii="Times New Roman" w:hAnsi="Times New Roman"/>
          <w:sz w:val="20"/>
          <w:szCs w:val="20"/>
        </w:rPr>
        <w:t>PA Standards.</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2.</w:t>
      </w:r>
      <w:r>
        <w:rPr>
          <w:rFonts w:ascii="Times New Roman" w:hAnsi="Times New Roman"/>
          <w:sz w:val="20"/>
          <w:szCs w:val="20"/>
        </w:rPr>
        <w:t xml:space="preserve">  </w:t>
      </w:r>
      <w:r w:rsidRPr="000B3EC8">
        <w:rPr>
          <w:rFonts w:ascii="Times New Roman" w:hAnsi="Times New Roman"/>
          <w:sz w:val="20"/>
          <w:szCs w:val="20"/>
        </w:rPr>
        <w:t xml:space="preserve">Copy of treatment report; </w:t>
      </w: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include date of treatment, temperature of treatment, whether kiln dried before treatment, duration of treat</w:t>
      </w:r>
      <w:r>
        <w:rPr>
          <w:rFonts w:ascii="Times New Roman" w:hAnsi="Times New Roman"/>
          <w:sz w:val="20"/>
          <w:szCs w:val="20"/>
        </w:rPr>
        <w:t>-</w:t>
      </w:r>
      <w:proofErr w:type="spellStart"/>
      <w:r w:rsidRPr="000B3EC8">
        <w:rPr>
          <w:rFonts w:ascii="Times New Roman" w:hAnsi="Times New Roman"/>
          <w:sz w:val="20"/>
          <w:szCs w:val="20"/>
        </w:rPr>
        <w:t>ment</w:t>
      </w:r>
      <w:proofErr w:type="spellEnd"/>
      <w:r w:rsidRPr="000B3EC8">
        <w:rPr>
          <w:rFonts w:ascii="Times New Roman" w:hAnsi="Times New Roman"/>
          <w:sz w:val="20"/>
          <w:szCs w:val="20"/>
        </w:rPr>
        <w:t>, charge number, etc.</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3.</w:t>
      </w:r>
      <w:r>
        <w:rPr>
          <w:rFonts w:ascii="Times New Roman" w:hAnsi="Times New Roman"/>
          <w:sz w:val="20"/>
          <w:szCs w:val="20"/>
        </w:rPr>
        <w:t xml:space="preserve">  </w:t>
      </w:r>
      <w:r w:rsidRPr="000B3EC8">
        <w:rPr>
          <w:rFonts w:ascii="Times New Roman" w:hAnsi="Times New Roman"/>
          <w:sz w:val="20"/>
          <w:szCs w:val="20"/>
        </w:rPr>
        <w:t>Penetration Results</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4.</w:t>
      </w:r>
      <w:r>
        <w:rPr>
          <w:rFonts w:ascii="Times New Roman" w:hAnsi="Times New Roman"/>
          <w:sz w:val="20"/>
          <w:szCs w:val="20"/>
        </w:rPr>
        <w:t xml:space="preserve">  </w:t>
      </w:r>
      <w:r w:rsidRPr="000B3EC8">
        <w:rPr>
          <w:rFonts w:ascii="Times New Roman" w:hAnsi="Times New Roman"/>
          <w:sz w:val="20"/>
          <w:szCs w:val="20"/>
        </w:rPr>
        <w:t>Assay Reports</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Prices on all above material to include both treated (Creosote</w:t>
      </w:r>
      <w:r>
        <w:rPr>
          <w:rFonts w:ascii="Times New Roman" w:hAnsi="Times New Roman"/>
          <w:sz w:val="20"/>
          <w:szCs w:val="20"/>
        </w:rPr>
        <w:t xml:space="preserve"> </w:t>
      </w:r>
      <w:r w:rsidRPr="000B3EC8">
        <w:rPr>
          <w:rFonts w:ascii="Times New Roman" w:hAnsi="Times New Roman"/>
          <w:sz w:val="20"/>
          <w:szCs w:val="20"/>
        </w:rPr>
        <w:t xml:space="preserve">and\or </w:t>
      </w:r>
      <w:proofErr w:type="spellStart"/>
      <w:r w:rsidRPr="000B3EC8">
        <w:rPr>
          <w:rFonts w:ascii="Times New Roman" w:hAnsi="Times New Roman"/>
          <w:sz w:val="20"/>
          <w:szCs w:val="20"/>
        </w:rPr>
        <w:t>Wol</w:t>
      </w:r>
      <w:r>
        <w:rPr>
          <w:rFonts w:ascii="Times New Roman" w:hAnsi="Times New Roman"/>
          <w:sz w:val="20"/>
          <w:szCs w:val="20"/>
        </w:rPr>
        <w:t>-</w:t>
      </w:r>
      <w:r w:rsidRPr="000B3EC8">
        <w:rPr>
          <w:rFonts w:ascii="Times New Roman" w:hAnsi="Times New Roman"/>
          <w:sz w:val="20"/>
          <w:szCs w:val="20"/>
        </w:rPr>
        <w:t>manized</w:t>
      </w:r>
      <w:proofErr w:type="spellEnd"/>
      <w:r w:rsidRPr="000B3EC8">
        <w:rPr>
          <w:rFonts w:ascii="Times New Roman" w:hAnsi="Times New Roman"/>
          <w:sz w:val="20"/>
          <w:szCs w:val="20"/>
        </w:rPr>
        <w:t>)</w:t>
      </w:r>
      <w:r>
        <w:rPr>
          <w:rFonts w:ascii="Times New Roman" w:hAnsi="Times New Roman"/>
          <w:sz w:val="20"/>
          <w:szCs w:val="20"/>
        </w:rPr>
        <w:t xml:space="preserve"> </w:t>
      </w:r>
      <w:r w:rsidRPr="000B3EC8">
        <w:rPr>
          <w:rFonts w:ascii="Times New Roman" w:hAnsi="Times New Roman"/>
          <w:sz w:val="20"/>
          <w:szCs w:val="20"/>
        </w:rPr>
        <w:t>and untreated.  All treated material to meet or exceed all requirements of the Mississippi State Highway Department Spec</w:t>
      </w:r>
      <w:r>
        <w:rPr>
          <w:rFonts w:ascii="Times New Roman" w:hAnsi="Times New Roman"/>
          <w:sz w:val="20"/>
          <w:szCs w:val="20"/>
        </w:rPr>
        <w:t>if</w:t>
      </w:r>
      <w:r w:rsidRPr="000B3EC8">
        <w:rPr>
          <w:rFonts w:ascii="Times New Roman" w:hAnsi="Times New Roman"/>
          <w:sz w:val="20"/>
          <w:szCs w:val="20"/>
        </w:rPr>
        <w:t xml:space="preserve">ications for Secondary Road Systems.  Bidders for sale of creosote materials must quote pounds of creosote treatment and delivery time from date order is placed.  Delivery time </w:t>
      </w:r>
      <w:r w:rsidRPr="000B3EC8">
        <w:rPr>
          <w:rFonts w:ascii="Times New Roman" w:hAnsi="Times New Roman"/>
          <w:sz w:val="20"/>
          <w:szCs w:val="20"/>
          <w:u w:val="single"/>
        </w:rPr>
        <w:t>will</w:t>
      </w:r>
      <w:r w:rsidRPr="000B3EC8">
        <w:rPr>
          <w:rFonts w:ascii="Times New Roman" w:hAnsi="Times New Roman"/>
          <w:sz w:val="20"/>
          <w:szCs w:val="20"/>
        </w:rPr>
        <w:t xml:space="preserve"> be considered in acceptance of bids.  Freight should be quoted per loaded road mile.</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Bids should include FOB Plant</w:t>
      </w:r>
      <w:r>
        <w:rPr>
          <w:rFonts w:ascii="Times New Roman" w:hAnsi="Times New Roman"/>
          <w:sz w:val="20"/>
          <w:szCs w:val="20"/>
        </w:rPr>
        <w:t xml:space="preserve"> </w:t>
      </w:r>
      <w:r w:rsidRPr="000B3EC8">
        <w:rPr>
          <w:rFonts w:ascii="Times New Roman" w:hAnsi="Times New Roman"/>
          <w:b/>
          <w:bCs/>
          <w:sz w:val="20"/>
          <w:szCs w:val="20"/>
          <w:u w:val="single"/>
        </w:rPr>
        <w:t>and</w:t>
      </w:r>
      <w:r w:rsidRPr="000B3EC8">
        <w:rPr>
          <w:rFonts w:ascii="Times New Roman" w:hAnsi="Times New Roman"/>
          <w:sz w:val="20"/>
          <w:szCs w:val="20"/>
        </w:rPr>
        <w:t xml:space="preserve"> FOB County. Freight should be per loaded road mile for FOB County quotes.  Bidders for sale of creosote material must quote the delivery time from the date the order is placed.  Delivery time </w:t>
      </w:r>
      <w:r w:rsidRPr="000B3EC8">
        <w:rPr>
          <w:rFonts w:ascii="Times New Roman" w:hAnsi="Times New Roman"/>
          <w:sz w:val="20"/>
          <w:szCs w:val="20"/>
          <w:u w:val="single"/>
        </w:rPr>
        <w:t>will</w:t>
      </w:r>
      <w:r w:rsidRPr="000B3EC8">
        <w:rPr>
          <w:rFonts w:ascii="Times New Roman" w:hAnsi="Times New Roman"/>
          <w:sz w:val="20"/>
          <w:szCs w:val="20"/>
        </w:rPr>
        <w:t xml:space="preserve"> be con</w:t>
      </w:r>
      <w:r>
        <w:rPr>
          <w:rFonts w:ascii="Times New Roman" w:hAnsi="Times New Roman"/>
          <w:sz w:val="20"/>
          <w:szCs w:val="20"/>
        </w:rPr>
        <w:t>s</w:t>
      </w:r>
      <w:r w:rsidRPr="000B3EC8">
        <w:rPr>
          <w:rFonts w:ascii="Times New Roman" w:hAnsi="Times New Roman"/>
          <w:sz w:val="20"/>
          <w:szCs w:val="20"/>
        </w:rPr>
        <w:t xml:space="preserve">idered in acceptance of bids. </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b/>
          <w:bCs/>
          <w:sz w:val="20"/>
          <w:szCs w:val="20"/>
        </w:rPr>
      </w:pPr>
      <w:r w:rsidRPr="000B3EC8">
        <w:rPr>
          <w:rFonts w:ascii="Times New Roman" w:hAnsi="Times New Roman"/>
          <w:b/>
          <w:bCs/>
          <w:sz w:val="20"/>
          <w:szCs w:val="20"/>
        </w:rPr>
        <w:t>B.</w:t>
      </w:r>
      <w:r>
        <w:rPr>
          <w:rFonts w:ascii="Times New Roman" w:hAnsi="Times New Roman"/>
          <w:b/>
          <w:bCs/>
          <w:sz w:val="20"/>
          <w:szCs w:val="20"/>
        </w:rPr>
        <w:t xml:space="preserve">  </w:t>
      </w:r>
      <w:r w:rsidRPr="000B3EC8">
        <w:rPr>
          <w:rFonts w:ascii="Times New Roman" w:hAnsi="Times New Roman"/>
          <w:b/>
          <w:bCs/>
          <w:sz w:val="20"/>
          <w:szCs w:val="20"/>
        </w:rPr>
        <w:t>CONCRETE BRIDGE SLABS &amp; ACCESSOR</w:t>
      </w:r>
      <w:r>
        <w:rPr>
          <w:rFonts w:ascii="Times New Roman" w:hAnsi="Times New Roman"/>
          <w:b/>
          <w:bCs/>
          <w:sz w:val="20"/>
          <w:szCs w:val="20"/>
        </w:rPr>
        <w:t>-</w:t>
      </w:r>
      <w:r w:rsidRPr="000B3EC8">
        <w:rPr>
          <w:rFonts w:ascii="Times New Roman" w:hAnsi="Times New Roman"/>
          <w:b/>
          <w:bCs/>
          <w:sz w:val="20"/>
          <w:szCs w:val="20"/>
        </w:rPr>
        <w:t>IES</w:t>
      </w:r>
    </w:p>
    <w:p w:rsidR="009D642A" w:rsidRDefault="009D642A" w:rsidP="009D642A">
      <w:pPr>
        <w:tabs>
          <w:tab w:val="center" w:pos="4680"/>
        </w:tabs>
        <w:jc w:val="both"/>
        <w:rPr>
          <w:rFonts w:ascii="Times New Roman" w:hAnsi="Times New Roman"/>
          <w:b/>
          <w:bCs/>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All bids requested here</w:t>
      </w:r>
      <w:r>
        <w:rPr>
          <w:rFonts w:ascii="Times New Roman" w:hAnsi="Times New Roman"/>
          <w:sz w:val="20"/>
          <w:szCs w:val="20"/>
        </w:rPr>
        <w:t>-</w:t>
      </w:r>
      <w:proofErr w:type="spellStart"/>
      <w:r w:rsidRPr="000B3EC8">
        <w:rPr>
          <w:rFonts w:ascii="Times New Roman" w:hAnsi="Times New Roman"/>
          <w:sz w:val="20"/>
          <w:szCs w:val="20"/>
        </w:rPr>
        <w:t>inabove</w:t>
      </w:r>
      <w:proofErr w:type="spellEnd"/>
      <w:r w:rsidRPr="000B3EC8">
        <w:rPr>
          <w:rFonts w:ascii="Times New Roman" w:hAnsi="Times New Roman"/>
          <w:sz w:val="20"/>
          <w:szCs w:val="20"/>
        </w:rPr>
        <w:t xml:space="preserve"> should be made for the period of </w:t>
      </w:r>
      <w:r w:rsidRPr="00A06F18">
        <w:rPr>
          <w:rFonts w:ascii="Times New Roman" w:hAnsi="Times New Roman"/>
          <w:b/>
          <w:color w:val="000080"/>
          <w:sz w:val="20"/>
          <w:szCs w:val="20"/>
        </w:rPr>
        <w:t xml:space="preserve">January </w:t>
      </w:r>
      <w:r>
        <w:rPr>
          <w:rFonts w:ascii="Times New Roman" w:hAnsi="Times New Roman"/>
          <w:b/>
          <w:color w:val="000080"/>
          <w:sz w:val="20"/>
          <w:szCs w:val="20"/>
        </w:rPr>
        <w:t>1</w:t>
      </w:r>
      <w:r w:rsidRPr="00A06F18">
        <w:rPr>
          <w:rFonts w:ascii="Times New Roman" w:hAnsi="Times New Roman"/>
          <w:b/>
          <w:color w:val="000080"/>
          <w:sz w:val="20"/>
          <w:szCs w:val="20"/>
        </w:rPr>
        <w:t xml:space="preserve">, </w:t>
      </w:r>
      <w:r>
        <w:rPr>
          <w:rFonts w:ascii="Times New Roman" w:hAnsi="Times New Roman"/>
          <w:b/>
          <w:color w:val="000080"/>
          <w:sz w:val="20"/>
          <w:szCs w:val="20"/>
        </w:rPr>
        <w:t>2020</w:t>
      </w:r>
      <w:r w:rsidRPr="00A06F18">
        <w:rPr>
          <w:rFonts w:ascii="Times New Roman" w:hAnsi="Times New Roman"/>
          <w:b/>
          <w:color w:val="000080"/>
          <w:sz w:val="20"/>
          <w:szCs w:val="20"/>
        </w:rPr>
        <w:t xml:space="preserve"> through December 31, 20</w:t>
      </w:r>
      <w:r>
        <w:rPr>
          <w:rFonts w:ascii="Times New Roman" w:hAnsi="Times New Roman"/>
          <w:b/>
          <w:color w:val="000080"/>
          <w:sz w:val="20"/>
          <w:szCs w:val="20"/>
        </w:rPr>
        <w:t>20</w:t>
      </w:r>
      <w:r w:rsidRPr="00A06F18">
        <w:rPr>
          <w:rFonts w:ascii="Times New Roman" w:hAnsi="Times New Roman"/>
          <w:color w:val="000080"/>
          <w:sz w:val="20"/>
          <w:szCs w:val="20"/>
        </w:rPr>
        <w:t>.  C</w:t>
      </w:r>
      <w:r w:rsidRPr="000B3EC8">
        <w:rPr>
          <w:rFonts w:ascii="Times New Roman" w:hAnsi="Times New Roman"/>
          <w:sz w:val="20"/>
          <w:szCs w:val="20"/>
        </w:rPr>
        <w:t>ontracts will be awarded to the lowest and/or best competitive bidder and the Board reserves the right to reject any and/or all bids.</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b/>
          <w:bCs/>
          <w:sz w:val="20"/>
          <w:szCs w:val="20"/>
        </w:rPr>
      </w:pPr>
      <w:r w:rsidRPr="000B3EC8">
        <w:rPr>
          <w:rFonts w:ascii="Times New Roman" w:hAnsi="Times New Roman"/>
          <w:b/>
          <w:bCs/>
          <w:sz w:val="20"/>
          <w:szCs w:val="20"/>
        </w:rPr>
        <w:t>C.</w:t>
      </w:r>
      <w:r>
        <w:rPr>
          <w:rFonts w:ascii="Times New Roman" w:hAnsi="Times New Roman"/>
          <w:b/>
          <w:bCs/>
          <w:sz w:val="20"/>
          <w:szCs w:val="20"/>
        </w:rPr>
        <w:t xml:space="preserve">  </w:t>
      </w:r>
      <w:r w:rsidRPr="000B3EC8">
        <w:rPr>
          <w:rFonts w:ascii="Times New Roman" w:hAnsi="Times New Roman"/>
          <w:b/>
          <w:bCs/>
          <w:sz w:val="20"/>
          <w:szCs w:val="20"/>
        </w:rPr>
        <w:t>CRUSHED STONE AND RIP</w:t>
      </w:r>
      <w:r w:rsidRPr="000B3EC8">
        <w:rPr>
          <w:rFonts w:ascii="Times New Roman" w:hAnsi="Times New Roman"/>
          <w:b/>
          <w:bCs/>
          <w:sz w:val="20"/>
          <w:szCs w:val="20"/>
        </w:rPr>
        <w:noBreakHyphen/>
        <w:t>RAP - ALL TYPES PER TON OR CU. YD.</w:t>
      </w:r>
    </w:p>
    <w:p w:rsidR="009D642A" w:rsidRDefault="009D642A" w:rsidP="009D642A">
      <w:pPr>
        <w:tabs>
          <w:tab w:val="center" w:pos="4680"/>
        </w:tabs>
        <w:jc w:val="both"/>
        <w:rPr>
          <w:rFonts w:ascii="Times New Roman" w:hAnsi="Times New Roman"/>
          <w:b/>
          <w:bCs/>
          <w:sz w:val="20"/>
          <w:szCs w:val="20"/>
        </w:rPr>
      </w:pPr>
    </w:p>
    <w:p w:rsidR="009D642A" w:rsidRDefault="009D642A" w:rsidP="009D642A">
      <w:pPr>
        <w:tabs>
          <w:tab w:val="center" w:pos="4680"/>
        </w:tabs>
        <w:jc w:val="both"/>
        <w:rPr>
          <w:rFonts w:ascii="Times New Roman" w:hAnsi="Times New Roman"/>
          <w:b/>
          <w:bCs/>
          <w:sz w:val="20"/>
          <w:szCs w:val="20"/>
        </w:rPr>
      </w:pPr>
      <w:r w:rsidRPr="000B3EC8">
        <w:rPr>
          <w:rFonts w:ascii="Times New Roman" w:hAnsi="Times New Roman"/>
          <w:b/>
          <w:bCs/>
          <w:sz w:val="20"/>
          <w:szCs w:val="20"/>
        </w:rPr>
        <w:t>D.</w:t>
      </w:r>
      <w:r>
        <w:rPr>
          <w:rFonts w:ascii="Times New Roman" w:hAnsi="Times New Roman"/>
          <w:b/>
          <w:bCs/>
          <w:sz w:val="20"/>
          <w:szCs w:val="20"/>
        </w:rPr>
        <w:t xml:space="preserve">  </w:t>
      </w:r>
      <w:r w:rsidRPr="000B3EC8">
        <w:rPr>
          <w:rFonts w:ascii="Times New Roman" w:hAnsi="Times New Roman"/>
          <w:b/>
          <w:bCs/>
          <w:sz w:val="20"/>
          <w:szCs w:val="20"/>
        </w:rPr>
        <w:t>CULVERTS AND CULVERT MATERIALS</w:t>
      </w:r>
    </w:p>
    <w:p w:rsidR="009D642A" w:rsidRDefault="009D642A" w:rsidP="009D642A">
      <w:pPr>
        <w:tabs>
          <w:tab w:val="center" w:pos="4680"/>
        </w:tabs>
        <w:jc w:val="both"/>
        <w:rPr>
          <w:rFonts w:ascii="Times New Roman" w:hAnsi="Times New Roman"/>
          <w:b/>
          <w:bCs/>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Metal culvert pipe and bands, all sizes, all gauges, all coatings.</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Polyethylene culvert pipe and connectors, all sizes.</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All culverts and culvert materials are to be bid F.O.B. Franklin County, Mississippi and delivered to the designated district storage yard of each supervisor as requested for each order placed.</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b/>
          <w:bCs/>
          <w:sz w:val="20"/>
          <w:szCs w:val="20"/>
        </w:rPr>
      </w:pPr>
      <w:r w:rsidRPr="000B3EC8">
        <w:rPr>
          <w:rFonts w:ascii="Times New Roman" w:hAnsi="Times New Roman"/>
          <w:b/>
          <w:bCs/>
          <w:sz w:val="20"/>
          <w:szCs w:val="20"/>
        </w:rPr>
        <w:t>E.</w:t>
      </w:r>
      <w:r>
        <w:rPr>
          <w:rFonts w:ascii="Times New Roman" w:hAnsi="Times New Roman"/>
          <w:b/>
          <w:bCs/>
          <w:sz w:val="20"/>
          <w:szCs w:val="20"/>
        </w:rPr>
        <w:t xml:space="preserve">   </w:t>
      </w:r>
      <w:r w:rsidRPr="000B3EC8">
        <w:rPr>
          <w:rFonts w:ascii="Times New Roman" w:hAnsi="Times New Roman"/>
          <w:b/>
          <w:bCs/>
          <w:sz w:val="20"/>
          <w:szCs w:val="20"/>
        </w:rPr>
        <w:t>EQUIPMENT AND</w:t>
      </w:r>
      <w:r>
        <w:rPr>
          <w:rFonts w:ascii="Times New Roman" w:hAnsi="Times New Roman"/>
          <w:b/>
          <w:bCs/>
          <w:sz w:val="20"/>
          <w:szCs w:val="20"/>
        </w:rPr>
        <w:t>/</w:t>
      </w:r>
    </w:p>
    <w:p w:rsidR="009D642A" w:rsidRDefault="009D642A" w:rsidP="009D642A">
      <w:pPr>
        <w:tabs>
          <w:tab w:val="center" w:pos="4680"/>
        </w:tabs>
        <w:jc w:val="both"/>
        <w:rPr>
          <w:rFonts w:ascii="Times New Roman" w:hAnsi="Times New Roman"/>
          <w:b/>
          <w:bCs/>
          <w:sz w:val="20"/>
          <w:szCs w:val="20"/>
        </w:rPr>
      </w:pPr>
      <w:r w:rsidRPr="000B3EC8">
        <w:rPr>
          <w:rFonts w:ascii="Times New Roman" w:hAnsi="Times New Roman"/>
          <w:b/>
          <w:bCs/>
          <w:sz w:val="20"/>
          <w:szCs w:val="20"/>
        </w:rPr>
        <w:t>OR OPERATOR HIRE</w:t>
      </w:r>
    </w:p>
    <w:p w:rsidR="009D642A" w:rsidRDefault="009D642A" w:rsidP="009D642A">
      <w:pPr>
        <w:tabs>
          <w:tab w:val="center" w:pos="4680"/>
        </w:tabs>
        <w:jc w:val="both"/>
        <w:rPr>
          <w:rFonts w:ascii="Times New Roman" w:hAnsi="Times New Roman"/>
          <w:b/>
          <w:bCs/>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 xml:space="preserve">Bids will be received by the hour, day or week.  Bids for equipment hire may be made with or without an operator. </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b/>
          <w:sz w:val="20"/>
          <w:szCs w:val="20"/>
        </w:rPr>
      </w:pPr>
      <w:r w:rsidRPr="000B3EC8">
        <w:rPr>
          <w:rFonts w:ascii="Times New Roman" w:hAnsi="Times New Roman"/>
          <w:b/>
          <w:sz w:val="20"/>
          <w:szCs w:val="20"/>
        </w:rPr>
        <w:lastRenderedPageBreak/>
        <w:t>F.</w:t>
      </w:r>
      <w:r>
        <w:rPr>
          <w:rFonts w:ascii="Times New Roman" w:hAnsi="Times New Roman"/>
          <w:b/>
          <w:sz w:val="20"/>
          <w:szCs w:val="20"/>
        </w:rPr>
        <w:t xml:space="preserve">   </w:t>
      </w:r>
      <w:r w:rsidRPr="000B3EC8">
        <w:rPr>
          <w:rFonts w:ascii="Times New Roman" w:hAnsi="Times New Roman"/>
          <w:b/>
          <w:sz w:val="20"/>
          <w:szCs w:val="20"/>
        </w:rPr>
        <w:t>PILE DRIVER</w:t>
      </w:r>
    </w:p>
    <w:p w:rsidR="009D642A" w:rsidRDefault="009D642A" w:rsidP="009D642A">
      <w:pPr>
        <w:tabs>
          <w:tab w:val="center" w:pos="4680"/>
        </w:tabs>
        <w:jc w:val="both"/>
        <w:rPr>
          <w:rFonts w:ascii="Times New Roman" w:hAnsi="Times New Roman"/>
          <w:b/>
          <w:sz w:val="20"/>
          <w:szCs w:val="20"/>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Bids will be received for driving piling for bridge construction.  The bid should include driving costs per foot as well as a location fee per site, if applicable.</w:t>
      </w:r>
    </w:p>
    <w:p w:rsidR="009D642A" w:rsidRPr="0044104F" w:rsidRDefault="009D642A" w:rsidP="009D642A">
      <w:pPr>
        <w:tabs>
          <w:tab w:val="center" w:pos="4680"/>
        </w:tabs>
        <w:jc w:val="both"/>
        <w:rPr>
          <w:rFonts w:ascii="Times New Roman" w:hAnsi="Times New Roman"/>
          <w:sz w:val="20"/>
          <w:szCs w:val="20"/>
        </w:rPr>
      </w:pPr>
    </w:p>
    <w:p w:rsidR="009D642A" w:rsidRPr="0044104F" w:rsidRDefault="009D642A" w:rsidP="009D642A">
      <w:pPr>
        <w:tabs>
          <w:tab w:val="center" w:pos="4680"/>
        </w:tabs>
        <w:jc w:val="both"/>
        <w:rPr>
          <w:rFonts w:ascii="Times New Roman" w:hAnsi="Times New Roman"/>
          <w:sz w:val="20"/>
          <w:szCs w:val="20"/>
        </w:rPr>
      </w:pPr>
      <w:r w:rsidRPr="0044104F">
        <w:rPr>
          <w:rFonts w:ascii="Times New Roman" w:hAnsi="Times New Roman"/>
          <w:sz w:val="20"/>
          <w:szCs w:val="20"/>
        </w:rPr>
        <w:t>If the County Agency is closed for any reason on the bid acceptance date, the bids will be opened and read on the next business day that the Agency is able to reopen (and at the same hour previously advertised).</w:t>
      </w:r>
    </w:p>
    <w:p w:rsidR="009D642A" w:rsidRDefault="009D642A" w:rsidP="009D642A">
      <w:pPr>
        <w:tabs>
          <w:tab w:val="center" w:pos="4680"/>
        </w:tabs>
        <w:jc w:val="both"/>
        <w:rPr>
          <w:rFonts w:ascii="Times New Roman" w:hAnsi="Times New Roman"/>
          <w:b/>
          <w:sz w:val="22"/>
          <w:szCs w:val="22"/>
        </w:rPr>
      </w:pP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Published by order of the Board of Supervisors o</w:t>
      </w:r>
      <w:r>
        <w:rPr>
          <w:rFonts w:ascii="Times New Roman" w:hAnsi="Times New Roman"/>
          <w:sz w:val="20"/>
          <w:szCs w:val="20"/>
        </w:rPr>
        <w:t xml:space="preserve">f Franklin County, </w:t>
      </w:r>
      <w:r w:rsidRPr="0057539D">
        <w:rPr>
          <w:rFonts w:ascii="Times New Roman" w:hAnsi="Times New Roman"/>
          <w:b/>
          <w:color w:val="0000CC"/>
          <w:sz w:val="20"/>
          <w:szCs w:val="20"/>
        </w:rPr>
        <w:t xml:space="preserve">this </w:t>
      </w:r>
      <w:r>
        <w:rPr>
          <w:rFonts w:ascii="Times New Roman" w:hAnsi="Times New Roman"/>
          <w:b/>
          <w:color w:val="0000CC"/>
          <w:sz w:val="20"/>
          <w:szCs w:val="20"/>
        </w:rPr>
        <w:t>the 18</w:t>
      </w:r>
      <w:r w:rsidRPr="00247ACA">
        <w:rPr>
          <w:rFonts w:ascii="Times New Roman" w:hAnsi="Times New Roman"/>
          <w:b/>
          <w:color w:val="0000CC"/>
          <w:sz w:val="20"/>
          <w:szCs w:val="20"/>
          <w:vertAlign w:val="superscript"/>
        </w:rPr>
        <w:t>th</w:t>
      </w:r>
      <w:r>
        <w:rPr>
          <w:rFonts w:ascii="Times New Roman" w:hAnsi="Times New Roman"/>
          <w:b/>
          <w:color w:val="0000CC"/>
          <w:sz w:val="20"/>
          <w:szCs w:val="20"/>
        </w:rPr>
        <w:t xml:space="preserve"> </w:t>
      </w:r>
      <w:r w:rsidRPr="0057539D">
        <w:rPr>
          <w:rFonts w:ascii="Times New Roman" w:hAnsi="Times New Roman"/>
          <w:b/>
          <w:color w:val="0000CC"/>
          <w:sz w:val="20"/>
          <w:szCs w:val="20"/>
        </w:rPr>
        <w:t xml:space="preserve">of </w:t>
      </w:r>
      <w:r>
        <w:rPr>
          <w:rFonts w:ascii="Times New Roman" w:hAnsi="Times New Roman"/>
          <w:b/>
          <w:color w:val="0000CC"/>
          <w:sz w:val="20"/>
          <w:szCs w:val="20"/>
        </w:rPr>
        <w:t>November, 2019</w:t>
      </w:r>
      <w:r w:rsidRPr="000B3EC8">
        <w:rPr>
          <w:rFonts w:ascii="Times New Roman" w:hAnsi="Times New Roman"/>
          <w:sz w:val="20"/>
          <w:szCs w:val="20"/>
        </w:rPr>
        <w:t>.</w:t>
      </w:r>
    </w:p>
    <w:p w:rsidR="009D642A" w:rsidRPr="000B3EC8" w:rsidRDefault="009D642A" w:rsidP="009D642A">
      <w:pPr>
        <w:tabs>
          <w:tab w:val="center" w:pos="4680"/>
        </w:tabs>
        <w:jc w:val="both"/>
        <w:rPr>
          <w:rFonts w:ascii="Times New Roman" w:hAnsi="Times New Roman"/>
          <w:sz w:val="20"/>
          <w:szCs w:val="20"/>
        </w:rPr>
      </w:pPr>
    </w:p>
    <w:p w:rsidR="009D642A" w:rsidRPr="000B3EC8" w:rsidRDefault="009D642A" w:rsidP="009D642A">
      <w:pPr>
        <w:ind w:firstLine="4320"/>
        <w:jc w:val="both"/>
        <w:rPr>
          <w:rFonts w:ascii="Times New Roman" w:hAnsi="Times New Roman"/>
          <w:sz w:val="20"/>
          <w:szCs w:val="20"/>
        </w:rPr>
      </w:pPr>
      <w:r>
        <w:rPr>
          <w:rFonts w:ascii="Times New Roman" w:hAnsi="Times New Roman"/>
          <w:sz w:val="20"/>
          <w:szCs w:val="20"/>
        </w:rPr>
        <w:t>______________________</w:t>
      </w:r>
    </w:p>
    <w:p w:rsidR="009D642A" w:rsidRPr="00851180" w:rsidRDefault="009D642A" w:rsidP="009D642A">
      <w:pPr>
        <w:tabs>
          <w:tab w:val="center" w:pos="4680"/>
        </w:tabs>
        <w:jc w:val="both"/>
        <w:rPr>
          <w:rFonts w:ascii="Times New Roman" w:hAnsi="Times New Roman"/>
          <w:b/>
          <w:sz w:val="20"/>
          <w:szCs w:val="20"/>
        </w:rPr>
      </w:pPr>
      <w:r w:rsidRPr="00851180">
        <w:rPr>
          <w:rFonts w:ascii="Times New Roman" w:hAnsi="Times New Roman"/>
          <w:b/>
          <w:sz w:val="20"/>
          <w:szCs w:val="20"/>
        </w:rPr>
        <w:t>Jill Jordan Gilbert</w:t>
      </w:r>
    </w:p>
    <w:p w:rsidR="009D642A" w:rsidRDefault="009D642A" w:rsidP="009D642A">
      <w:pPr>
        <w:tabs>
          <w:tab w:val="center" w:pos="4680"/>
        </w:tabs>
        <w:jc w:val="both"/>
        <w:rPr>
          <w:rFonts w:ascii="Times New Roman" w:hAnsi="Times New Roman"/>
          <w:sz w:val="20"/>
          <w:szCs w:val="20"/>
        </w:rPr>
      </w:pPr>
      <w:r w:rsidRPr="000B3EC8">
        <w:rPr>
          <w:rFonts w:ascii="Times New Roman" w:hAnsi="Times New Roman"/>
          <w:sz w:val="20"/>
          <w:szCs w:val="20"/>
        </w:rPr>
        <w:t>Chancery Clerk</w:t>
      </w: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p>
    <w:p w:rsidR="009D642A" w:rsidRDefault="009D642A" w:rsidP="009D642A">
      <w:pPr>
        <w:tabs>
          <w:tab w:val="center" w:pos="4680"/>
        </w:tabs>
        <w:jc w:val="both"/>
        <w:rPr>
          <w:rFonts w:ascii="Times New Roman" w:hAnsi="Times New Roman"/>
          <w:sz w:val="20"/>
          <w:szCs w:val="20"/>
        </w:rPr>
      </w:pPr>
      <w:r>
        <w:rPr>
          <w:rFonts w:ascii="Times New Roman" w:hAnsi="Times New Roman"/>
          <w:sz w:val="20"/>
          <w:szCs w:val="20"/>
        </w:rPr>
        <w:t>Please publish:</w:t>
      </w:r>
    </w:p>
    <w:p w:rsidR="006E202D" w:rsidRDefault="009D642A" w:rsidP="009D642A">
      <w:r>
        <w:rPr>
          <w:rFonts w:ascii="Times New Roman" w:hAnsi="Times New Roman"/>
          <w:color w:val="000000"/>
          <w:sz w:val="20"/>
          <w:szCs w:val="20"/>
        </w:rPr>
        <w:t>Nov 28 &amp; Dec 5</w:t>
      </w:r>
      <w:r w:rsidRPr="00E77D68">
        <w:rPr>
          <w:rFonts w:ascii="Times New Roman" w:hAnsi="Times New Roman"/>
          <w:color w:val="000000"/>
          <w:sz w:val="20"/>
          <w:szCs w:val="20"/>
        </w:rPr>
        <w:t>, 201</w:t>
      </w:r>
      <w:r>
        <w:rPr>
          <w:rFonts w:ascii="Times New Roman" w:hAnsi="Times New Roman"/>
          <w:color w:val="000000"/>
          <w:sz w:val="20"/>
          <w:szCs w:val="20"/>
        </w:rPr>
        <w:t>9</w:t>
      </w:r>
    </w:p>
    <w:sectPr w:rsidR="006E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2A"/>
    <w:rsid w:val="006E202D"/>
    <w:rsid w:val="009D642A"/>
    <w:rsid w:val="00D5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A8F3-A682-4401-8A34-33D236FC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42A"/>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Gilbert</dc:creator>
  <cp:keywords/>
  <dc:description/>
  <cp:lastModifiedBy>Secret Luckett</cp:lastModifiedBy>
  <cp:revision>2</cp:revision>
  <dcterms:created xsi:type="dcterms:W3CDTF">2019-12-11T21:28:00Z</dcterms:created>
  <dcterms:modified xsi:type="dcterms:W3CDTF">2019-12-11T21:28:00Z</dcterms:modified>
</cp:coreProperties>
</file>