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9FEF" w14:textId="77777777" w:rsidR="00E60FC0" w:rsidRDefault="004F2478" w:rsidP="004F7AEF">
      <w:pPr>
        <w:pStyle w:val="Title"/>
      </w:pPr>
      <w:r>
        <w:rPr>
          <w:b w:val="0"/>
          <w:noProof/>
          <w:szCs w:val="36"/>
        </w:rPr>
        <w:drawing>
          <wp:inline distT="0" distB="0" distL="0" distR="0" wp14:anchorId="6C67797E" wp14:editId="58ACD1BB">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92C6DE3" w14:textId="77777777" w:rsidR="00E60FC0" w:rsidRDefault="005C67B1" w:rsidP="00560F51">
      <w:pPr>
        <w:pStyle w:val="Heading1"/>
      </w:pPr>
      <w:r w:rsidRPr="004F7AEF">
        <w:t>INVITATION FOR BIDS</w:t>
      </w:r>
      <w:r w:rsidR="00AF2C58" w:rsidRPr="004F7AEF">
        <w:br/>
        <w:t>OFFICE OF PROCUREMENT &amp; CONTRACTS</w:t>
      </w:r>
    </w:p>
    <w:p w14:paraId="6880840A"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25566706"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7EBB2086"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6BDBC297"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68C51C41"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6CD9DE20" w14:textId="7777777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7D2B5CC5" w14:textId="77777777" w:rsidR="0001424F" w:rsidRDefault="0001424F" w:rsidP="0001424F">
      <w:pPr>
        <w:pStyle w:val="ListParagraph"/>
        <w:ind w:left="1800"/>
        <w:rPr>
          <w:szCs w:val="24"/>
        </w:rPr>
      </w:pPr>
    </w:p>
    <w:p w14:paraId="0392E82F"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35E1F4DE" w14:textId="77777777" w:rsidR="00C1676B" w:rsidRPr="004F7AEF" w:rsidRDefault="00C1676B" w:rsidP="00560F51">
      <w:pPr>
        <w:pStyle w:val="Heading2"/>
        <w:numPr>
          <w:ilvl w:val="0"/>
          <w:numId w:val="5"/>
        </w:numPr>
      </w:pPr>
      <w:r w:rsidRPr="004F7AEF">
        <w:t>TERMS AND CONDITIONS</w:t>
      </w:r>
      <w:r w:rsidR="00372760" w:rsidRPr="004F7AEF">
        <w:br/>
      </w:r>
    </w:p>
    <w:p w14:paraId="387BBF6B"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7E6B2C6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70929480"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4257D7BA" w14:textId="2F7CC4FB"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674081">
        <w:rPr>
          <w:rStyle w:val="Strong"/>
          <w:b/>
          <w:bCs w:val="0"/>
        </w:rPr>
        <w:t>19-73</w:t>
      </w:r>
      <w:r w:rsidR="008A56FF">
        <w:rPr>
          <w:rStyle w:val="Strong"/>
          <w:b/>
          <w:bCs w:val="0"/>
        </w:rPr>
        <w:t>/RFX#3160003189</w:t>
      </w:r>
      <w:bookmarkStart w:id="0" w:name="_GoBack"/>
      <w:bookmarkEnd w:id="0"/>
      <w:r w:rsidRPr="005F5D6F">
        <w:br/>
        <w:t>Opening Date:</w:t>
      </w:r>
      <w:r w:rsidRPr="005F5D6F">
        <w:rPr>
          <w:rStyle w:val="Strong"/>
          <w:b/>
          <w:bCs w:val="0"/>
        </w:rPr>
        <w:t xml:space="preserve">  </w:t>
      </w:r>
      <w:r w:rsidR="00674081">
        <w:rPr>
          <w:rStyle w:val="Strong"/>
          <w:b/>
          <w:bCs w:val="0"/>
        </w:rPr>
        <w:t>October 15, 2019 @2:00 p.m.</w:t>
      </w:r>
      <w:r w:rsidRPr="005F5D6F">
        <w:br/>
      </w:r>
      <w:r w:rsidR="005F5D6F" w:rsidRPr="005F5D6F">
        <w:t>Description</w:t>
      </w:r>
      <w:r w:rsidRPr="005F5D6F">
        <w:t>:</w:t>
      </w:r>
      <w:r w:rsidRPr="005F5D6F">
        <w:rPr>
          <w:rStyle w:val="Strong"/>
          <w:b/>
          <w:bCs w:val="0"/>
        </w:rPr>
        <w:t xml:space="preserve">  </w:t>
      </w:r>
      <w:r w:rsidR="00674081">
        <w:rPr>
          <w:rStyle w:val="Strong"/>
          <w:b/>
          <w:bCs w:val="0"/>
        </w:rPr>
        <w:t>Hematology Analyzer</w:t>
      </w:r>
    </w:p>
    <w:p w14:paraId="3EFBE3B2"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A1915E2" w14:textId="77777777" w:rsidTr="005F13C7">
        <w:trPr>
          <w:trHeight w:val="576"/>
          <w:tblHeader/>
        </w:trPr>
        <w:tc>
          <w:tcPr>
            <w:tcW w:w="900" w:type="dxa"/>
            <w:vAlign w:val="center"/>
          </w:tcPr>
          <w:p w14:paraId="605AF76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1CD33A03"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6E655303"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402E96B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56580733"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13B32485" w14:textId="77777777" w:rsidTr="00111BDB">
        <w:trPr>
          <w:trHeight w:val="576"/>
        </w:trPr>
        <w:tc>
          <w:tcPr>
            <w:tcW w:w="900" w:type="dxa"/>
            <w:vAlign w:val="center"/>
          </w:tcPr>
          <w:p w14:paraId="7F693738" w14:textId="77777777" w:rsidR="00601469" w:rsidRPr="00111BDB" w:rsidRDefault="00674081" w:rsidP="00111BDB">
            <w:pPr>
              <w:jc w:val="center"/>
              <w:rPr>
                <w:sz w:val="24"/>
                <w:szCs w:val="24"/>
              </w:rPr>
            </w:pPr>
            <w:r>
              <w:rPr>
                <w:sz w:val="24"/>
                <w:szCs w:val="24"/>
              </w:rPr>
              <w:t>1</w:t>
            </w:r>
          </w:p>
        </w:tc>
        <w:tc>
          <w:tcPr>
            <w:tcW w:w="1350" w:type="dxa"/>
            <w:vAlign w:val="center"/>
          </w:tcPr>
          <w:p w14:paraId="0278616C" w14:textId="77777777" w:rsidR="00601469" w:rsidRPr="00111BDB" w:rsidRDefault="00674081" w:rsidP="00111BDB">
            <w:pPr>
              <w:jc w:val="center"/>
              <w:rPr>
                <w:sz w:val="24"/>
                <w:szCs w:val="24"/>
              </w:rPr>
            </w:pPr>
            <w:r>
              <w:rPr>
                <w:sz w:val="24"/>
                <w:szCs w:val="24"/>
              </w:rPr>
              <w:t>1</w:t>
            </w:r>
          </w:p>
        </w:tc>
        <w:tc>
          <w:tcPr>
            <w:tcW w:w="5321" w:type="dxa"/>
            <w:vAlign w:val="center"/>
          </w:tcPr>
          <w:p w14:paraId="5F3E2C4C" w14:textId="77777777" w:rsidR="00601469" w:rsidRPr="00111BDB" w:rsidRDefault="00674081" w:rsidP="000A4E00">
            <w:pPr>
              <w:rPr>
                <w:sz w:val="24"/>
                <w:szCs w:val="24"/>
              </w:rPr>
            </w:pPr>
            <w:r>
              <w:rPr>
                <w:sz w:val="24"/>
                <w:szCs w:val="24"/>
              </w:rPr>
              <w:t>Hematology Analyzer as per attached specifications</w:t>
            </w:r>
          </w:p>
        </w:tc>
        <w:tc>
          <w:tcPr>
            <w:tcW w:w="1704" w:type="dxa"/>
            <w:vAlign w:val="center"/>
          </w:tcPr>
          <w:p w14:paraId="6F364510" w14:textId="77777777" w:rsidR="00601469" w:rsidRPr="00111BDB" w:rsidRDefault="00601469" w:rsidP="00111BDB">
            <w:pPr>
              <w:jc w:val="center"/>
              <w:rPr>
                <w:sz w:val="24"/>
                <w:szCs w:val="24"/>
              </w:rPr>
            </w:pPr>
          </w:p>
        </w:tc>
        <w:tc>
          <w:tcPr>
            <w:tcW w:w="1615" w:type="dxa"/>
            <w:vAlign w:val="center"/>
          </w:tcPr>
          <w:p w14:paraId="10046569" w14:textId="77777777" w:rsidR="00601469" w:rsidRPr="00111BDB" w:rsidRDefault="00601469" w:rsidP="00111BDB">
            <w:pPr>
              <w:jc w:val="center"/>
              <w:rPr>
                <w:sz w:val="24"/>
                <w:szCs w:val="24"/>
              </w:rPr>
            </w:pPr>
          </w:p>
        </w:tc>
      </w:tr>
    </w:tbl>
    <w:p w14:paraId="5A8CBEB5" w14:textId="77777777" w:rsidR="00674081" w:rsidRDefault="00674081" w:rsidP="00A66BC7">
      <w:pPr>
        <w:rPr>
          <w:sz w:val="24"/>
          <w:szCs w:val="24"/>
        </w:rPr>
      </w:pPr>
    </w:p>
    <w:p w14:paraId="647D0F07" w14:textId="77777777" w:rsidR="00674081" w:rsidRDefault="00674081" w:rsidP="00674081">
      <w:r>
        <w:br w:type="page"/>
      </w:r>
    </w:p>
    <w:p w14:paraId="2CB66140"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lastRenderedPageBreak/>
        <w:t>A hematology analyzer is needed by the Clinical Pathology Laboratory within the Diagnostic Laboratory Services at the College of Veterinary Medicine to perform cell counts in whole blood and other body fluids on multiple species.</w:t>
      </w:r>
    </w:p>
    <w:p w14:paraId="6BBDA8B1"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Key features that the analyzer must have are listed below:</w:t>
      </w:r>
    </w:p>
    <w:p w14:paraId="65FD8356"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1) Automated hematology analyzer with a minimum throughput capacity of 120 samples per hour.</w:t>
      </w:r>
    </w:p>
    <w:p w14:paraId="49A46FF4"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2) Parameters must include at a minimum: WBC, RBC, Hgb, HCT, MCV, MCHC, MCH, RDW and PLT</w:t>
      </w:r>
    </w:p>
    <w:p w14:paraId="4467CB31"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3) Differential parameters must include: NEUT, LYMPH, MONO, EOS and BASO. Results must include both absolute and % values.</w:t>
      </w:r>
    </w:p>
    <w:p w14:paraId="5CEAF1B0"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4) Must provide a reticulocyte count that reports both absolute and % values.</w:t>
      </w:r>
    </w:p>
    <w:p w14:paraId="3C46D371"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5) HgB must have option to use a Cyanide-free (CN-free) method for measurement.</w:t>
      </w:r>
    </w:p>
    <w:p w14:paraId="042A5C1D"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6) Must have the capability of providing body fluid cell count values.</w:t>
      </w:r>
    </w:p>
    <w:p w14:paraId="681C71A4"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7) Must have the capability of running multispecies. Species must include: Canine, Feline, Bovine, Equine, Rabbit, Pig, Sheep, Rat and Mouse.</w:t>
      </w:r>
    </w:p>
    <w:p w14:paraId="264087C2"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8) Must have a data software program which includes multispecies and QC reports. The QC program must be supported by an interlaboratory QA program.</w:t>
      </w:r>
    </w:p>
    <w:p w14:paraId="14A4D587"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9) Patient reports must include histograms.</w:t>
      </w:r>
    </w:p>
    <w:p w14:paraId="12A04A6D"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10) Must have the ability to read bar codes.</w:t>
      </w:r>
    </w:p>
    <w:p w14:paraId="2A53FBC9"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11) Must have an automated daily cleaning maintenance cycle.</w:t>
      </w:r>
    </w:p>
    <w:p w14:paraId="72EF0CBB"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 xml:space="preserve">12) Must have both open and closed mode sampling capabilities. </w:t>
      </w:r>
    </w:p>
    <w:p w14:paraId="57C86369" w14:textId="77777777" w:rsidR="00674081" w:rsidRPr="00674081" w:rsidRDefault="00674081" w:rsidP="00674081">
      <w:pPr>
        <w:rPr>
          <w:rFonts w:ascii="Calibri" w:eastAsia="Calibri" w:hAnsi="Calibri" w:cs="Times New Roman"/>
        </w:rPr>
      </w:pPr>
      <w:r w:rsidRPr="00674081">
        <w:rPr>
          <w:rFonts w:ascii="Calibri" w:eastAsia="Calibri" w:hAnsi="Calibri" w:cs="Times New Roman"/>
        </w:rPr>
        <w:t>13) Must include a minimum of a 5 year service agreement.</w:t>
      </w:r>
    </w:p>
    <w:p w14:paraId="3D9A8830" w14:textId="77777777" w:rsidR="00C1676B" w:rsidRPr="005C67B1" w:rsidRDefault="00C1676B" w:rsidP="00A66BC7">
      <w:pPr>
        <w:rPr>
          <w:sz w:val="24"/>
          <w:szCs w:val="24"/>
        </w:rPr>
      </w:pPr>
    </w:p>
    <w:sectPr w:rsidR="00C1676B" w:rsidRPr="005C67B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1E5E" w14:textId="77777777" w:rsidR="00372760" w:rsidRDefault="00372760" w:rsidP="00372760">
      <w:pPr>
        <w:spacing w:after="0" w:line="240" w:lineRule="auto"/>
      </w:pPr>
      <w:r>
        <w:separator/>
      </w:r>
    </w:p>
  </w:endnote>
  <w:endnote w:type="continuationSeparator" w:id="0">
    <w:p w14:paraId="72406D73"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06A8B96B"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11DDFB2A"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CF9E" w14:textId="77777777" w:rsidR="00372760" w:rsidRDefault="00372760" w:rsidP="00372760">
      <w:pPr>
        <w:spacing w:after="0" w:line="240" w:lineRule="auto"/>
      </w:pPr>
      <w:r>
        <w:separator/>
      </w:r>
    </w:p>
  </w:footnote>
  <w:footnote w:type="continuationSeparator" w:id="0">
    <w:p w14:paraId="08F73A2F"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672B7"/>
    <w:rsid w:val="00372760"/>
    <w:rsid w:val="00392C30"/>
    <w:rsid w:val="003E6AB2"/>
    <w:rsid w:val="00431FCD"/>
    <w:rsid w:val="004F2478"/>
    <w:rsid w:val="004F7AEF"/>
    <w:rsid w:val="0052690A"/>
    <w:rsid w:val="00560F51"/>
    <w:rsid w:val="005B7051"/>
    <w:rsid w:val="005C67B1"/>
    <w:rsid w:val="005F13C7"/>
    <w:rsid w:val="005F5D6F"/>
    <w:rsid w:val="00601469"/>
    <w:rsid w:val="00674081"/>
    <w:rsid w:val="00762580"/>
    <w:rsid w:val="008A56FF"/>
    <w:rsid w:val="008E2E8C"/>
    <w:rsid w:val="00985DEE"/>
    <w:rsid w:val="00997B6C"/>
    <w:rsid w:val="00A657AF"/>
    <w:rsid w:val="00A66BC7"/>
    <w:rsid w:val="00AB0DA6"/>
    <w:rsid w:val="00AE0CE6"/>
    <w:rsid w:val="00AF2C58"/>
    <w:rsid w:val="00C1676B"/>
    <w:rsid w:val="00C52A1A"/>
    <w:rsid w:val="00CB26E6"/>
    <w:rsid w:val="00D90556"/>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5CC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8C98-C58A-48AA-B8D6-0F816272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2019-05-23T14:14:00Z</cp:lastPrinted>
  <dcterms:created xsi:type="dcterms:W3CDTF">2019-09-17T14:38:00Z</dcterms:created>
  <dcterms:modified xsi:type="dcterms:W3CDTF">2019-09-23T13:56:00Z</dcterms:modified>
</cp:coreProperties>
</file>