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E983" w14:textId="77777777" w:rsidR="00E60FC0" w:rsidRDefault="004F2478" w:rsidP="004F7AEF">
      <w:pPr>
        <w:pStyle w:val="Title"/>
      </w:pPr>
      <w:r>
        <w:rPr>
          <w:b w:val="0"/>
          <w:noProof/>
          <w:szCs w:val="36"/>
        </w:rPr>
        <w:drawing>
          <wp:inline distT="0" distB="0" distL="0" distR="0" wp14:anchorId="51D326D6" wp14:editId="2C85B935">
            <wp:extent cx="3682205" cy="628650"/>
            <wp:effectExtent l="0" t="0" r="0" b="0"/>
            <wp:docPr id="1" name="Picture 1" descr="Official Mississippi State Universit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state_horizontal_maroon_wwhitebanner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918" cy="63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305D4" w14:textId="77777777" w:rsidR="00E60FC0" w:rsidRDefault="005C67B1" w:rsidP="00560F51">
      <w:pPr>
        <w:pStyle w:val="Heading1"/>
      </w:pPr>
      <w:r w:rsidRPr="004F7AEF">
        <w:t>INVITATION FOR BIDS</w:t>
      </w:r>
      <w:r w:rsidR="00AF2C58" w:rsidRPr="004F7AEF">
        <w:br/>
        <w:t>OFFICE OF PROCUREMENT &amp; CONTRACTS</w:t>
      </w:r>
    </w:p>
    <w:p w14:paraId="3C937B8B" w14:textId="77777777" w:rsidR="005C67B1" w:rsidRPr="00372760" w:rsidRDefault="005C67B1" w:rsidP="00560F51">
      <w:pPr>
        <w:pStyle w:val="Heading2"/>
        <w:numPr>
          <w:ilvl w:val="0"/>
          <w:numId w:val="5"/>
        </w:numPr>
      </w:pPr>
      <w:r w:rsidRPr="00372760">
        <w:t>INSTRUCTION</w:t>
      </w:r>
      <w:r w:rsidR="00022350">
        <w:t>S</w:t>
      </w:r>
      <w:r w:rsidRPr="00372760">
        <w:t xml:space="preserve"> FOR BIDDERS</w:t>
      </w:r>
      <w:r w:rsidR="00372760">
        <w:br/>
      </w:r>
    </w:p>
    <w:p w14:paraId="00F76222" w14:textId="77777777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Sealed bids will be received in the Office of Procurement &amp; Contracts, Mississippi State University, for the purchase of the items listed herein.  </w:t>
      </w:r>
      <w:r w:rsidR="004F7AEF">
        <w:rPr>
          <w:szCs w:val="24"/>
        </w:rPr>
        <w:br/>
      </w:r>
    </w:p>
    <w:p w14:paraId="2D7C75A3" w14:textId="77777777" w:rsidR="005C67B1" w:rsidRPr="00985DEE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 w:rsidRPr="00985DEE">
        <w:rPr>
          <w:szCs w:val="24"/>
        </w:rPr>
        <w:t>All bids must be received in the Office of Procurement &amp; Contracts on or before the bid opening time and date listed herein.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Delivery of bids must be during normal working hours, 8:00 a.m. to 5:00 p.m. CST, except on weekends and holidays when no delivery is possible.  </w:t>
      </w:r>
      <w:r w:rsidR="004F7AEF" w:rsidRPr="00985DEE">
        <w:rPr>
          <w:szCs w:val="24"/>
        </w:rPr>
        <w:br/>
      </w:r>
    </w:p>
    <w:p w14:paraId="1AB9CC67" w14:textId="7D9A07E3" w:rsidR="00C1676B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Bidders shall submit their bids either electronically</w:t>
      </w:r>
      <w:r w:rsidR="00431FCD">
        <w:rPr>
          <w:szCs w:val="24"/>
        </w:rPr>
        <w:t xml:space="preserve"> or in a sealed e</w:t>
      </w:r>
      <w:r w:rsidR="00085CEB">
        <w:rPr>
          <w:szCs w:val="24"/>
        </w:rPr>
        <w:t>n</w:t>
      </w:r>
      <w:r w:rsidR="00431FCD">
        <w:rPr>
          <w:szCs w:val="24"/>
        </w:rPr>
        <w:t>velope</w:t>
      </w:r>
      <w:r>
        <w:rPr>
          <w:szCs w:val="24"/>
        </w:rPr>
        <w:t>.</w:t>
      </w:r>
      <w:r w:rsidR="00E316A2">
        <w:rPr>
          <w:szCs w:val="24"/>
        </w:rPr>
        <w:t xml:space="preserve"> To submit electronically, follow the instructions below.  Bids CANNOT be emailed. </w:t>
      </w:r>
    </w:p>
    <w:p w14:paraId="64E356C2" w14:textId="78F544EB" w:rsidR="005C67B1" w:rsidRDefault="005C67B1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>Sealed bids</w:t>
      </w:r>
      <w:r w:rsidR="00C1676B">
        <w:rPr>
          <w:szCs w:val="24"/>
        </w:rPr>
        <w:t xml:space="preserve"> sh</w:t>
      </w:r>
      <w:r w:rsidR="00431FCD">
        <w:rPr>
          <w:szCs w:val="24"/>
        </w:rPr>
        <w:t>ould</w:t>
      </w:r>
      <w:r w:rsidR="00C1676B">
        <w:rPr>
          <w:szCs w:val="24"/>
        </w:rPr>
        <w:t xml:space="preserve"> include the bid number on the face of the envelope as well as the bidders</w:t>
      </w:r>
      <w:r w:rsidR="00431FCD">
        <w:rPr>
          <w:szCs w:val="24"/>
        </w:rPr>
        <w:t>’</w:t>
      </w:r>
      <w:r w:rsidR="00C1676B">
        <w:rPr>
          <w:szCs w:val="24"/>
        </w:rPr>
        <w:t xml:space="preserve"> name and address.  </w:t>
      </w:r>
      <w:r w:rsidR="0001424F">
        <w:rPr>
          <w:szCs w:val="24"/>
        </w:rPr>
        <w:t xml:space="preserve"> Bids should be </w:t>
      </w:r>
      <w:r w:rsidR="00DE01B2">
        <w:rPr>
          <w:szCs w:val="24"/>
        </w:rPr>
        <w:t>sent</w:t>
      </w:r>
      <w:r w:rsidR="0001424F">
        <w:rPr>
          <w:szCs w:val="24"/>
        </w:rPr>
        <w:t xml:space="preserve"> to: 245 Barr Avenue, 610 McArthur Hall, Mississippi State, MS  39762.</w:t>
      </w:r>
    </w:p>
    <w:p w14:paraId="00842FAD" w14:textId="1C1217E7" w:rsidR="00C1676B" w:rsidRDefault="0001424F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 xml:space="preserve">At this time we only accept non-ITS bids electronically.  </w:t>
      </w:r>
      <w:r w:rsidR="00C1676B">
        <w:rPr>
          <w:szCs w:val="24"/>
        </w:rPr>
        <w:t>For electronic submission</w:t>
      </w:r>
      <w:r>
        <w:rPr>
          <w:szCs w:val="24"/>
        </w:rPr>
        <w:t xml:space="preserve"> of bids, </w:t>
      </w:r>
      <w:r w:rsidR="00C1676B">
        <w:rPr>
          <w:szCs w:val="24"/>
        </w:rPr>
        <w:t>go to:</w:t>
      </w:r>
      <w:r w:rsidR="00742AA6">
        <w:rPr>
          <w:b/>
          <w:bCs/>
        </w:rPr>
        <w:t xml:space="preserve"> </w:t>
      </w:r>
      <w:r w:rsidR="009D430A">
        <w:rPr>
          <w:rStyle w:val="Hyperlink"/>
          <w:szCs w:val="24"/>
        </w:rPr>
        <w:t>portal.magic.ms.gov</w:t>
      </w:r>
      <w:r w:rsidR="00742AA6">
        <w:rPr>
          <w:rStyle w:val="Hyperlink"/>
          <w:szCs w:val="24"/>
        </w:rPr>
        <w:t xml:space="preserve">. </w:t>
      </w:r>
      <w:r w:rsidR="004F7AEF">
        <w:rPr>
          <w:rStyle w:val="Hyperlink"/>
          <w:szCs w:val="24"/>
        </w:rPr>
        <w:br/>
      </w:r>
      <w:r>
        <w:rPr>
          <w:szCs w:val="24"/>
        </w:rPr>
        <w:t xml:space="preserve">and use the RFX number on the next page as your reference number. </w:t>
      </w:r>
    </w:p>
    <w:p w14:paraId="6A25BDE3" w14:textId="77777777" w:rsidR="0001424F" w:rsidRDefault="0001424F" w:rsidP="0001424F">
      <w:pPr>
        <w:pStyle w:val="ListParagraph"/>
        <w:ind w:left="1800"/>
        <w:rPr>
          <w:szCs w:val="24"/>
        </w:rPr>
      </w:pPr>
    </w:p>
    <w:p w14:paraId="44F29697" w14:textId="192D78E4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All questions regarding this bid should be directed to the Office of Procurement &amp; Contracts</w:t>
      </w:r>
      <w:r w:rsidR="00997B6C">
        <w:rPr>
          <w:szCs w:val="24"/>
        </w:rPr>
        <w:t xml:space="preserve"> at 662-325-2550.</w:t>
      </w:r>
    </w:p>
    <w:p w14:paraId="2987FE17" w14:textId="77777777" w:rsidR="00C1676B" w:rsidRPr="004F7AEF" w:rsidRDefault="00C1676B" w:rsidP="00560F51">
      <w:pPr>
        <w:pStyle w:val="Heading2"/>
        <w:numPr>
          <w:ilvl w:val="0"/>
          <w:numId w:val="5"/>
        </w:numPr>
      </w:pPr>
      <w:r w:rsidRPr="004F7AEF">
        <w:t>TERMS AND CONDITIONS</w:t>
      </w:r>
      <w:r w:rsidR="00372760" w:rsidRPr="004F7AEF">
        <w:br/>
      </w:r>
    </w:p>
    <w:p w14:paraId="612B8D06" w14:textId="77777777" w:rsidR="00CB26E6" w:rsidRDefault="00CB26E6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All bids should be bid “FOB Destination” </w:t>
      </w:r>
      <w:r w:rsidR="004F7AEF">
        <w:rPr>
          <w:szCs w:val="24"/>
        </w:rPr>
        <w:br/>
      </w:r>
    </w:p>
    <w:p w14:paraId="5ECE02C2" w14:textId="77777777" w:rsidR="00985DEE" w:rsidRPr="00985DEE" w:rsidRDefault="00C1676B" w:rsidP="00560F51">
      <w:pPr>
        <w:pStyle w:val="ListParagraph"/>
        <w:numPr>
          <w:ilvl w:val="1"/>
          <w:numId w:val="5"/>
        </w:numPr>
        <w:rPr>
          <w:rStyle w:val="Hyperlink"/>
          <w:color w:val="auto"/>
          <w:u w:val="none"/>
        </w:rPr>
      </w:pPr>
      <w:r w:rsidRPr="00985DEE">
        <w:rPr>
          <w:szCs w:val="24"/>
        </w:rPr>
        <w:t>Bidders must comply with all rules, regulations, and statutes relating to purchasing in the State of Mississippi, in addition to the requirements on this form.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General Bid Terms and Conditions can be found here: </w:t>
      </w:r>
      <w:hyperlink r:id="rId9" w:history="1">
        <w:r w:rsidR="003672B7" w:rsidRPr="003672B7">
          <w:rPr>
            <w:rStyle w:val="Hyperlink"/>
          </w:rPr>
          <w:t>https://www.procurement.msstate.edu/procurement/bids/Bid_General_Terms_May_2019_V2.pdf</w:t>
        </w:r>
      </w:hyperlink>
      <w:r w:rsidR="00985DEE">
        <w:rPr>
          <w:rStyle w:val="Hyperlink"/>
        </w:rPr>
        <w:br/>
      </w:r>
    </w:p>
    <w:p w14:paraId="204CB5AE" w14:textId="77777777" w:rsidR="00985DEE" w:rsidRDefault="00985DEE" w:rsidP="00985DEE">
      <w:pPr>
        <w:pStyle w:val="ListParagraph"/>
        <w:numPr>
          <w:ilvl w:val="1"/>
          <w:numId w:val="5"/>
        </w:numPr>
        <w:spacing w:after="0"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Any contract resulting from this Invitation for Bid shall be in substantial compliance with Mississippi State University’s Standard Contract Addendum: </w:t>
      </w:r>
      <w:hyperlink r:id="rId10" w:history="1">
        <w:r>
          <w:rPr>
            <w:rStyle w:val="Hyperlink"/>
            <w:rFonts w:eastAsia="Times New Roman"/>
          </w:rPr>
          <w:t>https://www.procurement.msstate.edu/contracts/standardaddendum.pdf</w:t>
        </w:r>
      </w:hyperlink>
    </w:p>
    <w:p w14:paraId="39E28896" w14:textId="4F95C899" w:rsidR="000A4E00" w:rsidRPr="005F5D6F" w:rsidRDefault="00560F51" w:rsidP="005F5D6F">
      <w:pPr>
        <w:pStyle w:val="Heading3"/>
      </w:pPr>
      <w:r w:rsidRPr="005F5D6F">
        <w:lastRenderedPageBreak/>
        <w:t>Bid Number</w:t>
      </w:r>
      <w:r w:rsidR="00985DEE">
        <w:t>/RFX Number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77647B">
        <w:rPr>
          <w:rStyle w:val="Strong"/>
          <w:b/>
          <w:bCs w:val="0"/>
        </w:rPr>
        <w:t>24-23/RFX</w:t>
      </w:r>
      <w:r w:rsidR="00C907A8">
        <w:rPr>
          <w:rStyle w:val="Strong"/>
          <w:b/>
          <w:bCs w:val="0"/>
        </w:rPr>
        <w:t xml:space="preserve"> 3160006453</w:t>
      </w:r>
      <w:r w:rsidRPr="005F5D6F">
        <w:br/>
        <w:t>Opening Date:</w:t>
      </w:r>
      <w:r w:rsidRPr="005F5D6F">
        <w:rPr>
          <w:rStyle w:val="Strong"/>
          <w:b/>
          <w:bCs w:val="0"/>
        </w:rPr>
        <w:t xml:space="preserve">  </w:t>
      </w:r>
      <w:r w:rsidR="0077647B">
        <w:rPr>
          <w:rStyle w:val="Strong"/>
          <w:b/>
          <w:bCs w:val="0"/>
        </w:rPr>
        <w:t>March 5, 2024 at 2:00 p.m.</w:t>
      </w:r>
      <w:r w:rsidRPr="005F5D6F">
        <w:br/>
      </w:r>
      <w:r w:rsidR="005F5D6F" w:rsidRPr="005F5D6F">
        <w:t>Description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77647B">
        <w:rPr>
          <w:rStyle w:val="Strong"/>
          <w:b/>
          <w:bCs w:val="0"/>
        </w:rPr>
        <w:t>Gas Chromatograph</w:t>
      </w:r>
    </w:p>
    <w:p w14:paraId="429EBB0F" w14:textId="77777777" w:rsidR="00392C30" w:rsidRPr="005F5D6F" w:rsidRDefault="005F5D6F" w:rsidP="005F5D6F">
      <w:pPr>
        <w:pStyle w:val="Heading4"/>
      </w:pPr>
      <w:r w:rsidRPr="005F5D6F">
        <w:t>Vendor Name:</w:t>
      </w:r>
      <w:r w:rsidR="001A42A6">
        <w:t xml:space="preserve">  ______________________________________________________</w:t>
      </w:r>
      <w:r w:rsidRPr="005F5D6F">
        <w:br/>
        <w:t>Vendor Address:</w:t>
      </w:r>
      <w:r w:rsidR="001A42A6">
        <w:t xml:space="preserve"> _____________________________________________________</w:t>
      </w:r>
      <w:r w:rsidRPr="005F5D6F">
        <w:br/>
        <w:t>Telephone Number:</w:t>
      </w:r>
      <w:r w:rsidR="001A42A6">
        <w:t xml:space="preserve"> __________________________________________________</w:t>
      </w:r>
      <w:r w:rsidRPr="005F5D6F">
        <w:br/>
        <w:t>Days the Offer is Firm:</w:t>
      </w:r>
      <w:r w:rsidR="001A42A6">
        <w:t xml:space="preserve"> ________________________________________________</w:t>
      </w:r>
      <w:r w:rsidRPr="005F5D6F">
        <w:br/>
        <w:t>Authorized Signature</w:t>
      </w:r>
      <w:r w:rsidR="001A42A6">
        <w:t>: ________________________________________________</w:t>
      </w:r>
      <w:r w:rsidRPr="005F5D6F">
        <w:tab/>
      </w:r>
      <w:r w:rsidRPr="005F5D6F">
        <w:rPr>
          <w:rStyle w:val="Heading3Char"/>
          <w:b w:val="0"/>
          <w:sz w:val="28"/>
          <w:szCs w:val="22"/>
        </w:rPr>
        <w:t xml:space="preserve">        </w:t>
      </w:r>
      <w:r w:rsidRPr="005F5D6F">
        <w:t>Name</w:t>
      </w:r>
      <w:r w:rsidR="001A42A6">
        <w:t>: _____________________________________________________________</w:t>
      </w:r>
      <w:r w:rsidRPr="005F5D6F">
        <w:tab/>
        <w:t xml:space="preserve">                   </w:t>
      </w:r>
      <w:r w:rsidR="003E6AB2">
        <w:t xml:space="preserve">   </w:t>
      </w:r>
      <w:r w:rsidRPr="005F5D6F">
        <w:t xml:space="preserve"> Title</w:t>
      </w:r>
      <w:r w:rsidR="001A42A6">
        <w:t>: ______________________________________________________________</w:t>
      </w:r>
      <w:r w:rsidR="000A4E00" w:rsidRPr="005F5D6F">
        <w:br/>
      </w:r>
      <w:r w:rsidR="000A4E00" w:rsidRPr="005F5D6F">
        <w:br/>
      </w:r>
    </w:p>
    <w:tbl>
      <w:tblPr>
        <w:tblStyle w:val="TableGrid"/>
        <w:tblW w:w="10890" w:type="dxa"/>
        <w:tblInd w:w="-8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Bid Items and Pricing"/>
        <w:tblDescription w:val="This is where you can find the details of the bid and enter pricing information. "/>
      </w:tblPr>
      <w:tblGrid>
        <w:gridCol w:w="900"/>
        <w:gridCol w:w="1350"/>
        <w:gridCol w:w="5321"/>
        <w:gridCol w:w="1704"/>
        <w:gridCol w:w="1615"/>
      </w:tblGrid>
      <w:tr w:rsidR="00111BDB" w:rsidRPr="00601469" w14:paraId="0E20B9ED" w14:textId="77777777" w:rsidTr="005F13C7">
        <w:trPr>
          <w:trHeight w:val="576"/>
          <w:tblHeader/>
        </w:trPr>
        <w:tc>
          <w:tcPr>
            <w:tcW w:w="900" w:type="dxa"/>
            <w:vAlign w:val="center"/>
          </w:tcPr>
          <w:p w14:paraId="5E7AFCBF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350" w:type="dxa"/>
            <w:vAlign w:val="center"/>
          </w:tcPr>
          <w:p w14:paraId="2F3F2479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5321" w:type="dxa"/>
            <w:vAlign w:val="center"/>
          </w:tcPr>
          <w:p w14:paraId="2466FDD1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04" w:type="dxa"/>
            <w:vAlign w:val="center"/>
          </w:tcPr>
          <w:p w14:paraId="1E23F5D2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Unit Price</w:t>
            </w:r>
          </w:p>
        </w:tc>
        <w:tc>
          <w:tcPr>
            <w:tcW w:w="1615" w:type="dxa"/>
            <w:vAlign w:val="center"/>
          </w:tcPr>
          <w:p w14:paraId="649A4A49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Total Price</w:t>
            </w:r>
          </w:p>
        </w:tc>
      </w:tr>
      <w:tr w:rsidR="00111BDB" w:rsidRPr="00111BDB" w14:paraId="7A86792F" w14:textId="77777777" w:rsidTr="00111BDB">
        <w:trPr>
          <w:trHeight w:val="576"/>
        </w:trPr>
        <w:tc>
          <w:tcPr>
            <w:tcW w:w="900" w:type="dxa"/>
            <w:vAlign w:val="center"/>
          </w:tcPr>
          <w:p w14:paraId="18895FB0" w14:textId="05F4C484" w:rsidR="00601469" w:rsidRPr="00111BDB" w:rsidRDefault="0077647B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14:paraId="6928AB51" w14:textId="1A23B1FB" w:rsidR="00601469" w:rsidRPr="00111BDB" w:rsidRDefault="0077647B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1" w:type="dxa"/>
            <w:vAlign w:val="center"/>
          </w:tcPr>
          <w:p w14:paraId="58412E19" w14:textId="7FB99C97" w:rsidR="00601469" w:rsidRPr="00111BDB" w:rsidRDefault="0077647B" w:rsidP="000A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 Chromatograph</w:t>
            </w:r>
          </w:p>
        </w:tc>
        <w:tc>
          <w:tcPr>
            <w:tcW w:w="1704" w:type="dxa"/>
            <w:vAlign w:val="center"/>
          </w:tcPr>
          <w:p w14:paraId="57924F98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2304643F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68B421" w14:textId="77777777" w:rsidR="00C1676B" w:rsidRDefault="00C1676B" w:rsidP="00A66BC7">
      <w:pPr>
        <w:rPr>
          <w:sz w:val="24"/>
          <w:szCs w:val="24"/>
        </w:rPr>
      </w:pPr>
    </w:p>
    <w:p w14:paraId="3C6212FE" w14:textId="77777777" w:rsidR="0077647B" w:rsidRPr="008861FA" w:rsidRDefault="0077647B" w:rsidP="0077647B">
      <w:pPr>
        <w:pStyle w:val="ListParagraph"/>
        <w:numPr>
          <w:ilvl w:val="0"/>
          <w:numId w:val="6"/>
        </w:numPr>
        <w:rPr>
          <w:szCs w:val="24"/>
        </w:rPr>
      </w:pPr>
      <w:r w:rsidRPr="008861FA">
        <w:rPr>
          <w:szCs w:val="24"/>
        </w:rPr>
        <w:t>Gas chromatograph with dual simultaneous injection capabilities</w:t>
      </w:r>
    </w:p>
    <w:p w14:paraId="197F7E4F" w14:textId="77777777" w:rsidR="0077647B" w:rsidRPr="008861FA" w:rsidRDefault="0077647B" w:rsidP="0077647B">
      <w:pPr>
        <w:pStyle w:val="ListParagraph"/>
        <w:numPr>
          <w:ilvl w:val="0"/>
          <w:numId w:val="6"/>
        </w:numPr>
        <w:rPr>
          <w:szCs w:val="24"/>
        </w:rPr>
      </w:pPr>
      <w:r w:rsidRPr="008861FA">
        <w:rPr>
          <w:szCs w:val="24"/>
        </w:rPr>
        <w:t>Flame Ionization detector</w:t>
      </w:r>
    </w:p>
    <w:p w14:paraId="4B1D4B01" w14:textId="77777777" w:rsidR="0077647B" w:rsidRPr="008861FA" w:rsidRDefault="0077647B" w:rsidP="0077647B">
      <w:pPr>
        <w:pStyle w:val="ListParagraph"/>
        <w:numPr>
          <w:ilvl w:val="0"/>
          <w:numId w:val="6"/>
        </w:numPr>
        <w:rPr>
          <w:szCs w:val="24"/>
        </w:rPr>
      </w:pPr>
      <w:r w:rsidRPr="008861FA">
        <w:rPr>
          <w:szCs w:val="24"/>
        </w:rPr>
        <w:t>Mass spectrometer with EI source</w:t>
      </w:r>
    </w:p>
    <w:p w14:paraId="3DD348F2" w14:textId="77777777" w:rsidR="0077647B" w:rsidRPr="008861FA" w:rsidRDefault="0077647B" w:rsidP="0077647B">
      <w:pPr>
        <w:pStyle w:val="ListParagraph"/>
        <w:numPr>
          <w:ilvl w:val="0"/>
          <w:numId w:val="6"/>
        </w:numPr>
        <w:rPr>
          <w:szCs w:val="24"/>
        </w:rPr>
      </w:pPr>
      <w:r w:rsidRPr="008861FA">
        <w:rPr>
          <w:szCs w:val="24"/>
        </w:rPr>
        <w:t>Autosampler capable of liquid sample injection plus solid phase microextraction (SPME arrow)</w:t>
      </w:r>
    </w:p>
    <w:p w14:paraId="6DA22EBF" w14:textId="77777777" w:rsidR="0077647B" w:rsidRPr="008861FA" w:rsidRDefault="0077647B" w:rsidP="0077647B">
      <w:pPr>
        <w:pStyle w:val="ListParagraph"/>
        <w:numPr>
          <w:ilvl w:val="0"/>
          <w:numId w:val="6"/>
        </w:numPr>
        <w:rPr>
          <w:szCs w:val="24"/>
        </w:rPr>
      </w:pPr>
      <w:r w:rsidRPr="008861FA">
        <w:rPr>
          <w:szCs w:val="24"/>
        </w:rPr>
        <w:t>All necessary supplies and accessories for installation and start-up, including hardware and software</w:t>
      </w:r>
      <w:r>
        <w:rPr>
          <w:szCs w:val="24"/>
        </w:rPr>
        <w:t xml:space="preserve"> for the computer, GC, MS, FID, and autosampler</w:t>
      </w:r>
      <w:r w:rsidRPr="008861FA">
        <w:rPr>
          <w:szCs w:val="24"/>
        </w:rPr>
        <w:t>.</w:t>
      </w:r>
    </w:p>
    <w:p w14:paraId="01E8567E" w14:textId="77777777" w:rsidR="0077647B" w:rsidRPr="008861FA" w:rsidRDefault="0077647B" w:rsidP="0077647B">
      <w:pPr>
        <w:pStyle w:val="ListParagraph"/>
        <w:numPr>
          <w:ilvl w:val="0"/>
          <w:numId w:val="6"/>
        </w:numPr>
        <w:rPr>
          <w:szCs w:val="24"/>
        </w:rPr>
      </w:pPr>
      <w:r w:rsidRPr="008861FA">
        <w:rPr>
          <w:szCs w:val="24"/>
        </w:rPr>
        <w:t>Installation and training</w:t>
      </w:r>
      <w:r>
        <w:rPr>
          <w:szCs w:val="24"/>
        </w:rPr>
        <w:t xml:space="preserve"> for all instrument parts including PAL3 autosampler.</w:t>
      </w:r>
    </w:p>
    <w:p w14:paraId="494AD20D" w14:textId="77777777" w:rsidR="0077647B" w:rsidRPr="008861FA" w:rsidRDefault="0077647B" w:rsidP="0077647B">
      <w:pPr>
        <w:pStyle w:val="ListParagraph"/>
        <w:numPr>
          <w:ilvl w:val="0"/>
          <w:numId w:val="6"/>
        </w:numPr>
        <w:rPr>
          <w:szCs w:val="24"/>
        </w:rPr>
      </w:pPr>
      <w:r w:rsidRPr="008861FA">
        <w:rPr>
          <w:szCs w:val="24"/>
        </w:rPr>
        <w:t>Most current NIST MS library with 350,000 EI spectra for over 300,000 compounds and GC methods/Retention indices library with 139,000 compounds</w:t>
      </w:r>
    </w:p>
    <w:p w14:paraId="566911FE" w14:textId="77777777" w:rsidR="0077647B" w:rsidRPr="008861FA" w:rsidRDefault="0077647B" w:rsidP="0077647B">
      <w:pPr>
        <w:pStyle w:val="ListParagraph"/>
        <w:numPr>
          <w:ilvl w:val="0"/>
          <w:numId w:val="6"/>
        </w:numPr>
        <w:rPr>
          <w:szCs w:val="24"/>
        </w:rPr>
      </w:pPr>
      <w:r w:rsidRPr="008861FA">
        <w:rPr>
          <w:szCs w:val="24"/>
        </w:rPr>
        <w:t>Split/split less inlets to separate detectors (FID and MS)</w:t>
      </w:r>
    </w:p>
    <w:p w14:paraId="17E422E1" w14:textId="77777777" w:rsidR="0077647B" w:rsidRPr="008861FA" w:rsidRDefault="0077647B" w:rsidP="0077647B">
      <w:pPr>
        <w:pStyle w:val="ListParagraph"/>
        <w:numPr>
          <w:ilvl w:val="0"/>
          <w:numId w:val="6"/>
        </w:numPr>
        <w:rPr>
          <w:szCs w:val="24"/>
        </w:rPr>
      </w:pPr>
      <w:r w:rsidRPr="008861FA">
        <w:rPr>
          <w:szCs w:val="24"/>
        </w:rPr>
        <w:t>Appropriate UPS to protect from power fluctuations.</w:t>
      </w:r>
    </w:p>
    <w:p w14:paraId="261AD0E8" w14:textId="77777777" w:rsidR="0077647B" w:rsidRPr="008861FA" w:rsidRDefault="0077647B" w:rsidP="0077647B">
      <w:pPr>
        <w:pStyle w:val="ListParagraph"/>
        <w:numPr>
          <w:ilvl w:val="0"/>
          <w:numId w:val="6"/>
        </w:numPr>
        <w:rPr>
          <w:szCs w:val="24"/>
        </w:rPr>
      </w:pPr>
      <w:r w:rsidRPr="008861FA">
        <w:rPr>
          <w:szCs w:val="24"/>
        </w:rPr>
        <w:t>PAL3 Series II RSI 120 SPME arrow autosampler with agitator and additional racks for large sample capacity</w:t>
      </w:r>
    </w:p>
    <w:p w14:paraId="6DCD0C7A" w14:textId="77777777" w:rsidR="0077647B" w:rsidRPr="008861FA" w:rsidRDefault="0077647B" w:rsidP="0077647B">
      <w:pPr>
        <w:pStyle w:val="ListParagraph"/>
        <w:numPr>
          <w:ilvl w:val="0"/>
          <w:numId w:val="6"/>
        </w:numPr>
        <w:rPr>
          <w:szCs w:val="24"/>
        </w:rPr>
      </w:pPr>
      <w:r w:rsidRPr="008861FA">
        <w:rPr>
          <w:szCs w:val="24"/>
        </w:rPr>
        <w:t>CPU with 2 monitors</w:t>
      </w:r>
    </w:p>
    <w:p w14:paraId="6E648700" w14:textId="77777777" w:rsidR="0077647B" w:rsidRPr="008861FA" w:rsidRDefault="0077647B" w:rsidP="0077647B">
      <w:pPr>
        <w:pStyle w:val="ListParagraph"/>
        <w:numPr>
          <w:ilvl w:val="0"/>
          <w:numId w:val="6"/>
        </w:numPr>
        <w:rPr>
          <w:szCs w:val="24"/>
        </w:rPr>
      </w:pPr>
      <w:r w:rsidRPr="008861FA">
        <w:rPr>
          <w:szCs w:val="24"/>
        </w:rPr>
        <w:lastRenderedPageBreak/>
        <w:t>Instrument should be compatible with hydrogen as a carrier gas to prevent disruptions due to helium shortages. The MS EI source must be optimized for hydrogen as a carrier gas and be programmable to 350 degrees C.</w:t>
      </w:r>
    </w:p>
    <w:p w14:paraId="219BED62" w14:textId="77777777" w:rsidR="0077647B" w:rsidRPr="008861FA" w:rsidRDefault="0077647B" w:rsidP="0077647B">
      <w:pPr>
        <w:pStyle w:val="ListParagraph"/>
        <w:numPr>
          <w:ilvl w:val="0"/>
          <w:numId w:val="6"/>
        </w:numPr>
        <w:rPr>
          <w:szCs w:val="24"/>
        </w:rPr>
      </w:pPr>
      <w:r w:rsidRPr="008861FA">
        <w:rPr>
          <w:szCs w:val="24"/>
        </w:rPr>
        <w:t>Minimum 1 year expanded warranty to include all labor, parts, and travel expenses.</w:t>
      </w:r>
    </w:p>
    <w:p w14:paraId="75EE8F1B" w14:textId="77777777" w:rsidR="0077647B" w:rsidRPr="008861FA" w:rsidRDefault="0077647B" w:rsidP="0077647B">
      <w:pPr>
        <w:pStyle w:val="ListParagraph"/>
        <w:numPr>
          <w:ilvl w:val="0"/>
          <w:numId w:val="6"/>
        </w:numPr>
        <w:rPr>
          <w:szCs w:val="24"/>
        </w:rPr>
      </w:pPr>
      <w:r w:rsidRPr="008861FA">
        <w:rPr>
          <w:szCs w:val="24"/>
        </w:rPr>
        <w:t>User training course</w:t>
      </w:r>
    </w:p>
    <w:p w14:paraId="5BF4FC16" w14:textId="77777777" w:rsidR="0077647B" w:rsidRPr="008861FA" w:rsidRDefault="0077647B" w:rsidP="0077647B">
      <w:pPr>
        <w:pStyle w:val="ListParagraph"/>
        <w:numPr>
          <w:ilvl w:val="0"/>
          <w:numId w:val="6"/>
        </w:numPr>
        <w:rPr>
          <w:szCs w:val="24"/>
        </w:rPr>
      </w:pPr>
      <w:r w:rsidRPr="008861FA">
        <w:rPr>
          <w:szCs w:val="24"/>
        </w:rPr>
        <w:t>Ability to analyze pesticides at trace levels (1ug/kg) in difficult matrices.</w:t>
      </w:r>
    </w:p>
    <w:p w14:paraId="742D3D05" w14:textId="77777777" w:rsidR="0077647B" w:rsidRPr="005C67B1" w:rsidRDefault="0077647B" w:rsidP="00A66BC7">
      <w:pPr>
        <w:rPr>
          <w:sz w:val="24"/>
          <w:szCs w:val="24"/>
        </w:rPr>
      </w:pPr>
    </w:p>
    <w:sectPr w:rsidR="0077647B" w:rsidRPr="005C67B1" w:rsidSect="004F7AEF">
      <w:footerReference w:type="default" r:id="rId11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3E41" w14:textId="77777777" w:rsidR="00705DE0" w:rsidRDefault="00705DE0" w:rsidP="00372760">
      <w:pPr>
        <w:spacing w:after="0" w:line="240" w:lineRule="auto"/>
      </w:pPr>
      <w:r>
        <w:separator/>
      </w:r>
    </w:p>
  </w:endnote>
  <w:endnote w:type="continuationSeparator" w:id="0">
    <w:p w14:paraId="374FCD6C" w14:textId="77777777" w:rsidR="00705DE0" w:rsidRDefault="00705DE0" w:rsidP="0037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793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66C33" w14:textId="77777777" w:rsidR="00372760" w:rsidRDefault="003727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1DAA8" w14:textId="77777777" w:rsidR="00372760" w:rsidRDefault="00372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9F81" w14:textId="77777777" w:rsidR="00705DE0" w:rsidRDefault="00705DE0" w:rsidP="00372760">
      <w:pPr>
        <w:spacing w:after="0" w:line="240" w:lineRule="auto"/>
      </w:pPr>
      <w:r>
        <w:separator/>
      </w:r>
    </w:p>
  </w:footnote>
  <w:footnote w:type="continuationSeparator" w:id="0">
    <w:p w14:paraId="74CFBA76" w14:textId="77777777" w:rsidR="00705DE0" w:rsidRDefault="00705DE0" w:rsidP="0037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6C05"/>
    <w:multiLevelType w:val="hybridMultilevel"/>
    <w:tmpl w:val="80F26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13522A"/>
    <w:multiLevelType w:val="hybridMultilevel"/>
    <w:tmpl w:val="AB94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06ED2"/>
    <w:multiLevelType w:val="hybridMultilevel"/>
    <w:tmpl w:val="72465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1460F8"/>
    <w:multiLevelType w:val="hybridMultilevel"/>
    <w:tmpl w:val="A0380D80"/>
    <w:lvl w:ilvl="0" w:tplc="56FC60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671ED9"/>
    <w:multiLevelType w:val="hybridMultilevel"/>
    <w:tmpl w:val="6A16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72F45"/>
    <w:multiLevelType w:val="hybridMultilevel"/>
    <w:tmpl w:val="2B96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538320">
    <w:abstractNumId w:val="4"/>
  </w:num>
  <w:num w:numId="2" w16cid:durableId="285890447">
    <w:abstractNumId w:val="3"/>
  </w:num>
  <w:num w:numId="3" w16cid:durableId="2022587849">
    <w:abstractNumId w:val="2"/>
  </w:num>
  <w:num w:numId="4" w16cid:durableId="1668820041">
    <w:abstractNumId w:val="5"/>
  </w:num>
  <w:num w:numId="5" w16cid:durableId="1074736962">
    <w:abstractNumId w:val="0"/>
  </w:num>
  <w:num w:numId="6" w16cid:durableId="130900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B1"/>
    <w:rsid w:val="0001424F"/>
    <w:rsid w:val="00022350"/>
    <w:rsid w:val="00085CEB"/>
    <w:rsid w:val="000A4E00"/>
    <w:rsid w:val="00111BDB"/>
    <w:rsid w:val="00121F35"/>
    <w:rsid w:val="001A42A6"/>
    <w:rsid w:val="002562E2"/>
    <w:rsid w:val="002765FD"/>
    <w:rsid w:val="00324A3F"/>
    <w:rsid w:val="003672B7"/>
    <w:rsid w:val="00372760"/>
    <w:rsid w:val="00392C30"/>
    <w:rsid w:val="003E6AB2"/>
    <w:rsid w:val="00431FCD"/>
    <w:rsid w:val="004F2478"/>
    <w:rsid w:val="004F7AEF"/>
    <w:rsid w:val="0052690A"/>
    <w:rsid w:val="00546703"/>
    <w:rsid w:val="00560F51"/>
    <w:rsid w:val="005B7051"/>
    <w:rsid w:val="005C67B1"/>
    <w:rsid w:val="005F13C7"/>
    <w:rsid w:val="005F5D6F"/>
    <w:rsid w:val="00601469"/>
    <w:rsid w:val="00705DE0"/>
    <w:rsid w:val="00742AA6"/>
    <w:rsid w:val="00762580"/>
    <w:rsid w:val="0077647B"/>
    <w:rsid w:val="008E2E8C"/>
    <w:rsid w:val="0097407F"/>
    <w:rsid w:val="00985DEE"/>
    <w:rsid w:val="00997B6C"/>
    <w:rsid w:val="009D430A"/>
    <w:rsid w:val="00A657AF"/>
    <w:rsid w:val="00A66BC7"/>
    <w:rsid w:val="00AB0DA6"/>
    <w:rsid w:val="00AE0CE6"/>
    <w:rsid w:val="00AF2C58"/>
    <w:rsid w:val="00C1676B"/>
    <w:rsid w:val="00C52A1A"/>
    <w:rsid w:val="00C907A8"/>
    <w:rsid w:val="00CB26E6"/>
    <w:rsid w:val="00D90556"/>
    <w:rsid w:val="00DE01B2"/>
    <w:rsid w:val="00E316A2"/>
    <w:rsid w:val="00E60FC0"/>
    <w:rsid w:val="00F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C9A6"/>
  <w15:chartTrackingRefBased/>
  <w15:docId w15:val="{95E1C4FC-156E-4ABE-821C-CF9D2DA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F51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F51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B2"/>
    <w:pPr>
      <w:keepNext/>
      <w:keepLines/>
      <w:spacing w:after="360"/>
      <w:outlineLvl w:val="2"/>
    </w:pPr>
    <w:rPr>
      <w:rFonts w:eastAsiaTheme="majorEastAsia" w:cstheme="majorBidi"/>
      <w:b/>
      <w:color w:val="000000" w:themeColor="text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288"/>
    <w:pPr>
      <w:keepNext/>
      <w:keepLines/>
      <w:spacing w:before="40" w:after="0" w:line="360" w:lineRule="auto"/>
      <w:outlineLvl w:val="3"/>
    </w:pPr>
    <w:rPr>
      <w:rFonts w:eastAsiaTheme="majorEastAsia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AF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167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76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F7AEF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AEF"/>
    <w:rPr>
      <w:rFonts w:eastAsiaTheme="majorEastAsia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C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60"/>
  </w:style>
  <w:style w:type="paragraph" w:styleId="Footer">
    <w:name w:val="footer"/>
    <w:basedOn w:val="Normal"/>
    <w:link w:val="Foot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60"/>
  </w:style>
  <w:style w:type="character" w:customStyle="1" w:styleId="Heading1Char">
    <w:name w:val="Heading 1 Char"/>
    <w:basedOn w:val="DefaultParagraphFont"/>
    <w:link w:val="Heading1"/>
    <w:uiPriority w:val="9"/>
    <w:rsid w:val="00560F51"/>
    <w:rPr>
      <w:rFonts w:eastAsiaTheme="majorEastAsia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276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2760"/>
    <w:pPr>
      <w:spacing w:after="1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F24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72B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60F51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6AB2"/>
    <w:rPr>
      <w:rFonts w:eastAsiaTheme="majorEastAsia" w:cstheme="majorBidi"/>
      <w:b/>
      <w:color w:val="000000" w:themeColor="tex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3288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F5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rocurement.msstate.edu/contracts/standardaddendu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curement.msstate.edu/procurement/bids/Bid_General_Terms_May_2019_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DBA9-3DEB-4E5D-A07F-05293DF3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Bid-Form</vt:lpstr>
    </vt:vector>
  </TitlesOfParts>
  <Company>Mississippi State University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Bid-Form</dc:title>
  <dc:subject/>
  <dc:creator>Mayfield, Jennifer</dc:creator>
  <cp:keywords/>
  <dc:description/>
  <cp:lastModifiedBy>Raines, Debra</cp:lastModifiedBy>
  <cp:revision>3</cp:revision>
  <cp:lastPrinted>2019-05-23T14:14:00Z</cp:lastPrinted>
  <dcterms:created xsi:type="dcterms:W3CDTF">2024-02-13T14:28:00Z</dcterms:created>
  <dcterms:modified xsi:type="dcterms:W3CDTF">2024-02-14T15:13:00Z</dcterms:modified>
</cp:coreProperties>
</file>