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AC3EC8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A88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24E1D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881978">
        <w:rPr>
          <w:rFonts w:ascii="Arial" w:hAnsi="Arial" w:cs="Arial"/>
          <w:b/>
          <w:sz w:val="24"/>
          <w:szCs w:val="24"/>
          <w:u w:val="single"/>
        </w:rPr>
        <w:t>12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5368018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881978">
        <w:rPr>
          <w:rFonts w:ascii="Arial" w:hAnsi="Arial" w:cs="Arial"/>
          <w:sz w:val="24"/>
          <w:szCs w:val="24"/>
        </w:rPr>
        <w:t>55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881978">
        <w:rPr>
          <w:rFonts w:ascii="Arial" w:hAnsi="Arial" w:cs="Arial"/>
          <w:sz w:val="24"/>
          <w:szCs w:val="24"/>
        </w:rPr>
        <w:t>MSU ETHEREDGE HALL RESTROOM RENOVATIONS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1978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01C29"/>
    <w:rsid w:val="00F3072C"/>
    <w:rsid w:val="00F440DE"/>
    <w:rsid w:val="00F600AD"/>
    <w:rsid w:val="00F71551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2022-03-10T20:26:00Z</dcterms:created>
  <dcterms:modified xsi:type="dcterms:W3CDTF">2022-03-10T20:26:00Z</dcterms:modified>
</cp:coreProperties>
</file>