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5D518E9F"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204430">
        <w:rPr>
          <w:rFonts w:ascii="Century Schoolbook" w:hAnsi="Century Schoolbook"/>
        </w:rPr>
        <w:t xml:space="preserve">Town of Shuqualak </w:t>
      </w:r>
      <w:r w:rsidRPr="00BB2229">
        <w:rPr>
          <w:rFonts w:ascii="Century Schoolbook" w:hAnsi="Century Schoolbook"/>
        </w:rPr>
        <w:t>requests proposals from</w:t>
      </w:r>
      <w:r w:rsidR="00C238A3">
        <w:rPr>
          <w:rFonts w:ascii="Century Schoolbook" w:hAnsi="Century Schoolbook"/>
        </w:rPr>
        <w:t xml:space="preserve"> </w:t>
      </w:r>
      <w:r w:rsidRPr="00BB2229">
        <w:rPr>
          <w:rFonts w:ascii="Century Schoolbook" w:hAnsi="Century Schoolbook"/>
        </w:rPr>
        <w:t>qualified firms or individuals to provide engineering services</w:t>
      </w:r>
      <w:r w:rsidR="00FF1E62">
        <w:rPr>
          <w:rFonts w:ascii="Century Schoolbook" w:hAnsi="Century Schoolbook"/>
        </w:rPr>
        <w:t xml:space="preserve"> </w:t>
      </w:r>
      <w:r w:rsidRPr="00BB2229">
        <w:rPr>
          <w:rFonts w:ascii="Century Schoolbook" w:hAnsi="Century Schoolbook"/>
        </w:rPr>
        <w:t xml:space="preserve">on an as needed basis for a project funded by the Mississippi </w:t>
      </w:r>
      <w:r w:rsidR="0035293F">
        <w:rPr>
          <w:rFonts w:ascii="Century Schoolbook" w:hAnsi="Century Schoolbook"/>
        </w:rPr>
        <w:t xml:space="preserve">Department of </w:t>
      </w:r>
      <w:r w:rsidR="0035293F" w:rsidRPr="00BB2229">
        <w:rPr>
          <w:rFonts w:ascii="Century Schoolbook" w:hAnsi="Century Schoolbook"/>
        </w:rPr>
        <w:t>Environmental</w:t>
      </w:r>
      <w:r w:rsidR="0035293F">
        <w:rPr>
          <w:rFonts w:ascii="Century Schoolbook" w:hAnsi="Century Schoolbook"/>
        </w:rPr>
        <w:t xml:space="preserve"> Quality</w:t>
      </w:r>
      <w:r w:rsidRPr="00BB2229">
        <w:rPr>
          <w:rFonts w:ascii="Century Schoolbook" w:hAnsi="Century Schoolbook"/>
        </w:rPr>
        <w:t xml:space="preserve"> </w:t>
      </w:r>
      <w:r w:rsidR="00060177" w:rsidRPr="00060177">
        <w:rPr>
          <w:rFonts w:ascii="Century Schoolbook" w:hAnsi="Century Schoolbook"/>
        </w:rPr>
        <w:t>Mississippi Department of Environmental Quality American Rescue Plan Act:  Mississippi Municipality and County Water Infrastructure Grant Program</w:t>
      </w:r>
      <w:r w:rsidR="00060177">
        <w:rPr>
          <w:rFonts w:ascii="Century Schoolbook" w:hAnsi="Century Schoolbook"/>
        </w:rPr>
        <w:t xml:space="preserve"> </w:t>
      </w:r>
      <w:r w:rsidRPr="00BB2229">
        <w:rPr>
          <w:rFonts w:ascii="Century Schoolbook" w:hAnsi="Century Schoolbook"/>
        </w:rPr>
        <w:t>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54A92033" w:rsidR="002C5456" w:rsidRPr="00EF3D85" w:rsidRDefault="002C5456" w:rsidP="002C5456">
      <w:pPr>
        <w:pStyle w:val="NoSpacing"/>
        <w:jc w:val="both"/>
        <w:rPr>
          <w:rFonts w:ascii="Century Schoolbook" w:hAnsi="Century Schoolbook"/>
        </w:rPr>
      </w:pPr>
      <w:r w:rsidRPr="00F33CC7">
        <w:rPr>
          <w:rFonts w:ascii="Century Schoolbook" w:hAnsi="Century Schoolbook"/>
        </w:rPr>
        <w:t xml:space="preserve">You are invited to submit five (5) copies of a proposal, in accordance with this request, by mail or hand-delivered to: </w:t>
      </w:r>
      <w:r w:rsidR="00204430" w:rsidRPr="00F33CC7">
        <w:rPr>
          <w:rFonts w:ascii="Century Schoolbook" w:hAnsi="Century Schoolbook"/>
        </w:rPr>
        <w:t>Town of Shuqualak</w:t>
      </w:r>
      <w:r w:rsidR="00A123F0" w:rsidRPr="00F33CC7">
        <w:rPr>
          <w:rFonts w:ascii="Century Schoolbook" w:hAnsi="Century Schoolbook"/>
        </w:rPr>
        <w:t xml:space="preserve">, </w:t>
      </w:r>
      <w:r w:rsidR="0060282D" w:rsidRPr="00F33CC7">
        <w:rPr>
          <w:rFonts w:ascii="Century Schoolbook" w:hAnsi="Century Schoolbook"/>
        </w:rPr>
        <w:t xml:space="preserve">P.O. Box </w:t>
      </w:r>
      <w:r w:rsidR="00204430" w:rsidRPr="00F33CC7">
        <w:rPr>
          <w:rFonts w:ascii="Century Schoolbook" w:hAnsi="Century Schoolbook"/>
        </w:rPr>
        <w:t>64</w:t>
      </w:r>
      <w:r w:rsidR="0060282D" w:rsidRPr="00F33CC7">
        <w:rPr>
          <w:rFonts w:ascii="Century Schoolbook" w:hAnsi="Century Schoolbook"/>
        </w:rPr>
        <w:t xml:space="preserve">, </w:t>
      </w:r>
      <w:r w:rsidR="00204430" w:rsidRPr="00F33CC7">
        <w:rPr>
          <w:rFonts w:ascii="Century Schoolbook" w:hAnsi="Century Schoolbook"/>
        </w:rPr>
        <w:t>129 Pine Street</w:t>
      </w:r>
      <w:r w:rsidR="00FF1E62" w:rsidRPr="00F33CC7">
        <w:rPr>
          <w:rFonts w:ascii="Century Schoolbook" w:hAnsi="Century Schoolbook"/>
        </w:rPr>
        <w:t xml:space="preserve">, </w:t>
      </w:r>
      <w:r w:rsidR="00204430" w:rsidRPr="00F33CC7">
        <w:rPr>
          <w:rFonts w:ascii="Century Schoolbook" w:hAnsi="Century Schoolbook"/>
        </w:rPr>
        <w:t>Shuqualak</w:t>
      </w:r>
      <w:r w:rsidR="00AA7931" w:rsidRPr="00F33CC7">
        <w:rPr>
          <w:rFonts w:ascii="Century Schoolbook" w:hAnsi="Century Schoolbook"/>
        </w:rPr>
        <w:t xml:space="preserve">, </w:t>
      </w:r>
      <w:r w:rsidRPr="00F33CC7">
        <w:rPr>
          <w:rFonts w:ascii="Century Schoolbook" w:hAnsi="Century Schoolbook"/>
        </w:rPr>
        <w:t xml:space="preserve">MS </w:t>
      </w:r>
      <w:r w:rsidR="00204430" w:rsidRPr="00F33CC7">
        <w:rPr>
          <w:rFonts w:ascii="Century Schoolbook" w:hAnsi="Century Schoolbook"/>
        </w:rPr>
        <w:t>39361</w:t>
      </w:r>
      <w:r w:rsidR="00D51873" w:rsidRPr="00F33CC7">
        <w:rPr>
          <w:rFonts w:ascii="Century Schoolbook" w:hAnsi="Century Schoolbook"/>
        </w:rPr>
        <w:t xml:space="preserve">, </w:t>
      </w:r>
      <w:r w:rsidR="005C5E3B" w:rsidRPr="00F33CC7">
        <w:rPr>
          <w:rFonts w:ascii="Century Schoolbook" w:hAnsi="Century Schoolbook"/>
        </w:rPr>
        <w:t>(phone: 6</w:t>
      </w:r>
      <w:r w:rsidR="00A123F0" w:rsidRPr="00F33CC7">
        <w:rPr>
          <w:rFonts w:ascii="Century Schoolbook" w:hAnsi="Century Schoolbook"/>
        </w:rPr>
        <w:t>62</w:t>
      </w:r>
      <w:r w:rsidR="0060282D" w:rsidRPr="00F33CC7">
        <w:rPr>
          <w:rFonts w:ascii="Century Schoolbook" w:hAnsi="Century Schoolbook"/>
        </w:rPr>
        <w:t>-</w:t>
      </w:r>
      <w:r w:rsidR="00204430" w:rsidRPr="00F33CC7">
        <w:rPr>
          <w:rFonts w:ascii="Century Schoolbook" w:hAnsi="Century Schoolbook"/>
        </w:rPr>
        <w:t>793-4675</w:t>
      </w:r>
      <w:r w:rsidR="0060282D" w:rsidRPr="00F33CC7">
        <w:rPr>
          <w:rFonts w:ascii="Century Schoolbook" w:hAnsi="Century Schoolbook"/>
        </w:rPr>
        <w:t>)</w:t>
      </w:r>
      <w:r w:rsidR="005C5E3B" w:rsidRPr="00F33CC7">
        <w:rPr>
          <w:rFonts w:ascii="Century Schoolbook" w:hAnsi="Century Schoolbook"/>
        </w:rPr>
        <w:t xml:space="preserve"> no later than </w:t>
      </w:r>
      <w:r w:rsidR="006954CF" w:rsidRPr="00F33CC7">
        <w:rPr>
          <w:rFonts w:ascii="Century Schoolbook" w:hAnsi="Century Schoolbook"/>
        </w:rPr>
        <w:t>4:00 PM on December 5, 2023</w:t>
      </w:r>
      <w:r w:rsidR="000E675C" w:rsidRPr="00F33CC7">
        <w:rPr>
          <w:rFonts w:ascii="Century Schoolbook" w:hAnsi="Century Schoolbook"/>
        </w:rPr>
        <w:t>.</w:t>
      </w:r>
    </w:p>
    <w:p w14:paraId="546150C3" w14:textId="77777777" w:rsidR="005C5E3B" w:rsidRPr="00EF3D85"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7560764E"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w:t>
      </w:r>
      <w:r w:rsidR="00EF3D85" w:rsidRPr="00BB2229">
        <w:rPr>
          <w:rFonts w:ascii="Century Schoolbook" w:hAnsi="Century Schoolbook"/>
        </w:rPr>
        <w:t>owned</w:t>
      </w:r>
      <w:r w:rsidRPr="00BB2229">
        <w:rPr>
          <w:rFonts w:ascii="Century Schoolbook" w:hAnsi="Century Schoolbook"/>
        </w:rPr>
        <w:t xml:space="preserve">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lastRenderedPageBreak/>
        <w:t>Executed Contracts shall include provisions for Non-Federal Entity Contracts Under Federal Awards listed in Appendix II to Part 200</w:t>
      </w:r>
    </w:p>
    <w:p w14:paraId="5764CCB5" w14:textId="77777777" w:rsidR="00060177" w:rsidRDefault="00060177" w:rsidP="0065025C">
      <w:pPr>
        <w:pStyle w:val="NoSpacing"/>
        <w:jc w:val="both"/>
        <w:rPr>
          <w:rFonts w:ascii="Century Schoolbook" w:hAnsi="Century Schoolbook"/>
        </w:rPr>
      </w:pPr>
    </w:p>
    <w:p w14:paraId="36E59874" w14:textId="76170BD7" w:rsidR="0065025C" w:rsidRPr="00BB2229" w:rsidRDefault="0065025C" w:rsidP="0065025C">
      <w:pPr>
        <w:pStyle w:val="NoSpacing"/>
        <w:jc w:val="both"/>
        <w:rPr>
          <w:rFonts w:ascii="Century Schoolbook" w:hAnsi="Century Schoolbook"/>
        </w:rPr>
      </w:pPr>
      <w:r w:rsidRPr="00BB2229">
        <w:rPr>
          <w:rFonts w:ascii="Century Schoolbook" w:hAnsi="Century Schoolbook"/>
        </w:rPr>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 xml:space="preserve">Proposal for Engineering Services for </w:t>
      </w:r>
      <w:r w:rsidR="00060177" w:rsidRPr="00060177">
        <w:rPr>
          <w:rFonts w:ascii="Century Schoolbook" w:hAnsi="Century Schoolbook"/>
        </w:rPr>
        <w:t>MDEQ MCWI Project</w:t>
      </w:r>
      <w:r w:rsidRPr="00BB2229">
        <w:rPr>
          <w:rFonts w:ascii="Century Schoolbook" w:hAnsi="Century Schoolbook"/>
        </w:rPr>
        <w: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636EF518"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w:t>
      </w:r>
      <w:r w:rsidR="00342FBD">
        <w:rPr>
          <w:rFonts w:ascii="Century Schoolbook" w:hAnsi="Century Schoolbook"/>
        </w:rPr>
        <w:t xml:space="preserve"> </w:t>
      </w:r>
      <w:r w:rsidRPr="00BB2229">
        <w:rPr>
          <w:rFonts w:ascii="Century Schoolbook" w:hAnsi="Century Schoolbook"/>
        </w:rPr>
        <w:t>Knowledge-Familiarity with the OWNER’s infrastructure and regulator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44D4393F"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0E675C">
        <w:rPr>
          <w:rFonts w:ascii="Century Schoolbook" w:hAnsi="Century Schoolbook"/>
        </w:rPr>
        <w:t xml:space="preserve">  </w:t>
      </w:r>
      <w:r w:rsidR="003727CC">
        <w:rPr>
          <w:rFonts w:ascii="Century Schoolbook" w:hAnsi="Century Schoolbook"/>
        </w:rPr>
        <w:t xml:space="preserve"> </w:t>
      </w:r>
      <w:r w:rsidR="006954CF">
        <w:rPr>
          <w:rFonts w:ascii="Century Schoolbook" w:hAnsi="Century Schoolbook"/>
        </w:rPr>
        <w:t>November 16, 2023; November 22, 2023</w:t>
      </w:r>
    </w:p>
    <w:p w14:paraId="1EF3AD89" w14:textId="77777777" w:rsidR="00BB2229" w:rsidRPr="00BB2229" w:rsidRDefault="00BB2229" w:rsidP="00934074">
      <w:pPr>
        <w:pStyle w:val="NoSpacing"/>
        <w:jc w:val="both"/>
        <w:rPr>
          <w:rFonts w:ascii="Century Schoolbook" w:hAnsi="Century Schoolbook"/>
        </w:rPr>
      </w:pPr>
    </w:p>
    <w:p w14:paraId="39ED5C44" w14:textId="1DC01EB3" w:rsidR="00C27D9F" w:rsidRDefault="00204430" w:rsidP="005C5E3B">
      <w:pPr>
        <w:rPr>
          <w:rFonts w:ascii="Century Schoolbook" w:hAnsi="Century Schoolbook"/>
        </w:rPr>
      </w:pPr>
      <w:r>
        <w:rPr>
          <w:rFonts w:ascii="Century Schoolbook" w:hAnsi="Century Schoolbook"/>
        </w:rPr>
        <w:t>Dr. Velma H. Jenkin</w:t>
      </w:r>
    </w:p>
    <w:p w14:paraId="31F10E20" w14:textId="25660051" w:rsidR="00D25258" w:rsidRPr="00F55CDC" w:rsidRDefault="00D25258" w:rsidP="00D25258">
      <w:pPr>
        <w:rPr>
          <w:rFonts w:ascii="Times New Roman" w:hAnsi="Times New Roman" w:cs="Times New Roman"/>
          <w:b/>
          <w:color w:val="FF0000"/>
        </w:rPr>
      </w:pPr>
      <w:r>
        <w:rPr>
          <w:rFonts w:ascii="Century Schoolbook" w:hAnsi="Century Schoolbook"/>
        </w:rPr>
        <w:t>_____________________________________________________________________________________</w:t>
      </w:r>
    </w:p>
    <w:p w14:paraId="07B7B5EC" w14:textId="77777777" w:rsidR="00D25258" w:rsidRPr="00D25258" w:rsidRDefault="00D25258" w:rsidP="00D25258">
      <w:pPr>
        <w:rPr>
          <w:rFonts w:ascii="Century Schoolbook" w:hAnsi="Century Schoolbook" w:cs="Times New Roman"/>
          <w:b/>
          <w:u w:val="single"/>
        </w:rPr>
      </w:pPr>
      <w:r w:rsidRPr="00D25258">
        <w:rPr>
          <w:rFonts w:ascii="Century Schoolbook" w:hAnsi="Century Schoolbook" w:cs="Times New Roman"/>
          <w:b/>
          <w:u w:val="single"/>
        </w:rPr>
        <w:t>Note:  Please send certified proofs of publication to:</w:t>
      </w:r>
    </w:p>
    <w:p w14:paraId="2DCADF79" w14:textId="3E941A8A" w:rsidR="00D25258" w:rsidRPr="00D25258" w:rsidRDefault="003727CC" w:rsidP="00D25258">
      <w:pPr>
        <w:pStyle w:val="NoSpacing"/>
        <w:rPr>
          <w:rFonts w:ascii="Century Schoolbook" w:hAnsi="Century Schoolbook" w:cs="Times New Roman"/>
          <w:b/>
        </w:rPr>
      </w:pPr>
      <w:r>
        <w:rPr>
          <w:rFonts w:ascii="Century Schoolbook" w:hAnsi="Century Schoolbook" w:cs="Times New Roman"/>
          <w:b/>
        </w:rPr>
        <w:t>George Crawford</w:t>
      </w:r>
    </w:p>
    <w:p w14:paraId="5AEBFC66" w14:textId="6CD2F4F1" w:rsidR="00D25258" w:rsidRPr="00D25258" w:rsidRDefault="003727CC" w:rsidP="00D25258">
      <w:pPr>
        <w:pStyle w:val="NoSpacing"/>
        <w:rPr>
          <w:rFonts w:ascii="Century Schoolbook" w:hAnsi="Century Schoolbook" w:cs="Times New Roman"/>
          <w:b/>
        </w:rPr>
      </w:pPr>
      <w:r>
        <w:rPr>
          <w:rFonts w:ascii="Century Schoolbook" w:hAnsi="Century Schoolbook" w:cs="Times New Roman"/>
          <w:b/>
        </w:rPr>
        <w:t xml:space="preserve">Golden Triangle </w:t>
      </w:r>
      <w:r w:rsidR="00D25258" w:rsidRPr="00D25258">
        <w:rPr>
          <w:rFonts w:ascii="Century Schoolbook" w:hAnsi="Century Schoolbook" w:cs="Times New Roman"/>
          <w:b/>
        </w:rPr>
        <w:t>PDD</w:t>
      </w:r>
    </w:p>
    <w:p w14:paraId="2A3EADEC" w14:textId="49FEF99C" w:rsidR="00D25258" w:rsidRPr="00D25258" w:rsidRDefault="00D25258" w:rsidP="00D25258">
      <w:pPr>
        <w:pStyle w:val="NoSpacing"/>
        <w:rPr>
          <w:rFonts w:ascii="Century Schoolbook" w:hAnsi="Century Schoolbook" w:cs="Times New Roman"/>
          <w:b/>
        </w:rPr>
      </w:pPr>
      <w:r w:rsidRPr="00D25258">
        <w:rPr>
          <w:rFonts w:ascii="Century Schoolbook" w:hAnsi="Century Schoolbook" w:cs="Times New Roman"/>
          <w:b/>
        </w:rPr>
        <w:t xml:space="preserve">Post Office Box </w:t>
      </w:r>
      <w:r w:rsidR="003727CC">
        <w:rPr>
          <w:rFonts w:ascii="Century Schoolbook" w:hAnsi="Century Schoolbook" w:cs="Times New Roman"/>
          <w:b/>
        </w:rPr>
        <w:t>828</w:t>
      </w:r>
    </w:p>
    <w:p w14:paraId="24728F19" w14:textId="7030A9D2" w:rsidR="00D25258" w:rsidRDefault="003727CC" w:rsidP="00D25258">
      <w:pPr>
        <w:pStyle w:val="NoSpacing"/>
        <w:rPr>
          <w:rFonts w:ascii="Century Schoolbook" w:hAnsi="Century Schoolbook" w:cs="Times New Roman"/>
          <w:b/>
        </w:rPr>
      </w:pPr>
      <w:r>
        <w:rPr>
          <w:rFonts w:ascii="Century Schoolbook" w:hAnsi="Century Schoolbook" w:cs="Times New Roman"/>
          <w:b/>
        </w:rPr>
        <w:t>Starkville</w:t>
      </w:r>
      <w:r w:rsidR="00D25258" w:rsidRPr="00D25258">
        <w:rPr>
          <w:rFonts w:ascii="Century Schoolbook" w:hAnsi="Century Schoolbook" w:cs="Times New Roman"/>
          <w:b/>
        </w:rPr>
        <w:t>, M</w:t>
      </w:r>
      <w:r>
        <w:rPr>
          <w:rFonts w:ascii="Century Schoolbook" w:hAnsi="Century Schoolbook" w:cs="Times New Roman"/>
          <w:b/>
        </w:rPr>
        <w:t>S</w:t>
      </w:r>
      <w:r w:rsidR="00D25258" w:rsidRPr="00D25258">
        <w:rPr>
          <w:rFonts w:ascii="Century Schoolbook" w:hAnsi="Century Schoolbook" w:cs="Times New Roman"/>
          <w:b/>
        </w:rPr>
        <w:t xml:space="preserve"> </w:t>
      </w:r>
      <w:r>
        <w:rPr>
          <w:rFonts w:ascii="Century Schoolbook" w:hAnsi="Century Schoolbook" w:cs="Times New Roman"/>
          <w:b/>
        </w:rPr>
        <w:t>39760</w:t>
      </w:r>
    </w:p>
    <w:p w14:paraId="692C035E" w14:textId="77777777" w:rsidR="003727CC" w:rsidRPr="00D25258" w:rsidRDefault="003727CC" w:rsidP="00D25258">
      <w:pPr>
        <w:pStyle w:val="NoSpacing"/>
        <w:rPr>
          <w:rFonts w:ascii="Century Schoolbook" w:hAnsi="Century Schoolbook" w:cs="Times New Roman"/>
          <w:b/>
        </w:rPr>
      </w:pPr>
    </w:p>
    <w:p w14:paraId="59E87B70" w14:textId="44B525A7" w:rsidR="00D25258" w:rsidRPr="00F33CC7" w:rsidRDefault="00204430" w:rsidP="00D25258">
      <w:pPr>
        <w:spacing w:before="35" w:after="0" w:line="240" w:lineRule="auto"/>
        <w:ind w:right="-20"/>
        <w:rPr>
          <w:rFonts w:ascii="Century Schoolbook" w:eastAsia="Times New Roman" w:hAnsi="Century Schoolbook" w:cs="Times New Roman"/>
          <w:b/>
          <w:color w:val="2F2F2F"/>
          <w:w w:val="104"/>
        </w:rPr>
      </w:pPr>
      <w:r w:rsidRPr="00F33CC7">
        <w:rPr>
          <w:rFonts w:ascii="Century Schoolbook" w:eastAsia="Times New Roman" w:hAnsi="Century Schoolbook" w:cs="Times New Roman"/>
          <w:b/>
          <w:color w:val="2F2F2F"/>
        </w:rPr>
        <w:t>Town of Shuqualak</w:t>
      </w:r>
    </w:p>
    <w:p w14:paraId="46D44ADC" w14:textId="4F0FEA52" w:rsidR="00D25258" w:rsidRPr="00F33CC7" w:rsidRDefault="00D25258" w:rsidP="00D25258">
      <w:pPr>
        <w:spacing w:before="35" w:after="0" w:line="240" w:lineRule="auto"/>
        <w:ind w:right="-20"/>
        <w:rPr>
          <w:rFonts w:ascii="Century Schoolbook" w:eastAsia="Times New Roman" w:hAnsi="Century Schoolbook" w:cs="Times New Roman"/>
          <w:b/>
        </w:rPr>
      </w:pPr>
      <w:r w:rsidRPr="00F33CC7">
        <w:rPr>
          <w:rFonts w:ascii="Century Schoolbook" w:eastAsia="Times New Roman" w:hAnsi="Century Schoolbook" w:cs="Times New Roman"/>
          <w:b/>
          <w:color w:val="2F2F2F"/>
          <w:w w:val="104"/>
        </w:rPr>
        <w:t xml:space="preserve">Attn: </w:t>
      </w:r>
      <w:r w:rsidR="00204430" w:rsidRPr="00F33CC7">
        <w:rPr>
          <w:rFonts w:ascii="Century Schoolbook" w:eastAsia="Times New Roman" w:hAnsi="Century Schoolbook" w:cs="Times New Roman"/>
          <w:b/>
          <w:color w:val="2F2F2F"/>
          <w:w w:val="104"/>
        </w:rPr>
        <w:t>Sonya Slaughter</w:t>
      </w:r>
      <w:r w:rsidR="0060282D" w:rsidRPr="00F33CC7">
        <w:rPr>
          <w:rFonts w:ascii="Century Schoolbook" w:eastAsia="Times New Roman" w:hAnsi="Century Schoolbook" w:cs="Times New Roman"/>
          <w:b/>
          <w:color w:val="2F2F2F"/>
          <w:w w:val="104"/>
        </w:rPr>
        <w:t>,</w:t>
      </w:r>
      <w:r w:rsidRPr="00F33CC7">
        <w:rPr>
          <w:rFonts w:ascii="Century Schoolbook" w:eastAsia="Times New Roman" w:hAnsi="Century Schoolbook" w:cs="Times New Roman"/>
          <w:b/>
          <w:color w:val="2F2F2F"/>
          <w:w w:val="104"/>
        </w:rPr>
        <w:t xml:space="preserve"> Clerk</w:t>
      </w:r>
    </w:p>
    <w:p w14:paraId="2EED4F13" w14:textId="6DC61945" w:rsidR="00D25258" w:rsidRPr="00F33CC7" w:rsidRDefault="006954CF" w:rsidP="00D25258">
      <w:pPr>
        <w:pStyle w:val="NoSpacing"/>
        <w:rPr>
          <w:rFonts w:ascii="Century Schoolbook" w:hAnsi="Century Schoolbook"/>
          <w:b/>
        </w:rPr>
      </w:pPr>
      <w:r w:rsidRPr="00F33CC7">
        <w:rPr>
          <w:rFonts w:ascii="Century Schoolbook" w:hAnsi="Century Schoolbook"/>
          <w:b/>
        </w:rPr>
        <w:t>P.O. Box 64</w:t>
      </w:r>
    </w:p>
    <w:p w14:paraId="53358674" w14:textId="0B658CB3" w:rsidR="0060282D" w:rsidRPr="00F33CC7" w:rsidRDefault="00204430" w:rsidP="00D25258">
      <w:pPr>
        <w:pStyle w:val="NoSpacing"/>
        <w:rPr>
          <w:rFonts w:ascii="Century Schoolbook" w:hAnsi="Century Schoolbook"/>
          <w:b/>
        </w:rPr>
      </w:pPr>
      <w:r w:rsidRPr="00F33CC7">
        <w:rPr>
          <w:rFonts w:ascii="Century Schoolbook" w:hAnsi="Century Schoolbook"/>
          <w:b/>
        </w:rPr>
        <w:t>Shuqualak</w:t>
      </w:r>
      <w:r w:rsidR="0060282D" w:rsidRPr="00F33CC7">
        <w:rPr>
          <w:rFonts w:ascii="Century Schoolbook" w:hAnsi="Century Schoolbook"/>
          <w:b/>
        </w:rPr>
        <w:t>, MS 393</w:t>
      </w:r>
      <w:r w:rsidRPr="00F33CC7">
        <w:rPr>
          <w:rFonts w:ascii="Century Schoolbook" w:hAnsi="Century Schoolbook"/>
          <w:b/>
        </w:rPr>
        <w:t>6</w:t>
      </w:r>
      <w:r w:rsidR="0060282D" w:rsidRPr="00F33CC7">
        <w:rPr>
          <w:rFonts w:ascii="Century Schoolbook" w:hAnsi="Century Schoolbook"/>
          <w:b/>
        </w:rPr>
        <w:t>1</w:t>
      </w:r>
    </w:p>
    <w:p w14:paraId="548300B3" w14:textId="77777777" w:rsidR="0060282D" w:rsidRPr="00F33CC7" w:rsidRDefault="0060282D" w:rsidP="00D25258">
      <w:pPr>
        <w:pStyle w:val="NoSpacing"/>
        <w:rPr>
          <w:rFonts w:ascii="Century Schoolbook" w:hAnsi="Century Schoolbook"/>
          <w:b/>
        </w:rPr>
      </w:pPr>
    </w:p>
    <w:p w14:paraId="6F67A1E5" w14:textId="77777777" w:rsidR="0060282D" w:rsidRPr="00F33CC7" w:rsidRDefault="0060282D" w:rsidP="00D25258">
      <w:pPr>
        <w:pStyle w:val="NoSpacing"/>
        <w:rPr>
          <w:rFonts w:ascii="Century Schoolbook" w:hAnsi="Century Schoolbook"/>
          <w:b/>
        </w:rPr>
      </w:pPr>
    </w:p>
    <w:p w14:paraId="3DBEA06D" w14:textId="5DF45BE1" w:rsidR="00D25258" w:rsidRDefault="00D25258" w:rsidP="00D25258">
      <w:pPr>
        <w:pStyle w:val="NoSpacing"/>
        <w:rPr>
          <w:rFonts w:ascii="Century Schoolbook" w:hAnsi="Century Schoolbook" w:cs="Times New Roman"/>
          <w:b/>
        </w:rPr>
      </w:pPr>
      <w:r w:rsidRPr="00F33CC7">
        <w:rPr>
          <w:rFonts w:ascii="Century Schoolbook" w:hAnsi="Century Schoolbook" w:cs="Times New Roman"/>
          <w:b/>
        </w:rPr>
        <w:t xml:space="preserve">Bill to:  </w:t>
      </w:r>
      <w:r w:rsidR="00204430" w:rsidRPr="00F33CC7">
        <w:rPr>
          <w:rFonts w:ascii="Century Schoolbook" w:hAnsi="Century Schoolbook" w:cs="Times New Roman"/>
          <w:b/>
        </w:rPr>
        <w:t>Town of Shuqualak</w:t>
      </w:r>
    </w:p>
    <w:p w14:paraId="7E63DC8A" w14:textId="77777777" w:rsidR="00EF3D85" w:rsidRDefault="00EF3D85" w:rsidP="00D25258">
      <w:pPr>
        <w:pStyle w:val="NoSpacing"/>
        <w:rPr>
          <w:rFonts w:ascii="Century Schoolbook" w:hAnsi="Century Schoolbook" w:cs="Times New Roman"/>
          <w:b/>
        </w:rPr>
      </w:pPr>
    </w:p>
    <w:p w14:paraId="0D12489E" w14:textId="77777777" w:rsidR="00EF3D85" w:rsidRDefault="00EF3D85" w:rsidP="00D25258">
      <w:pPr>
        <w:pStyle w:val="NoSpacing"/>
        <w:rPr>
          <w:rFonts w:ascii="Century Schoolbook" w:hAnsi="Century Schoolbook" w:cs="Times New Roman"/>
          <w:b/>
        </w:rPr>
      </w:pPr>
    </w:p>
    <w:p w14:paraId="58BA6473" w14:textId="77777777" w:rsidR="00EF3D85" w:rsidRDefault="00EF3D85" w:rsidP="00D25258">
      <w:pPr>
        <w:pStyle w:val="NoSpacing"/>
        <w:rPr>
          <w:rFonts w:ascii="Century Schoolbook" w:hAnsi="Century Schoolbook" w:cs="Times New Roman"/>
          <w:b/>
        </w:rPr>
      </w:pPr>
    </w:p>
    <w:p w14:paraId="514AE251" w14:textId="77777777" w:rsidR="00EF3D85" w:rsidRPr="00D25258" w:rsidRDefault="00EF3D85" w:rsidP="00D25258">
      <w:pPr>
        <w:pStyle w:val="NoSpacing"/>
        <w:rPr>
          <w:rFonts w:ascii="Century Schoolbook" w:hAnsi="Century Schoolbook" w:cs="Times New Roman"/>
          <w:b/>
        </w:rPr>
      </w:pPr>
    </w:p>
    <w:p w14:paraId="708BE8E2" w14:textId="551D3C1B" w:rsidR="00D25258" w:rsidRPr="00BB2229" w:rsidRDefault="00D25258" w:rsidP="005C5E3B">
      <w:pPr>
        <w:rPr>
          <w:rFonts w:ascii="Century Schoolbook" w:hAnsi="Century Schoolbook"/>
        </w:rPr>
      </w:pPr>
      <w:r>
        <w:rPr>
          <w:rFonts w:ascii="Century Schoolbook" w:hAnsi="Century Schoolbook"/>
        </w:rPr>
        <w:t>________________________________________________________________________________</w:t>
      </w:r>
    </w:p>
    <w:sectPr w:rsidR="00D25258"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1463">
    <w:abstractNumId w:val="1"/>
  </w:num>
  <w:num w:numId="2" w16cid:durableId="108576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0348ED"/>
    <w:rsid w:val="00060177"/>
    <w:rsid w:val="000C2E38"/>
    <w:rsid w:val="000E675C"/>
    <w:rsid w:val="0017270E"/>
    <w:rsid w:val="00204430"/>
    <w:rsid w:val="00232CBC"/>
    <w:rsid w:val="00252992"/>
    <w:rsid w:val="002939AA"/>
    <w:rsid w:val="002C5456"/>
    <w:rsid w:val="002C59DF"/>
    <w:rsid w:val="002E52D8"/>
    <w:rsid w:val="00342FBD"/>
    <w:rsid w:val="0035293F"/>
    <w:rsid w:val="003727CC"/>
    <w:rsid w:val="004E0740"/>
    <w:rsid w:val="00566AC5"/>
    <w:rsid w:val="00587C87"/>
    <w:rsid w:val="005C5E3B"/>
    <w:rsid w:val="0060282D"/>
    <w:rsid w:val="0065025C"/>
    <w:rsid w:val="00652F5F"/>
    <w:rsid w:val="006954CF"/>
    <w:rsid w:val="0081168F"/>
    <w:rsid w:val="008279D0"/>
    <w:rsid w:val="00934074"/>
    <w:rsid w:val="00A123F0"/>
    <w:rsid w:val="00A14EAE"/>
    <w:rsid w:val="00AA7931"/>
    <w:rsid w:val="00BB2229"/>
    <w:rsid w:val="00C238A3"/>
    <w:rsid w:val="00C27D9F"/>
    <w:rsid w:val="00D25258"/>
    <w:rsid w:val="00D51873"/>
    <w:rsid w:val="00DA3832"/>
    <w:rsid w:val="00E47ACD"/>
    <w:rsid w:val="00E83C96"/>
    <w:rsid w:val="00EF3D85"/>
    <w:rsid w:val="00F07E73"/>
    <w:rsid w:val="00F33CC7"/>
    <w:rsid w:val="00F76D20"/>
    <w:rsid w:val="00FA7B89"/>
    <w:rsid w:val="00FF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dcterms:created xsi:type="dcterms:W3CDTF">2023-11-16T16:23:00Z</dcterms:created>
  <dcterms:modified xsi:type="dcterms:W3CDTF">2023-11-16T16:23:00Z</dcterms:modified>
</cp:coreProperties>
</file>