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374" w14:textId="3DFCED95" w:rsidR="006254AC" w:rsidRPr="00114CD5" w:rsidRDefault="00FB58B5" w:rsidP="00D171F4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D171F4">
        <w:rPr>
          <w:rFonts w:asciiTheme="minorHAnsi" w:hAnsiTheme="minorHAnsi" w:cs="Courier"/>
          <w:b/>
          <w:bCs/>
        </w:rPr>
        <w:t>Requests for Qualifications</w:t>
      </w:r>
    </w:p>
    <w:p w14:paraId="1316737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1316737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7BE905FD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B94747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8" w14:textId="4BFE371A" w:rsidR="006254AC" w:rsidRPr="00114CD5" w:rsidRDefault="006254AC" w:rsidP="001C374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</w:p>
    <w:p w14:paraId="13167389" w14:textId="3F03F442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</w:t>
      </w:r>
      <w:r w:rsidR="009F5F12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Experience - 30; Capacity - 30; ; Total:  1</w:t>
      </w:r>
      <w:r w:rsidR="00A115E4">
        <w:rPr>
          <w:rFonts w:asciiTheme="minorHAnsi" w:hAnsiTheme="minorHAnsi" w:cs="Courier"/>
        </w:rPr>
        <w:t>0</w:t>
      </w:r>
      <w:r w:rsidRPr="00114CD5">
        <w:rPr>
          <w:rFonts w:asciiTheme="minorHAnsi" w:hAnsiTheme="minorHAnsi" w:cs="Courier"/>
        </w:rPr>
        <w:t xml:space="preserve">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464A4C74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CDBG.”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1432DD" w:rsidRPr="00114CD5">
        <w:rPr>
          <w:rFonts w:asciiTheme="minorHAnsi" w:hAnsiTheme="minorHAnsi" w:cs="Courier"/>
        </w:rPr>
        <w:t>58</w:t>
      </w:r>
      <w:r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1432DD" w:rsidRPr="00114CD5">
        <w:rPr>
          <w:rFonts w:asciiTheme="minorHAnsi" w:hAnsiTheme="minorHAnsi" w:cs="Courier"/>
        </w:rPr>
        <w:t>2131 Main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39067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3703A4" w:rsidRPr="009555DD">
        <w:rPr>
          <w:rFonts w:asciiTheme="minorHAnsi" w:hAnsiTheme="minorHAnsi" w:cs="Courier"/>
        </w:rPr>
        <w:t>12</w:t>
      </w:r>
      <w:r w:rsidRPr="009555DD">
        <w:rPr>
          <w:rFonts w:asciiTheme="minorHAnsi" w:hAnsiTheme="minorHAnsi" w:cs="Courier"/>
        </w:rPr>
        <w:t>:00 p</w:t>
      </w:r>
      <w:r w:rsidR="006254AC" w:rsidRPr="009555DD">
        <w:rPr>
          <w:rFonts w:asciiTheme="minorHAnsi" w:hAnsiTheme="minorHAnsi" w:cs="Courier"/>
        </w:rPr>
        <w:t xml:space="preserve">. m. on </w:t>
      </w:r>
      <w:r w:rsidR="00822B95" w:rsidRPr="009555DD">
        <w:rPr>
          <w:rFonts w:asciiTheme="minorHAnsi" w:hAnsiTheme="minorHAnsi" w:cs="Courier"/>
        </w:rPr>
        <w:t xml:space="preserve">February </w:t>
      </w:r>
      <w:r w:rsidR="00B35AF1" w:rsidRPr="009555DD">
        <w:rPr>
          <w:rFonts w:asciiTheme="minorHAnsi" w:hAnsiTheme="minorHAnsi" w:cs="Courier"/>
        </w:rPr>
        <w:t>14,</w:t>
      </w:r>
      <w:r w:rsidR="00822B95" w:rsidRPr="009555DD">
        <w:rPr>
          <w:rFonts w:asciiTheme="minorHAnsi" w:hAnsiTheme="minorHAnsi" w:cs="Courier"/>
        </w:rPr>
        <w:t xml:space="preserve"> 202</w:t>
      </w:r>
      <w:r w:rsidR="00B914E0" w:rsidRPr="009555DD">
        <w:rPr>
          <w:rFonts w:asciiTheme="minorHAnsi" w:hAnsiTheme="minorHAnsi" w:cs="Courier"/>
        </w:rPr>
        <w:t>3</w:t>
      </w:r>
      <w:r w:rsidR="006254AC" w:rsidRPr="009555DD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3167394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1316739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13167396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1837C405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22B95" w:rsidRPr="009555DD">
        <w:rPr>
          <w:rFonts w:asciiTheme="minorHAnsi" w:hAnsiTheme="minorHAnsi" w:cs="Courier"/>
        </w:rPr>
        <w:t xml:space="preserve">January </w:t>
      </w:r>
      <w:r w:rsidR="003703A4" w:rsidRPr="009555DD">
        <w:rPr>
          <w:rFonts w:asciiTheme="minorHAnsi" w:hAnsiTheme="minorHAnsi" w:cs="Courier"/>
        </w:rPr>
        <w:t>2</w:t>
      </w:r>
      <w:r w:rsidR="00921109" w:rsidRPr="009555DD">
        <w:rPr>
          <w:rFonts w:asciiTheme="minorHAnsi" w:hAnsiTheme="minorHAnsi" w:cs="Courier"/>
        </w:rPr>
        <w:t>6</w:t>
      </w:r>
      <w:r w:rsidR="00822B95" w:rsidRPr="009555DD">
        <w:rPr>
          <w:rFonts w:asciiTheme="minorHAnsi" w:hAnsiTheme="minorHAnsi" w:cs="Courier"/>
        </w:rPr>
        <w:t>, 202</w:t>
      </w:r>
      <w:r w:rsidR="00B94747" w:rsidRPr="009555DD">
        <w:rPr>
          <w:rFonts w:asciiTheme="minorHAnsi" w:hAnsiTheme="minorHAnsi" w:cs="Courier"/>
        </w:rPr>
        <w:t>3</w:t>
      </w:r>
      <w:r w:rsidR="002B4ACE" w:rsidRPr="009555DD">
        <w:rPr>
          <w:rFonts w:asciiTheme="minorHAnsi" w:hAnsiTheme="minorHAnsi" w:cs="Courier"/>
        </w:rPr>
        <w:t>,</w:t>
      </w:r>
      <w:r w:rsidR="00822B95" w:rsidRPr="009555DD">
        <w:rPr>
          <w:rFonts w:asciiTheme="minorHAnsi" w:hAnsiTheme="minorHAnsi" w:cs="Courier"/>
        </w:rPr>
        <w:t xml:space="preserve"> and </w:t>
      </w:r>
      <w:r w:rsidR="00921109" w:rsidRPr="009555DD">
        <w:rPr>
          <w:rFonts w:asciiTheme="minorHAnsi" w:hAnsiTheme="minorHAnsi" w:cs="Courier"/>
        </w:rPr>
        <w:t xml:space="preserve">February </w:t>
      </w:r>
      <w:r w:rsidR="00B914E0" w:rsidRPr="009555DD">
        <w:rPr>
          <w:rFonts w:asciiTheme="minorHAnsi" w:hAnsiTheme="minorHAnsi" w:cs="Courier"/>
        </w:rPr>
        <w:t>2</w:t>
      </w:r>
      <w:r w:rsidR="00822B95" w:rsidRPr="009555DD">
        <w:rPr>
          <w:rFonts w:asciiTheme="minorHAnsi" w:hAnsiTheme="minorHAnsi" w:cs="Courier"/>
        </w:rPr>
        <w:t>, 202</w:t>
      </w:r>
      <w:r w:rsidR="00B94747" w:rsidRPr="009555DD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A" w14:textId="77777777" w:rsidR="006254AC" w:rsidRPr="00114CD5" w:rsidRDefault="006254AC" w:rsidP="002B4ACE">
      <w:pPr>
        <w:tabs>
          <w:tab w:val="left" w:pos="1296"/>
          <w:tab w:val="left" w:pos="2430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1316739B" w14:textId="77777777" w:rsidR="006254AC" w:rsidRPr="00114CD5" w:rsidRDefault="006254AC" w:rsidP="002B4ACE">
      <w:pPr>
        <w:tabs>
          <w:tab w:val="left" w:pos="1296"/>
          <w:tab w:val="left" w:pos="2430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1316739C" w14:textId="22BA4035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2B4ACE">
        <w:rPr>
          <w:rFonts w:asciiTheme="minorHAnsi" w:hAnsiTheme="minorHAnsi" w:cs="Courier"/>
        </w:rPr>
        <w:t xml:space="preserve">                         </w:t>
      </w:r>
      <w:r w:rsidR="006254AC" w:rsidRPr="00114CD5">
        <w:rPr>
          <w:rFonts w:asciiTheme="minorHAnsi" w:hAnsiTheme="minorHAnsi" w:cs="Courier"/>
        </w:rPr>
        <w:t>Development District</w:t>
      </w:r>
    </w:p>
    <w:p w14:paraId="1316739D" w14:textId="4AD72841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2B4ACE">
        <w:rPr>
          <w:rFonts w:asciiTheme="minorHAnsi" w:hAnsiTheme="minorHAnsi" w:cs="Courier"/>
        </w:rPr>
        <w:t xml:space="preserve"> 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14:paraId="1316739E" w14:textId="77777777" w:rsidR="006254AC" w:rsidRPr="00114CD5" w:rsidRDefault="006254AC" w:rsidP="002B4ACE">
      <w:pPr>
        <w:tabs>
          <w:tab w:val="left" w:pos="1296"/>
          <w:tab w:val="left" w:pos="5616"/>
          <w:tab w:val="right" w:pos="11232"/>
        </w:tabs>
        <w:ind w:left="2430" w:hanging="4230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A0" w14:textId="77777777"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C6712" w:rsidRPr="00114CD5">
        <w:rPr>
          <w:rFonts w:asciiTheme="minorHAnsi" w:hAnsiTheme="minorHAnsi" w:cs="Courier"/>
        </w:rPr>
        <w:t>Gwen Sims</w:t>
      </w:r>
      <w:r w:rsidR="006D22BA" w:rsidRPr="00114CD5">
        <w:rPr>
          <w:rFonts w:asciiTheme="minorHAnsi" w:hAnsiTheme="minorHAnsi" w:cs="Courier"/>
        </w:rPr>
        <w:t>, Mayor</w:t>
      </w:r>
    </w:p>
    <w:p w14:paraId="131673A1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P.O. Box </w:t>
      </w:r>
      <w:r w:rsidR="001432DD" w:rsidRPr="00114CD5">
        <w:rPr>
          <w:rFonts w:asciiTheme="minorHAnsi" w:hAnsiTheme="minorHAnsi" w:cs="Courier"/>
        </w:rPr>
        <w:t>58</w:t>
      </w:r>
    </w:p>
    <w:p w14:paraId="131673A2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14CD5"/>
    <w:rsid w:val="00123EDD"/>
    <w:rsid w:val="001432DD"/>
    <w:rsid w:val="00165071"/>
    <w:rsid w:val="001A2F52"/>
    <w:rsid w:val="001C374A"/>
    <w:rsid w:val="0020237F"/>
    <w:rsid w:val="0021046A"/>
    <w:rsid w:val="002322DD"/>
    <w:rsid w:val="002B4ACE"/>
    <w:rsid w:val="0032796E"/>
    <w:rsid w:val="003703A4"/>
    <w:rsid w:val="003D709F"/>
    <w:rsid w:val="004E2D0C"/>
    <w:rsid w:val="00536A80"/>
    <w:rsid w:val="005544BD"/>
    <w:rsid w:val="00576F1A"/>
    <w:rsid w:val="005B32AB"/>
    <w:rsid w:val="005F3C57"/>
    <w:rsid w:val="00602A6C"/>
    <w:rsid w:val="006254AC"/>
    <w:rsid w:val="00697C9A"/>
    <w:rsid w:val="006B2BE9"/>
    <w:rsid w:val="006D22BA"/>
    <w:rsid w:val="007276FC"/>
    <w:rsid w:val="007325FE"/>
    <w:rsid w:val="00734837"/>
    <w:rsid w:val="007C1327"/>
    <w:rsid w:val="007C2F1B"/>
    <w:rsid w:val="00805530"/>
    <w:rsid w:val="008139DE"/>
    <w:rsid w:val="00822B95"/>
    <w:rsid w:val="008D7F99"/>
    <w:rsid w:val="00903597"/>
    <w:rsid w:val="00921109"/>
    <w:rsid w:val="009555DD"/>
    <w:rsid w:val="0097229D"/>
    <w:rsid w:val="009C098F"/>
    <w:rsid w:val="009E4280"/>
    <w:rsid w:val="009F5F12"/>
    <w:rsid w:val="00A115E4"/>
    <w:rsid w:val="00AC6712"/>
    <w:rsid w:val="00B15325"/>
    <w:rsid w:val="00B35AF1"/>
    <w:rsid w:val="00B914E0"/>
    <w:rsid w:val="00B94747"/>
    <w:rsid w:val="00BD12D8"/>
    <w:rsid w:val="00C15012"/>
    <w:rsid w:val="00C60ECA"/>
    <w:rsid w:val="00D171F4"/>
    <w:rsid w:val="00D24BF7"/>
    <w:rsid w:val="00E045EC"/>
    <w:rsid w:val="00E84F53"/>
    <w:rsid w:val="00EA36FE"/>
    <w:rsid w:val="00F5180B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2022-01-11T16:32:00Z</cp:lastPrinted>
  <dcterms:created xsi:type="dcterms:W3CDTF">2023-01-24T19:31:00Z</dcterms:created>
  <dcterms:modified xsi:type="dcterms:W3CDTF">2023-01-24T19:31:00Z</dcterms:modified>
</cp:coreProperties>
</file>