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74C3" w14:textId="28D45EE5" w:rsidR="00FA691F" w:rsidRPr="00417CAE" w:rsidRDefault="00FA691F" w:rsidP="00255E24">
      <w:pPr>
        <w:pStyle w:val="ARCATTitle"/>
        <w:jc w:val="both"/>
        <w:rPr>
          <w:rFonts w:asciiTheme="minorHAnsi" w:hAnsiTheme="minorHAnsi" w:cstheme="minorHAnsi"/>
          <w:sz w:val="22"/>
          <w:szCs w:val="22"/>
        </w:rPr>
      </w:pPr>
      <w:r w:rsidRPr="00417CAE">
        <w:rPr>
          <w:rFonts w:asciiTheme="minorHAnsi" w:hAnsiTheme="minorHAnsi" w:cstheme="minorHAnsi"/>
          <w:sz w:val="22"/>
          <w:szCs w:val="22"/>
        </w:rPr>
        <w:t xml:space="preserve">Separate sealed bids for the </w:t>
      </w:r>
      <w:r w:rsidR="00C44D47">
        <w:rPr>
          <w:rFonts w:asciiTheme="minorHAnsi" w:hAnsiTheme="minorHAnsi" w:cstheme="minorHAnsi"/>
          <w:b/>
          <w:sz w:val="22"/>
          <w:szCs w:val="22"/>
        </w:rPr>
        <w:t>Town of Metcalfe</w:t>
      </w:r>
      <w:r w:rsidR="006F7AA2" w:rsidRPr="00417CAE">
        <w:rPr>
          <w:rFonts w:asciiTheme="minorHAnsi" w:hAnsiTheme="minorHAnsi" w:cstheme="minorHAnsi"/>
          <w:b/>
          <w:sz w:val="22"/>
          <w:szCs w:val="22"/>
        </w:rPr>
        <w:t xml:space="preserve"> </w:t>
      </w:r>
      <w:r w:rsidR="00C44D47">
        <w:rPr>
          <w:rFonts w:asciiTheme="minorHAnsi" w:hAnsiTheme="minorHAnsi" w:cstheme="minorHAnsi"/>
          <w:b/>
          <w:sz w:val="22"/>
          <w:szCs w:val="22"/>
        </w:rPr>
        <w:t>- Sanitary Sewer System Improvements</w:t>
      </w:r>
      <w:r w:rsidR="006F7AA2" w:rsidRPr="00417CAE">
        <w:rPr>
          <w:rFonts w:asciiTheme="minorHAnsi" w:hAnsiTheme="minorHAnsi" w:cstheme="minorHAnsi"/>
          <w:b/>
          <w:sz w:val="22"/>
          <w:szCs w:val="22"/>
        </w:rPr>
        <w:t xml:space="preserve"> – </w:t>
      </w:r>
      <w:r w:rsidR="0035122A">
        <w:rPr>
          <w:rFonts w:asciiTheme="minorHAnsi" w:hAnsiTheme="minorHAnsi" w:cstheme="minorHAnsi"/>
          <w:b/>
          <w:sz w:val="22"/>
          <w:szCs w:val="22"/>
        </w:rPr>
        <w:t xml:space="preserve">Municipality and County Water Infrastructure </w:t>
      </w:r>
      <w:proofErr w:type="gramStart"/>
      <w:r w:rsidR="0035122A">
        <w:rPr>
          <w:rFonts w:asciiTheme="minorHAnsi" w:hAnsiTheme="minorHAnsi" w:cstheme="minorHAnsi"/>
          <w:b/>
          <w:sz w:val="22"/>
          <w:szCs w:val="22"/>
        </w:rPr>
        <w:t>(”MCWI</w:t>
      </w:r>
      <w:proofErr w:type="gramEnd"/>
      <w:r w:rsidR="0035122A">
        <w:rPr>
          <w:rFonts w:asciiTheme="minorHAnsi" w:hAnsiTheme="minorHAnsi" w:cstheme="minorHAnsi"/>
          <w:b/>
          <w:sz w:val="22"/>
          <w:szCs w:val="22"/>
        </w:rPr>
        <w:t>”) Grant Program – MDEQ Agreement No. 364-</w:t>
      </w:r>
      <w:r w:rsidR="00255E24">
        <w:rPr>
          <w:rFonts w:asciiTheme="minorHAnsi" w:hAnsiTheme="minorHAnsi" w:cstheme="minorHAnsi"/>
          <w:b/>
          <w:sz w:val="22"/>
          <w:szCs w:val="22"/>
        </w:rPr>
        <w:t>1-</w:t>
      </w:r>
      <w:r w:rsidR="0035122A">
        <w:rPr>
          <w:rFonts w:asciiTheme="minorHAnsi" w:hAnsiTheme="minorHAnsi" w:cstheme="minorHAnsi"/>
          <w:b/>
          <w:sz w:val="22"/>
          <w:szCs w:val="22"/>
        </w:rPr>
        <w:t>CW-5.5</w:t>
      </w:r>
      <w:r w:rsidR="00C44D47">
        <w:rPr>
          <w:rFonts w:asciiTheme="minorHAnsi" w:hAnsiTheme="minorHAnsi" w:cstheme="minorHAnsi"/>
          <w:b/>
          <w:sz w:val="22"/>
          <w:szCs w:val="22"/>
        </w:rPr>
        <w:t xml:space="preserve"> </w:t>
      </w:r>
      <w:r w:rsidRPr="00417CAE">
        <w:rPr>
          <w:rFonts w:asciiTheme="minorHAnsi" w:hAnsiTheme="minorHAnsi" w:cstheme="minorHAnsi"/>
          <w:sz w:val="22"/>
          <w:szCs w:val="22"/>
        </w:rPr>
        <w:t xml:space="preserve">will be received by the </w:t>
      </w:r>
      <w:r w:rsidR="00C44D47">
        <w:rPr>
          <w:rFonts w:asciiTheme="minorHAnsi" w:hAnsiTheme="minorHAnsi" w:cstheme="minorHAnsi"/>
          <w:sz w:val="22"/>
          <w:szCs w:val="22"/>
        </w:rPr>
        <w:t>Town of Metcalfe</w:t>
      </w:r>
      <w:r w:rsidR="006F7AA2" w:rsidRPr="00417CAE">
        <w:rPr>
          <w:rFonts w:asciiTheme="minorHAnsi" w:hAnsiTheme="minorHAnsi" w:cstheme="minorHAnsi"/>
          <w:sz w:val="22"/>
          <w:szCs w:val="22"/>
        </w:rPr>
        <w:t xml:space="preserve">, </w:t>
      </w:r>
      <w:r w:rsidR="00C44D47">
        <w:rPr>
          <w:rFonts w:asciiTheme="minorHAnsi" w:hAnsiTheme="minorHAnsi" w:cstheme="minorHAnsi"/>
          <w:sz w:val="22"/>
          <w:szCs w:val="22"/>
        </w:rPr>
        <w:t>Town</w:t>
      </w:r>
      <w:r w:rsidR="006F7AA2" w:rsidRPr="00417CAE">
        <w:rPr>
          <w:rFonts w:asciiTheme="minorHAnsi" w:hAnsiTheme="minorHAnsi" w:cstheme="minorHAnsi"/>
          <w:sz w:val="22"/>
          <w:szCs w:val="22"/>
        </w:rPr>
        <w:t xml:space="preserve"> </w:t>
      </w:r>
      <w:r w:rsidR="004D4ABA" w:rsidRPr="00417CAE">
        <w:rPr>
          <w:rFonts w:asciiTheme="minorHAnsi" w:hAnsiTheme="minorHAnsi" w:cstheme="minorHAnsi"/>
          <w:sz w:val="22"/>
          <w:szCs w:val="22"/>
        </w:rPr>
        <w:t>Clerk</w:t>
      </w:r>
      <w:r w:rsidRPr="00417CAE">
        <w:rPr>
          <w:rFonts w:asciiTheme="minorHAnsi" w:hAnsiTheme="minorHAnsi" w:cstheme="minorHAnsi"/>
          <w:sz w:val="22"/>
          <w:szCs w:val="22"/>
        </w:rPr>
        <w:t>’s Office,</w:t>
      </w:r>
      <w:r w:rsidR="006F7AA2" w:rsidRPr="00417CAE">
        <w:rPr>
          <w:rFonts w:asciiTheme="minorHAnsi" w:hAnsiTheme="minorHAnsi" w:cstheme="minorHAnsi"/>
          <w:sz w:val="22"/>
          <w:szCs w:val="22"/>
        </w:rPr>
        <w:t xml:space="preserve"> </w:t>
      </w:r>
      <w:r w:rsidR="00C44D47">
        <w:rPr>
          <w:rFonts w:asciiTheme="minorHAnsi" w:hAnsiTheme="minorHAnsi" w:cstheme="minorHAnsi"/>
          <w:sz w:val="22"/>
          <w:szCs w:val="22"/>
        </w:rPr>
        <w:t>315 Martin Luther King Jr. Drive</w:t>
      </w:r>
      <w:r w:rsidR="004D4ABA" w:rsidRPr="00417CAE">
        <w:rPr>
          <w:rFonts w:asciiTheme="minorHAnsi" w:hAnsiTheme="minorHAnsi" w:cstheme="minorHAnsi"/>
          <w:sz w:val="22"/>
          <w:szCs w:val="22"/>
        </w:rPr>
        <w:t xml:space="preserve">, </w:t>
      </w:r>
      <w:r w:rsidR="00C44D47">
        <w:rPr>
          <w:rFonts w:asciiTheme="minorHAnsi" w:hAnsiTheme="minorHAnsi" w:cstheme="minorHAnsi"/>
          <w:sz w:val="22"/>
          <w:szCs w:val="22"/>
        </w:rPr>
        <w:t>Metcalfe</w:t>
      </w:r>
      <w:r w:rsidR="006F7AA2" w:rsidRPr="00417CAE">
        <w:rPr>
          <w:rFonts w:asciiTheme="minorHAnsi" w:hAnsiTheme="minorHAnsi" w:cstheme="minorHAnsi"/>
          <w:sz w:val="22"/>
          <w:szCs w:val="22"/>
        </w:rPr>
        <w:t>, MS, 38</w:t>
      </w:r>
      <w:r w:rsidR="00C44D47">
        <w:rPr>
          <w:rFonts w:asciiTheme="minorHAnsi" w:hAnsiTheme="minorHAnsi" w:cstheme="minorHAnsi"/>
          <w:sz w:val="22"/>
          <w:szCs w:val="22"/>
        </w:rPr>
        <w:t>760</w:t>
      </w:r>
      <w:r w:rsidRPr="00C93FA3">
        <w:rPr>
          <w:rFonts w:asciiTheme="minorHAnsi" w:hAnsiTheme="minorHAnsi" w:cstheme="minorHAnsi"/>
          <w:sz w:val="22"/>
          <w:szCs w:val="22"/>
        </w:rPr>
        <w:t xml:space="preserve"> until </w:t>
      </w:r>
      <w:r w:rsidRPr="00136F5F">
        <w:rPr>
          <w:rFonts w:asciiTheme="minorHAnsi" w:hAnsiTheme="minorHAnsi" w:cstheme="minorHAnsi"/>
          <w:b/>
          <w:bCs/>
          <w:sz w:val="22"/>
          <w:szCs w:val="22"/>
        </w:rPr>
        <w:t xml:space="preserve">2:00 pm (CST), </w:t>
      </w:r>
      <w:r w:rsidR="00255E24" w:rsidRPr="00136F5F">
        <w:rPr>
          <w:rFonts w:asciiTheme="minorHAnsi" w:hAnsiTheme="minorHAnsi" w:cstheme="minorHAnsi"/>
          <w:b/>
          <w:bCs/>
          <w:sz w:val="22"/>
          <w:szCs w:val="22"/>
        </w:rPr>
        <w:t>March</w:t>
      </w:r>
      <w:r w:rsidR="0035122A" w:rsidRPr="00136F5F">
        <w:rPr>
          <w:rFonts w:asciiTheme="minorHAnsi" w:hAnsiTheme="minorHAnsi" w:cstheme="minorHAnsi"/>
          <w:b/>
          <w:bCs/>
          <w:sz w:val="22"/>
          <w:szCs w:val="22"/>
        </w:rPr>
        <w:t xml:space="preserve"> </w:t>
      </w:r>
      <w:r w:rsidR="00136F5F" w:rsidRPr="00136F5F">
        <w:rPr>
          <w:rFonts w:asciiTheme="minorHAnsi" w:hAnsiTheme="minorHAnsi" w:cstheme="minorHAnsi"/>
          <w:b/>
          <w:bCs/>
          <w:sz w:val="22"/>
          <w:szCs w:val="22"/>
        </w:rPr>
        <w:t>28</w:t>
      </w:r>
      <w:r w:rsidRPr="00136F5F">
        <w:rPr>
          <w:rFonts w:asciiTheme="minorHAnsi" w:hAnsiTheme="minorHAnsi" w:cstheme="minorHAnsi"/>
          <w:b/>
          <w:bCs/>
          <w:sz w:val="22"/>
          <w:szCs w:val="22"/>
        </w:rPr>
        <w:t>, 202</w:t>
      </w:r>
      <w:r w:rsidR="00255E24" w:rsidRPr="00136F5F">
        <w:rPr>
          <w:rFonts w:asciiTheme="minorHAnsi" w:hAnsiTheme="minorHAnsi" w:cstheme="minorHAnsi"/>
          <w:b/>
          <w:bCs/>
          <w:sz w:val="22"/>
          <w:szCs w:val="22"/>
        </w:rPr>
        <w:t>4</w:t>
      </w:r>
      <w:r w:rsidRPr="00136F5F">
        <w:rPr>
          <w:rFonts w:asciiTheme="minorHAnsi" w:hAnsiTheme="minorHAnsi" w:cstheme="minorHAnsi"/>
          <w:sz w:val="22"/>
          <w:szCs w:val="22"/>
        </w:rPr>
        <w:t xml:space="preserve"> </w:t>
      </w:r>
      <w:r w:rsidRPr="00417CAE">
        <w:rPr>
          <w:rFonts w:asciiTheme="minorHAnsi" w:hAnsiTheme="minorHAnsi" w:cstheme="minorHAnsi"/>
          <w:sz w:val="22"/>
          <w:szCs w:val="22"/>
        </w:rPr>
        <w:t>a</w:t>
      </w:r>
      <w:r w:rsidR="006F7AA2" w:rsidRPr="00417CAE">
        <w:rPr>
          <w:rFonts w:asciiTheme="minorHAnsi" w:hAnsiTheme="minorHAnsi" w:cstheme="minorHAnsi"/>
          <w:sz w:val="22"/>
          <w:szCs w:val="22"/>
        </w:rPr>
        <w:t>nd</w:t>
      </w:r>
      <w:r w:rsidRPr="00417CAE">
        <w:rPr>
          <w:rFonts w:asciiTheme="minorHAnsi" w:hAnsiTheme="minorHAnsi" w:cstheme="minorHAnsi"/>
          <w:sz w:val="22"/>
          <w:szCs w:val="22"/>
        </w:rPr>
        <w:t xml:space="preserve"> then at said office publicly opened and read aloud. Bids will be tabulated and presented to</w:t>
      </w:r>
      <w:r w:rsidR="004D4ABA" w:rsidRPr="00417CAE">
        <w:rPr>
          <w:rFonts w:asciiTheme="minorHAnsi" w:hAnsiTheme="minorHAnsi" w:cstheme="minorHAnsi"/>
          <w:sz w:val="22"/>
          <w:szCs w:val="22"/>
        </w:rPr>
        <w:t xml:space="preserve"> </w:t>
      </w:r>
      <w:r w:rsidRPr="00417CAE">
        <w:rPr>
          <w:rFonts w:asciiTheme="minorHAnsi" w:hAnsiTheme="minorHAnsi" w:cstheme="minorHAnsi"/>
          <w:sz w:val="22"/>
          <w:szCs w:val="22"/>
        </w:rPr>
        <w:t xml:space="preserve">the </w:t>
      </w:r>
      <w:r w:rsidR="006F7AA2" w:rsidRPr="00417CAE">
        <w:rPr>
          <w:rFonts w:asciiTheme="minorHAnsi" w:hAnsiTheme="minorHAnsi" w:cstheme="minorHAnsi"/>
          <w:sz w:val="22"/>
          <w:szCs w:val="22"/>
        </w:rPr>
        <w:t>Greenville City Council</w:t>
      </w:r>
      <w:r w:rsidR="004D4ABA" w:rsidRPr="00417CAE">
        <w:rPr>
          <w:rFonts w:asciiTheme="minorHAnsi" w:hAnsiTheme="minorHAnsi" w:cstheme="minorHAnsi"/>
          <w:sz w:val="22"/>
          <w:szCs w:val="22"/>
        </w:rPr>
        <w:t xml:space="preserve"> </w:t>
      </w:r>
      <w:r w:rsidRPr="00417CAE">
        <w:rPr>
          <w:rFonts w:asciiTheme="minorHAnsi" w:hAnsiTheme="minorHAnsi" w:cstheme="minorHAnsi"/>
          <w:sz w:val="22"/>
          <w:szCs w:val="22"/>
        </w:rPr>
        <w:t>at its next regular meeting.</w:t>
      </w:r>
    </w:p>
    <w:p w14:paraId="66CCEC6E" w14:textId="77777777" w:rsidR="00D21456" w:rsidRDefault="00D21456" w:rsidP="00255E24">
      <w:pPr>
        <w:spacing w:before="0" w:after="0"/>
        <w:jc w:val="both"/>
        <w:rPr>
          <w:rFonts w:cstheme="minorHAnsi"/>
        </w:rPr>
      </w:pPr>
    </w:p>
    <w:p w14:paraId="02153EA8" w14:textId="27BDA210" w:rsidR="007D6AE9" w:rsidRDefault="007D6AE9" w:rsidP="00255E24">
      <w:pPr>
        <w:spacing w:before="0" w:after="0"/>
        <w:jc w:val="both"/>
        <w:rPr>
          <w:rFonts w:cstheme="minorHAnsi"/>
        </w:rPr>
      </w:pPr>
      <w:r w:rsidRPr="00417CAE">
        <w:rPr>
          <w:rFonts w:cstheme="minorHAnsi"/>
        </w:rPr>
        <w:t>The Project includes the following Work:</w:t>
      </w:r>
      <w:r w:rsidR="007A483C" w:rsidRPr="00417CAE">
        <w:rPr>
          <w:rFonts w:cstheme="minorHAnsi"/>
        </w:rPr>
        <w:t xml:space="preserve"> </w:t>
      </w:r>
      <w:r w:rsidR="00C44D47">
        <w:rPr>
          <w:rFonts w:cstheme="minorHAnsi"/>
        </w:rPr>
        <w:t xml:space="preserve">Sanitary sewage system pump station repair and rehabilitation, sanitary sewage treatment equipment replacement and maintenance improvements in the Town of Metcalfe and at the Sanitary Sewage Treatment Facility. </w:t>
      </w:r>
    </w:p>
    <w:p w14:paraId="62D62D36" w14:textId="77777777" w:rsidR="00D21456" w:rsidRDefault="00D21456" w:rsidP="00255E24">
      <w:pPr>
        <w:spacing w:before="0" w:after="0"/>
        <w:jc w:val="both"/>
        <w:rPr>
          <w:rFonts w:cstheme="minorHAnsi"/>
        </w:rPr>
      </w:pPr>
    </w:p>
    <w:p w14:paraId="3B46C540" w14:textId="59018959" w:rsidR="0035122A" w:rsidRDefault="003C45A4" w:rsidP="00255E24">
      <w:pPr>
        <w:spacing w:before="0" w:after="0"/>
        <w:jc w:val="both"/>
      </w:pPr>
      <w:r w:rsidRPr="00417CAE">
        <w:t>Prospective Bidders may obtain or examine the Bidding Documents at the Issuing Office on Monday through Friday between the hours of 8:00 am to 5:00 pm</w:t>
      </w:r>
      <w:r w:rsidRPr="00417CAE">
        <w:rPr>
          <w:b/>
        </w:rPr>
        <w:t>,</w:t>
      </w:r>
      <w:r w:rsidRPr="00417CAE">
        <w:t xml:space="preserve"> and may obtain copies of the Bidding Documents from the Issuing Office as described below. Partial sets of Bidding Documents will not be available from the Issuing Office. Neither Owner nor Engineer will be responsible for full or partial sets of Bidding Documents, including addenda, if any, obtained from sources other than the Issuing Office.</w:t>
      </w:r>
      <w:r w:rsidR="0035122A" w:rsidRPr="0035122A">
        <w:t xml:space="preserve"> </w:t>
      </w:r>
      <w:r w:rsidR="0035122A">
        <w:t>Prospective Bidders shall be registered plan holders.</w:t>
      </w:r>
    </w:p>
    <w:p w14:paraId="2509F487" w14:textId="77777777" w:rsidR="0035122A" w:rsidRDefault="0035122A" w:rsidP="00255E24">
      <w:pPr>
        <w:spacing w:before="0" w:after="0"/>
        <w:jc w:val="both"/>
      </w:pPr>
    </w:p>
    <w:p w14:paraId="09F6B570" w14:textId="77777777" w:rsidR="0035122A" w:rsidRPr="00AA7227" w:rsidRDefault="0035122A" w:rsidP="00255E24">
      <w:pPr>
        <w:spacing w:before="0"/>
        <w:jc w:val="both"/>
        <w:rPr>
          <w:rFonts w:cstheme="minorHAnsi"/>
        </w:rPr>
      </w:pPr>
      <w:bookmarkStart w:id="0" w:name="_Hlk142025888"/>
      <w:r w:rsidRPr="00AA7227">
        <w:rPr>
          <w:rFonts w:cstheme="minorHAnsi"/>
        </w:rPr>
        <w:t>The B</w:t>
      </w:r>
      <w:r>
        <w:rPr>
          <w:rFonts w:cstheme="minorHAnsi"/>
        </w:rPr>
        <w:t>id</w:t>
      </w:r>
      <w:r w:rsidRPr="00AA7227">
        <w:rPr>
          <w:rFonts w:cstheme="minorHAnsi"/>
        </w:rPr>
        <w:t xml:space="preserve"> S</w:t>
      </w:r>
      <w:r>
        <w:rPr>
          <w:rFonts w:cstheme="minorHAnsi"/>
        </w:rPr>
        <w:t>chedule</w:t>
      </w:r>
      <w:r w:rsidRPr="00AA7227">
        <w:rPr>
          <w:rFonts w:cstheme="minorHAnsi"/>
        </w:rPr>
        <w:t xml:space="preserve"> may be examined at the following location: Mississippi Procurement Technical Assistance Program (MPTAP)</w:t>
      </w:r>
      <w:r>
        <w:rPr>
          <w:rFonts w:cstheme="minorHAnsi"/>
        </w:rPr>
        <w:t xml:space="preserve">, </w:t>
      </w:r>
      <w:r w:rsidRPr="00AA7227">
        <w:rPr>
          <w:rFonts w:cstheme="minorHAnsi"/>
        </w:rPr>
        <w:t>Mississippi Development Authority, Minority &amp; Small Business Development Woolfolk Building</w:t>
      </w:r>
      <w:r>
        <w:rPr>
          <w:rFonts w:cstheme="minorHAnsi"/>
        </w:rPr>
        <w:t xml:space="preserve">, </w:t>
      </w:r>
      <w:r w:rsidRPr="00AA7227">
        <w:rPr>
          <w:rFonts w:cstheme="minorHAnsi"/>
        </w:rPr>
        <w:t>501 North West Street, Suite B 01</w:t>
      </w:r>
      <w:r>
        <w:rPr>
          <w:rFonts w:cstheme="minorHAnsi"/>
        </w:rPr>
        <w:t xml:space="preserve">, </w:t>
      </w:r>
      <w:r w:rsidRPr="00AA7227">
        <w:rPr>
          <w:rFonts w:cstheme="minorHAnsi"/>
        </w:rPr>
        <w:t>Jackson, MS 39201</w:t>
      </w:r>
      <w:r>
        <w:rPr>
          <w:rFonts w:cstheme="minorHAnsi"/>
        </w:rPr>
        <w:t xml:space="preserve">, </w:t>
      </w:r>
      <w:r w:rsidRPr="00AA7227">
        <w:rPr>
          <w:rFonts w:cstheme="minorHAnsi"/>
        </w:rPr>
        <w:t>601-359-3448</w:t>
      </w:r>
      <w:r>
        <w:rPr>
          <w:rFonts w:cstheme="minorHAnsi"/>
        </w:rPr>
        <w:t xml:space="preserve"> and </w:t>
      </w:r>
      <w:r w:rsidRPr="00AA7227">
        <w:rPr>
          <w:rFonts w:cstheme="minorHAnsi"/>
        </w:rPr>
        <w:t>Northwest MS Contract Procurement Office</w:t>
      </w:r>
      <w:r>
        <w:rPr>
          <w:rFonts w:cstheme="minorHAnsi"/>
        </w:rPr>
        <w:t xml:space="preserve">, </w:t>
      </w:r>
      <w:r w:rsidRPr="00AA7227">
        <w:rPr>
          <w:rFonts w:cstheme="minorHAnsi"/>
        </w:rPr>
        <w:t>7075 Golden Oaks Loop W., Suite 12</w:t>
      </w:r>
      <w:r>
        <w:rPr>
          <w:rFonts w:cstheme="minorHAnsi"/>
        </w:rPr>
        <w:t xml:space="preserve">, </w:t>
      </w:r>
      <w:r w:rsidRPr="00AA7227">
        <w:rPr>
          <w:rFonts w:cstheme="minorHAnsi"/>
        </w:rPr>
        <w:t>Southaven, MS 38671</w:t>
      </w:r>
      <w:r>
        <w:rPr>
          <w:rFonts w:cstheme="minorHAnsi"/>
        </w:rPr>
        <w:t xml:space="preserve">, </w:t>
      </w:r>
      <w:r w:rsidRPr="00AA7227">
        <w:rPr>
          <w:rFonts w:cstheme="minorHAnsi"/>
        </w:rPr>
        <w:t>662-439-2379</w:t>
      </w:r>
      <w:r>
        <w:rPr>
          <w:rFonts w:cstheme="minorHAnsi"/>
        </w:rPr>
        <w:t>.</w:t>
      </w:r>
    </w:p>
    <w:bookmarkEnd w:id="0"/>
    <w:p w14:paraId="683B110F" w14:textId="77777777" w:rsidR="00D21456" w:rsidRPr="00417CAE" w:rsidRDefault="00D21456" w:rsidP="00255E24">
      <w:pPr>
        <w:spacing w:before="0" w:after="0"/>
        <w:jc w:val="both"/>
      </w:pPr>
    </w:p>
    <w:p w14:paraId="6F8E1F18" w14:textId="0CDBB3E5" w:rsidR="003C45A4" w:rsidRDefault="003C45A4" w:rsidP="00255E24">
      <w:pPr>
        <w:spacing w:before="0" w:after="0"/>
        <w:jc w:val="both"/>
      </w:pPr>
      <w:r w:rsidRPr="00417CAE">
        <w:t>Printed copies of the Bidding Documents may be obtained from the Issuing Office by paying a non-refundable deposit of $</w:t>
      </w:r>
      <w:r w:rsidR="00815CC7" w:rsidRPr="00417CAE">
        <w:rPr>
          <w:b/>
        </w:rPr>
        <w:t>5</w:t>
      </w:r>
      <w:r w:rsidRPr="00417CAE">
        <w:rPr>
          <w:b/>
        </w:rPr>
        <w:t xml:space="preserve">0.00 </w:t>
      </w:r>
      <w:r w:rsidRPr="00417CAE">
        <w:t>for each set. Cost does not include shipping charges. Upon Issuing Office’s receipt of payment, printed Bidding Documents will be sent via the prospective Bidder’s delivery service. The shipping charge amount will depend on the shipping method chosen.</w:t>
      </w:r>
    </w:p>
    <w:p w14:paraId="36477064" w14:textId="77777777" w:rsidR="00D21456" w:rsidRPr="00417CAE" w:rsidRDefault="00D21456" w:rsidP="00255E24">
      <w:pPr>
        <w:spacing w:before="0" w:after="0"/>
        <w:jc w:val="both"/>
      </w:pPr>
    </w:p>
    <w:p w14:paraId="20E050B5" w14:textId="2F796276" w:rsidR="007D6AE9" w:rsidRDefault="007D6AE9" w:rsidP="00255E24">
      <w:pPr>
        <w:spacing w:before="0" w:after="0"/>
        <w:jc w:val="both"/>
      </w:pPr>
      <w:r w:rsidRPr="00417CAE">
        <w:t>Issuing Office for Bidding Document is Hooker Engineering Services, Inc., 1000 Washington Avenue, Greenville, MS 38701, 662-334-1865.</w:t>
      </w:r>
    </w:p>
    <w:p w14:paraId="5EC3161E" w14:textId="77777777" w:rsidR="00D21456" w:rsidRPr="00417CAE" w:rsidRDefault="00D21456" w:rsidP="00255E24">
      <w:pPr>
        <w:spacing w:before="0" w:after="0"/>
        <w:jc w:val="both"/>
      </w:pPr>
    </w:p>
    <w:p w14:paraId="5B9DB03A" w14:textId="3EED1979" w:rsidR="003C45A4" w:rsidRDefault="003C45A4" w:rsidP="00255E24">
      <w:pPr>
        <w:spacing w:before="0" w:after="0"/>
        <w:jc w:val="both"/>
      </w:pPr>
      <w:r w:rsidRPr="00417CAE">
        <w:t>For all further requirements regarding bid submittal, qualifications, procedures, and contract award, refer to the Instructions to Bidders that are included in the Bidding Documents.</w:t>
      </w:r>
      <w:r w:rsidR="00C242A6">
        <w:t xml:space="preserve"> </w:t>
      </w:r>
      <w:r w:rsidR="00C242A6" w:rsidRPr="006E62A6">
        <w:rPr>
          <w:rFonts w:cstheme="minorHAnsi"/>
        </w:rPr>
        <w:t>Each Bid must also be accompanied by proof of the Bidder's registration with the U.S. Government's System for Award Management (SAM) by providing its Unique Entity ID (UEI) number.</w:t>
      </w:r>
    </w:p>
    <w:p w14:paraId="7ACBB22C" w14:textId="77777777" w:rsidR="00D21456" w:rsidRPr="00417CAE" w:rsidRDefault="00D21456" w:rsidP="00255E24">
      <w:pPr>
        <w:spacing w:before="0" w:after="0"/>
        <w:jc w:val="both"/>
      </w:pPr>
    </w:p>
    <w:p w14:paraId="7FB5F500" w14:textId="6179F61A" w:rsidR="00FA691F" w:rsidRDefault="006F7AA2" w:rsidP="00255E24">
      <w:pPr>
        <w:spacing w:before="0" w:after="0"/>
        <w:jc w:val="both"/>
      </w:pPr>
      <w:r w:rsidRPr="00417CAE">
        <w:t xml:space="preserve">The </w:t>
      </w:r>
      <w:r w:rsidR="0035122A">
        <w:t>Town of Metcalfe</w:t>
      </w:r>
      <w:r w:rsidR="00FA691F" w:rsidRPr="00417CAE">
        <w:t xml:space="preserve"> reserves the right to waive any informality or to reject any or all bids. Contract award will be made to the responsible offeror whose proposal is most advantageous to </w:t>
      </w:r>
      <w:r w:rsidRPr="00417CAE">
        <w:t xml:space="preserve">the </w:t>
      </w:r>
      <w:r w:rsidR="00C242A6">
        <w:t>Town of Metcalfe</w:t>
      </w:r>
      <w:r w:rsidR="00FA691F" w:rsidRPr="00417CAE">
        <w:t xml:space="preserve">. </w:t>
      </w:r>
    </w:p>
    <w:p w14:paraId="31A0FEFC" w14:textId="77777777" w:rsidR="00C242A6" w:rsidRPr="006E62A6" w:rsidRDefault="00C242A6" w:rsidP="00255E24">
      <w:pPr>
        <w:jc w:val="both"/>
        <w:rPr>
          <w:rFonts w:cstheme="minorHAnsi"/>
        </w:rPr>
      </w:pPr>
      <w:r w:rsidRPr="006E62A6">
        <w:rPr>
          <w:rFonts w:cstheme="minorHAnsi"/>
        </w:rPr>
        <w:t xml:space="preserve">Attention of bidders is particularly called to the requirements as to conditions of employment to be observed and minimum wage rates to be paid under the contract. Minority and women’s business enterprises are solicited to bid on this contract as prime contractors and are encouraged to make inquiries regarding potential subcontracting opportunities, equipment, materials, or supply needs. </w:t>
      </w:r>
    </w:p>
    <w:p w14:paraId="09940798" w14:textId="77777777" w:rsidR="00C242A6" w:rsidRPr="006E62A6" w:rsidRDefault="006F7AA2" w:rsidP="00255E24">
      <w:pPr>
        <w:jc w:val="both"/>
        <w:rPr>
          <w:rFonts w:cstheme="minorHAnsi"/>
        </w:rPr>
      </w:pPr>
      <w:r w:rsidRPr="00417CAE">
        <w:t xml:space="preserve">The </w:t>
      </w:r>
      <w:r w:rsidR="0035122A">
        <w:t>Town of Metcalfe</w:t>
      </w:r>
      <w:r w:rsidR="0035122A" w:rsidRPr="00417CAE">
        <w:t xml:space="preserve"> </w:t>
      </w:r>
      <w:r w:rsidR="00FA691F" w:rsidRPr="00417CAE">
        <w:t xml:space="preserve">is an equal opportunity employer. </w:t>
      </w:r>
      <w:r w:rsidR="00C242A6" w:rsidRPr="006E62A6">
        <w:rPr>
          <w:rFonts w:cstheme="minorHAnsi"/>
        </w:rPr>
        <w:t xml:space="preserve">The Town of </w:t>
      </w:r>
      <w:r w:rsidR="00C242A6">
        <w:rPr>
          <w:rFonts w:cstheme="minorHAnsi"/>
        </w:rPr>
        <w:t>Metcalfe</w:t>
      </w:r>
      <w:r w:rsidR="00C242A6" w:rsidRPr="006E62A6">
        <w:rPr>
          <w:rFonts w:cstheme="minorHAnsi"/>
        </w:rPr>
        <w:t xml:space="preserve"> 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age, race, color, religion, national origin, </w:t>
      </w:r>
      <w:r w:rsidR="00C242A6" w:rsidRPr="006E62A6">
        <w:rPr>
          <w:rFonts w:cstheme="minorHAnsi"/>
        </w:rPr>
        <w:lastRenderedPageBreak/>
        <w:t>sex, disability, sexual preference, marital status, military service, or any other legally protected status in consideration for an award.</w:t>
      </w:r>
    </w:p>
    <w:p w14:paraId="3E26DCFE" w14:textId="77777777" w:rsidR="00C242A6" w:rsidRPr="006E62A6" w:rsidRDefault="00C242A6" w:rsidP="00255E24">
      <w:pPr>
        <w:jc w:val="both"/>
        <w:rPr>
          <w:rFonts w:cstheme="minorHAnsi"/>
        </w:rPr>
      </w:pPr>
      <w:r w:rsidRPr="006E62A6">
        <w:rPr>
          <w:rFonts w:cstheme="minorHAnsi"/>
        </w:rPr>
        <w:t>All contracts awarded under this Advertisement will be funded in part by anticipated funds from the Mississippi Department of Environmental Quality through the Mississippi Municipality and County Water Infrastructure Grant (MCWI) Program. The successful Bidder will be required to comply with all MCWI Program regulations and requirements.</w:t>
      </w:r>
    </w:p>
    <w:p w14:paraId="42ABC3BA" w14:textId="77777777" w:rsidR="00FA691F" w:rsidRPr="00417CAE" w:rsidRDefault="00FA691F" w:rsidP="00255E24">
      <w:pPr>
        <w:spacing w:before="0" w:after="0"/>
        <w:jc w:val="both"/>
      </w:pPr>
      <w:r w:rsidRPr="00417CAE">
        <w:t xml:space="preserve">No Bidder may withdraw his bid within 60 calendar days after the date of the bid opening. </w:t>
      </w:r>
    </w:p>
    <w:p w14:paraId="4EB15A43" w14:textId="42886F30" w:rsidR="003C45A4" w:rsidRPr="00417CAE" w:rsidRDefault="007D6AE9" w:rsidP="00D21456">
      <w:pPr>
        <w:spacing w:after="0"/>
      </w:pPr>
      <w:r w:rsidRPr="00417CAE">
        <w:t>This Advertisement is issued by:</w:t>
      </w:r>
    </w:p>
    <w:p w14:paraId="2A46CE48" w14:textId="3D4D57F4" w:rsidR="004950FB" w:rsidRPr="00136F5F" w:rsidRDefault="004950FB" w:rsidP="004950FB">
      <w:pPr>
        <w:spacing w:before="0" w:after="0"/>
        <w:outlineLvl w:val="0"/>
      </w:pPr>
      <w:bookmarkStart w:id="1" w:name="_Hlk505093247"/>
      <w:r w:rsidRPr="00136F5F">
        <w:t>Owner:</w:t>
      </w:r>
      <w:r w:rsidR="007D6AE9" w:rsidRPr="00136F5F">
        <w:t xml:space="preserve"> </w:t>
      </w:r>
      <w:r w:rsidR="001156FE" w:rsidRPr="00136F5F">
        <w:t>Town of Metcalfe</w:t>
      </w:r>
    </w:p>
    <w:p w14:paraId="79646F6D" w14:textId="3C6389D5" w:rsidR="004950FB" w:rsidRPr="00136F5F" w:rsidRDefault="004950FB" w:rsidP="004950FB">
      <w:pPr>
        <w:spacing w:before="0" w:after="0"/>
      </w:pPr>
      <w:r w:rsidRPr="00136F5F">
        <w:t>By:</w:t>
      </w:r>
      <w:r w:rsidRPr="00136F5F">
        <w:tab/>
      </w:r>
      <w:r w:rsidR="001156FE" w:rsidRPr="00136F5F">
        <w:t>Shaquita Allen</w:t>
      </w:r>
      <w:r w:rsidR="0035122A" w:rsidRPr="00136F5F">
        <w:t>, Mayor</w:t>
      </w:r>
    </w:p>
    <w:p w14:paraId="24491369" w14:textId="33E4D32B" w:rsidR="00F03551" w:rsidRPr="00136F5F" w:rsidRDefault="004950FB" w:rsidP="00D14C09">
      <w:pPr>
        <w:spacing w:before="0" w:after="0"/>
        <w:rPr>
          <w:sz w:val="20"/>
          <w:szCs w:val="20"/>
        </w:rPr>
      </w:pPr>
      <w:r w:rsidRPr="00136F5F">
        <w:t>Date:</w:t>
      </w:r>
      <w:bookmarkEnd w:id="1"/>
      <w:r w:rsidR="00F56D55" w:rsidRPr="00136F5F">
        <w:tab/>
      </w:r>
      <w:r w:rsidR="00255E24" w:rsidRPr="00136F5F">
        <w:t xml:space="preserve">February </w:t>
      </w:r>
      <w:r w:rsidR="00136F5F" w:rsidRPr="00136F5F">
        <w:t>28</w:t>
      </w:r>
      <w:r w:rsidR="005018A2" w:rsidRPr="00136F5F">
        <w:t xml:space="preserve"> and </w:t>
      </w:r>
      <w:r w:rsidR="00136F5F" w:rsidRPr="00136F5F">
        <w:t>March 6</w:t>
      </w:r>
      <w:r w:rsidR="00255E24" w:rsidRPr="00136F5F">
        <w:t>,</w:t>
      </w:r>
      <w:r w:rsidR="003C45A4" w:rsidRPr="00136F5F">
        <w:t xml:space="preserve"> 202</w:t>
      </w:r>
      <w:r w:rsidR="00255E24" w:rsidRPr="00136F5F">
        <w:t>4</w:t>
      </w:r>
      <w:r w:rsidR="003C45A4" w:rsidRPr="00136F5F">
        <w:t xml:space="preserve"> </w:t>
      </w:r>
      <w:r w:rsidR="00F03551" w:rsidRPr="00136F5F">
        <w:rPr>
          <w:sz w:val="20"/>
          <w:szCs w:val="20"/>
        </w:rPr>
        <w:tab/>
      </w:r>
    </w:p>
    <w:sectPr w:rsidR="00F03551" w:rsidRPr="00136F5F" w:rsidSect="00403D65">
      <w:headerReference w:type="default" r:id="rId8"/>
      <w:foot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02FD" w14:textId="77777777" w:rsidR="005A5419" w:rsidRDefault="005A5419" w:rsidP="007112C8">
      <w:pPr>
        <w:spacing w:before="0" w:after="0"/>
      </w:pPr>
      <w:r>
        <w:separator/>
      </w:r>
    </w:p>
    <w:p w14:paraId="1B63864B" w14:textId="77777777" w:rsidR="005A5419" w:rsidRDefault="005A5419"/>
    <w:p w14:paraId="5423B1AE" w14:textId="77777777" w:rsidR="005A5419" w:rsidRDefault="005A5419"/>
  </w:endnote>
  <w:endnote w:type="continuationSeparator" w:id="0">
    <w:p w14:paraId="36986777" w14:textId="77777777" w:rsidR="005A5419" w:rsidRDefault="005A5419" w:rsidP="007112C8">
      <w:pPr>
        <w:spacing w:before="0" w:after="0"/>
      </w:pPr>
      <w:r>
        <w:continuationSeparator/>
      </w:r>
    </w:p>
    <w:p w14:paraId="0FC620AB" w14:textId="77777777" w:rsidR="005A5419" w:rsidRDefault="005A5419"/>
    <w:p w14:paraId="3EDFEAD5" w14:textId="77777777" w:rsidR="005A5419" w:rsidRDefault="005A5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7C26" w14:textId="7B78F09C" w:rsidR="001156FE" w:rsidRPr="00615415" w:rsidRDefault="001156FE" w:rsidP="00615415">
    <w:pPr>
      <w:pStyle w:val="Footer-Center-Bottom"/>
      <w:pBdr>
        <w:bottom w:val="none" w:sz="0" w:space="0" w:color="auto"/>
      </w:pBd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A079" w14:textId="77777777" w:rsidR="005A5419" w:rsidRDefault="005A5419" w:rsidP="007112C8">
      <w:pPr>
        <w:spacing w:before="0" w:after="0"/>
      </w:pPr>
      <w:r>
        <w:separator/>
      </w:r>
    </w:p>
    <w:p w14:paraId="7B7023BC" w14:textId="77777777" w:rsidR="005A5419" w:rsidRDefault="005A5419"/>
    <w:p w14:paraId="1817E513" w14:textId="77777777" w:rsidR="005A5419" w:rsidRDefault="005A5419"/>
  </w:footnote>
  <w:footnote w:type="continuationSeparator" w:id="0">
    <w:p w14:paraId="2BD25C14" w14:textId="77777777" w:rsidR="005A5419" w:rsidRDefault="005A5419" w:rsidP="007112C8">
      <w:pPr>
        <w:spacing w:before="0" w:after="0"/>
      </w:pPr>
      <w:r>
        <w:continuationSeparator/>
      </w:r>
    </w:p>
    <w:p w14:paraId="4023415C" w14:textId="77777777" w:rsidR="005A5419" w:rsidRDefault="005A5419"/>
    <w:p w14:paraId="238F34F3" w14:textId="77777777" w:rsidR="005A5419" w:rsidRDefault="005A5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C1FE" w14:textId="77777777" w:rsidR="0060720A" w:rsidRDefault="0060720A" w:rsidP="0060720A">
    <w:pPr>
      <w:spacing w:before="0" w:after="0"/>
      <w:jc w:val="center"/>
      <w:outlineLvl w:val="0"/>
      <w:rPr>
        <w:b/>
      </w:rPr>
    </w:pPr>
    <w:r w:rsidRPr="00417CAE">
      <w:rPr>
        <w:b/>
      </w:rPr>
      <w:t>ADVERTISEMENT FOR BIDS</w:t>
    </w:r>
  </w:p>
  <w:p w14:paraId="0968DCB0" w14:textId="77777777" w:rsidR="0060720A" w:rsidRDefault="00607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5941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985206786">
    <w:abstractNumId w:val="21"/>
  </w:num>
  <w:num w:numId="3" w16cid:durableId="845749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883431">
    <w:abstractNumId w:val="12"/>
  </w:num>
  <w:num w:numId="5" w16cid:durableId="1405642586">
    <w:abstractNumId w:val="19"/>
  </w:num>
  <w:num w:numId="6" w16cid:durableId="6911700">
    <w:abstractNumId w:val="23"/>
  </w:num>
  <w:num w:numId="7" w16cid:durableId="8601649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7593820">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87065894">
    <w:abstractNumId w:val="5"/>
  </w:num>
  <w:num w:numId="10" w16cid:durableId="353849905">
    <w:abstractNumId w:val="4"/>
  </w:num>
  <w:num w:numId="11" w16cid:durableId="1684280228">
    <w:abstractNumId w:val="10"/>
  </w:num>
  <w:num w:numId="12" w16cid:durableId="539518297">
    <w:abstractNumId w:val="1"/>
  </w:num>
  <w:num w:numId="13" w16cid:durableId="1557660753">
    <w:abstractNumId w:val="15"/>
  </w:num>
  <w:num w:numId="14" w16cid:durableId="2010593430">
    <w:abstractNumId w:val="0"/>
  </w:num>
  <w:num w:numId="15" w16cid:durableId="1150632291">
    <w:abstractNumId w:val="7"/>
  </w:num>
  <w:num w:numId="16" w16cid:durableId="49749975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44369080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90317445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192258237">
    <w:abstractNumId w:val="23"/>
  </w:num>
  <w:num w:numId="20" w16cid:durableId="506099288">
    <w:abstractNumId w:val="21"/>
  </w:num>
  <w:num w:numId="21" w16cid:durableId="514731637">
    <w:abstractNumId w:val="21"/>
  </w:num>
  <w:num w:numId="22" w16cid:durableId="1345355468">
    <w:abstractNumId w:val="21"/>
  </w:num>
  <w:num w:numId="23" w16cid:durableId="1826120591">
    <w:abstractNumId w:val="21"/>
  </w:num>
  <w:num w:numId="24" w16cid:durableId="1394740653">
    <w:abstractNumId w:val="14"/>
  </w:num>
  <w:num w:numId="25" w16cid:durableId="1588345716">
    <w:abstractNumId w:val="9"/>
  </w:num>
  <w:num w:numId="26" w16cid:durableId="558201458">
    <w:abstractNumId w:val="16"/>
  </w:num>
  <w:num w:numId="27" w16cid:durableId="550188824">
    <w:abstractNumId w:val="3"/>
  </w:num>
  <w:num w:numId="28" w16cid:durableId="1837258221">
    <w:abstractNumId w:val="8"/>
  </w:num>
  <w:num w:numId="29" w16cid:durableId="2001928273">
    <w:abstractNumId w:val="13"/>
  </w:num>
  <w:num w:numId="30" w16cid:durableId="406146795">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2047214879">
    <w:abstractNumId w:val="12"/>
  </w:num>
  <w:num w:numId="32" w16cid:durableId="1845245796">
    <w:abstractNumId w:val="6"/>
  </w:num>
  <w:num w:numId="33" w16cid:durableId="1205287329">
    <w:abstractNumId w:val="18"/>
  </w:num>
  <w:num w:numId="34" w16cid:durableId="609120722">
    <w:abstractNumId w:val="2"/>
  </w:num>
  <w:num w:numId="35" w16cid:durableId="521479461">
    <w:abstractNumId w:val="24"/>
  </w:num>
  <w:num w:numId="36" w16cid:durableId="210175808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35BF2"/>
    <w:rsid w:val="00045D25"/>
    <w:rsid w:val="0005455C"/>
    <w:rsid w:val="00057522"/>
    <w:rsid w:val="0008102C"/>
    <w:rsid w:val="00087FBE"/>
    <w:rsid w:val="000A20EF"/>
    <w:rsid w:val="000A211D"/>
    <w:rsid w:val="000A726B"/>
    <w:rsid w:val="000C1ED9"/>
    <w:rsid w:val="000F71AC"/>
    <w:rsid w:val="00113227"/>
    <w:rsid w:val="001156FE"/>
    <w:rsid w:val="00136F5F"/>
    <w:rsid w:val="001402A0"/>
    <w:rsid w:val="0015246B"/>
    <w:rsid w:val="00195CDC"/>
    <w:rsid w:val="001B6888"/>
    <w:rsid w:val="001B6B95"/>
    <w:rsid w:val="001C25F8"/>
    <w:rsid w:val="001C3660"/>
    <w:rsid w:val="001D5A64"/>
    <w:rsid w:val="001E6061"/>
    <w:rsid w:val="001F029C"/>
    <w:rsid w:val="001F4ECA"/>
    <w:rsid w:val="0020653A"/>
    <w:rsid w:val="002073FA"/>
    <w:rsid w:val="00207F8F"/>
    <w:rsid w:val="00214555"/>
    <w:rsid w:val="0022509B"/>
    <w:rsid w:val="00243E0F"/>
    <w:rsid w:val="00245B53"/>
    <w:rsid w:val="00247904"/>
    <w:rsid w:val="00252C0F"/>
    <w:rsid w:val="002537FC"/>
    <w:rsid w:val="00255E24"/>
    <w:rsid w:val="00265197"/>
    <w:rsid w:val="002653B8"/>
    <w:rsid w:val="00271EDF"/>
    <w:rsid w:val="00273BB0"/>
    <w:rsid w:val="00280135"/>
    <w:rsid w:val="0029768E"/>
    <w:rsid w:val="002A578D"/>
    <w:rsid w:val="002A7360"/>
    <w:rsid w:val="002A765F"/>
    <w:rsid w:val="002C5B0F"/>
    <w:rsid w:val="002C76EC"/>
    <w:rsid w:val="002D0801"/>
    <w:rsid w:val="002D0F49"/>
    <w:rsid w:val="002D1EE0"/>
    <w:rsid w:val="002E294A"/>
    <w:rsid w:val="00313FF9"/>
    <w:rsid w:val="003173DD"/>
    <w:rsid w:val="00317D86"/>
    <w:rsid w:val="003205E5"/>
    <w:rsid w:val="0035122A"/>
    <w:rsid w:val="003629EF"/>
    <w:rsid w:val="00367F4B"/>
    <w:rsid w:val="00375166"/>
    <w:rsid w:val="00380890"/>
    <w:rsid w:val="00380B97"/>
    <w:rsid w:val="00380E37"/>
    <w:rsid w:val="003871F0"/>
    <w:rsid w:val="003B16F1"/>
    <w:rsid w:val="003C45A4"/>
    <w:rsid w:val="003D2262"/>
    <w:rsid w:val="003D3EFE"/>
    <w:rsid w:val="003E4C45"/>
    <w:rsid w:val="003F4584"/>
    <w:rsid w:val="00403D65"/>
    <w:rsid w:val="00407E31"/>
    <w:rsid w:val="00416681"/>
    <w:rsid w:val="00417CAE"/>
    <w:rsid w:val="00424AEF"/>
    <w:rsid w:val="00427428"/>
    <w:rsid w:val="00442E92"/>
    <w:rsid w:val="00444FBF"/>
    <w:rsid w:val="00457EFF"/>
    <w:rsid w:val="00462C69"/>
    <w:rsid w:val="00472099"/>
    <w:rsid w:val="0047477F"/>
    <w:rsid w:val="004950FB"/>
    <w:rsid w:val="004978B3"/>
    <w:rsid w:val="004A3FE1"/>
    <w:rsid w:val="004A4FC5"/>
    <w:rsid w:val="004C2A82"/>
    <w:rsid w:val="004D4ABA"/>
    <w:rsid w:val="004E6CCE"/>
    <w:rsid w:val="004F500A"/>
    <w:rsid w:val="005018A2"/>
    <w:rsid w:val="0050760E"/>
    <w:rsid w:val="005413DF"/>
    <w:rsid w:val="00546F36"/>
    <w:rsid w:val="005503D4"/>
    <w:rsid w:val="00574606"/>
    <w:rsid w:val="00576A60"/>
    <w:rsid w:val="00577D96"/>
    <w:rsid w:val="00592C8A"/>
    <w:rsid w:val="005938BE"/>
    <w:rsid w:val="00595CC7"/>
    <w:rsid w:val="005A3C48"/>
    <w:rsid w:val="005A5419"/>
    <w:rsid w:val="005A5E3C"/>
    <w:rsid w:val="005F3552"/>
    <w:rsid w:val="005F4BEF"/>
    <w:rsid w:val="005F635E"/>
    <w:rsid w:val="005F772A"/>
    <w:rsid w:val="0060259E"/>
    <w:rsid w:val="00602AC8"/>
    <w:rsid w:val="0060720A"/>
    <w:rsid w:val="00610F29"/>
    <w:rsid w:val="00615415"/>
    <w:rsid w:val="00615867"/>
    <w:rsid w:val="00615911"/>
    <w:rsid w:val="00625C93"/>
    <w:rsid w:val="00647244"/>
    <w:rsid w:val="006A2977"/>
    <w:rsid w:val="006F7AA2"/>
    <w:rsid w:val="007009CE"/>
    <w:rsid w:val="007112C8"/>
    <w:rsid w:val="00713AFE"/>
    <w:rsid w:val="00714E81"/>
    <w:rsid w:val="007179CF"/>
    <w:rsid w:val="007219FE"/>
    <w:rsid w:val="00766B94"/>
    <w:rsid w:val="007740F0"/>
    <w:rsid w:val="007A1934"/>
    <w:rsid w:val="007A483C"/>
    <w:rsid w:val="007A6258"/>
    <w:rsid w:val="007B6E00"/>
    <w:rsid w:val="007C3CF1"/>
    <w:rsid w:val="007D43DC"/>
    <w:rsid w:val="007D6AE9"/>
    <w:rsid w:val="007D6ED1"/>
    <w:rsid w:val="007E1598"/>
    <w:rsid w:val="00800F52"/>
    <w:rsid w:val="008013EA"/>
    <w:rsid w:val="00815CC7"/>
    <w:rsid w:val="00816C5F"/>
    <w:rsid w:val="00822DC6"/>
    <w:rsid w:val="0083079F"/>
    <w:rsid w:val="008372A6"/>
    <w:rsid w:val="00847049"/>
    <w:rsid w:val="0084743F"/>
    <w:rsid w:val="00855C9D"/>
    <w:rsid w:val="008758D5"/>
    <w:rsid w:val="008810ED"/>
    <w:rsid w:val="0089283A"/>
    <w:rsid w:val="008E20AD"/>
    <w:rsid w:val="008E31A6"/>
    <w:rsid w:val="008F2B0D"/>
    <w:rsid w:val="0091204A"/>
    <w:rsid w:val="00913424"/>
    <w:rsid w:val="00921711"/>
    <w:rsid w:val="0093163B"/>
    <w:rsid w:val="0093411D"/>
    <w:rsid w:val="00940831"/>
    <w:rsid w:val="009413C1"/>
    <w:rsid w:val="00941E67"/>
    <w:rsid w:val="00946BE9"/>
    <w:rsid w:val="009512B7"/>
    <w:rsid w:val="00953BEA"/>
    <w:rsid w:val="00956A3B"/>
    <w:rsid w:val="00962F30"/>
    <w:rsid w:val="009866DA"/>
    <w:rsid w:val="009A35BD"/>
    <w:rsid w:val="009A4896"/>
    <w:rsid w:val="009B442D"/>
    <w:rsid w:val="009B4DC0"/>
    <w:rsid w:val="009C4F3E"/>
    <w:rsid w:val="009E270F"/>
    <w:rsid w:val="009F37EE"/>
    <w:rsid w:val="00A0148B"/>
    <w:rsid w:val="00A16503"/>
    <w:rsid w:val="00A353C6"/>
    <w:rsid w:val="00A45C2F"/>
    <w:rsid w:val="00A76B2C"/>
    <w:rsid w:val="00A80987"/>
    <w:rsid w:val="00A93610"/>
    <w:rsid w:val="00AA4DC6"/>
    <w:rsid w:val="00AC5628"/>
    <w:rsid w:val="00AD158D"/>
    <w:rsid w:val="00AD2F96"/>
    <w:rsid w:val="00AD6D66"/>
    <w:rsid w:val="00AE3C28"/>
    <w:rsid w:val="00AE5434"/>
    <w:rsid w:val="00AF1979"/>
    <w:rsid w:val="00B00351"/>
    <w:rsid w:val="00B02946"/>
    <w:rsid w:val="00B1030C"/>
    <w:rsid w:val="00B11C20"/>
    <w:rsid w:val="00B13056"/>
    <w:rsid w:val="00B22C0F"/>
    <w:rsid w:val="00B24DA1"/>
    <w:rsid w:val="00B41A5E"/>
    <w:rsid w:val="00B5503B"/>
    <w:rsid w:val="00BB2DB7"/>
    <w:rsid w:val="00BC0211"/>
    <w:rsid w:val="00BC3EB3"/>
    <w:rsid w:val="00BC5A45"/>
    <w:rsid w:val="00BC7DB7"/>
    <w:rsid w:val="00BD12B5"/>
    <w:rsid w:val="00BE1910"/>
    <w:rsid w:val="00C13299"/>
    <w:rsid w:val="00C203BB"/>
    <w:rsid w:val="00C242A6"/>
    <w:rsid w:val="00C2715C"/>
    <w:rsid w:val="00C44D47"/>
    <w:rsid w:val="00C5192C"/>
    <w:rsid w:val="00C703CA"/>
    <w:rsid w:val="00C83210"/>
    <w:rsid w:val="00C832F1"/>
    <w:rsid w:val="00C93FA3"/>
    <w:rsid w:val="00CB0879"/>
    <w:rsid w:val="00CB29CF"/>
    <w:rsid w:val="00CB3086"/>
    <w:rsid w:val="00CC3A01"/>
    <w:rsid w:val="00CC62E0"/>
    <w:rsid w:val="00CC77C8"/>
    <w:rsid w:val="00CD1640"/>
    <w:rsid w:val="00CD3143"/>
    <w:rsid w:val="00CD4D29"/>
    <w:rsid w:val="00CE1C2F"/>
    <w:rsid w:val="00CF3156"/>
    <w:rsid w:val="00D14C09"/>
    <w:rsid w:val="00D21456"/>
    <w:rsid w:val="00D23325"/>
    <w:rsid w:val="00D26E0A"/>
    <w:rsid w:val="00D432B3"/>
    <w:rsid w:val="00D46915"/>
    <w:rsid w:val="00D5014E"/>
    <w:rsid w:val="00D5584B"/>
    <w:rsid w:val="00D56F9F"/>
    <w:rsid w:val="00D61925"/>
    <w:rsid w:val="00D655D0"/>
    <w:rsid w:val="00D7072D"/>
    <w:rsid w:val="00D70ECF"/>
    <w:rsid w:val="00D72839"/>
    <w:rsid w:val="00D729EA"/>
    <w:rsid w:val="00D7492A"/>
    <w:rsid w:val="00D81056"/>
    <w:rsid w:val="00D873D9"/>
    <w:rsid w:val="00D929F6"/>
    <w:rsid w:val="00D92A24"/>
    <w:rsid w:val="00D93F79"/>
    <w:rsid w:val="00DA135C"/>
    <w:rsid w:val="00DA33D8"/>
    <w:rsid w:val="00DA39E6"/>
    <w:rsid w:val="00DA4918"/>
    <w:rsid w:val="00DA4925"/>
    <w:rsid w:val="00DB3ED0"/>
    <w:rsid w:val="00DC272B"/>
    <w:rsid w:val="00DC53B1"/>
    <w:rsid w:val="00DD02E8"/>
    <w:rsid w:val="00DD1149"/>
    <w:rsid w:val="00DD28E2"/>
    <w:rsid w:val="00DE581A"/>
    <w:rsid w:val="00E20350"/>
    <w:rsid w:val="00E377D8"/>
    <w:rsid w:val="00E41305"/>
    <w:rsid w:val="00E50CC1"/>
    <w:rsid w:val="00E86D4A"/>
    <w:rsid w:val="00E87F45"/>
    <w:rsid w:val="00E916E6"/>
    <w:rsid w:val="00EA30ED"/>
    <w:rsid w:val="00EA78F7"/>
    <w:rsid w:val="00EB1DBF"/>
    <w:rsid w:val="00EC1572"/>
    <w:rsid w:val="00EC33BB"/>
    <w:rsid w:val="00EC4C0A"/>
    <w:rsid w:val="00ED7DC3"/>
    <w:rsid w:val="00EE0DF7"/>
    <w:rsid w:val="00EE6927"/>
    <w:rsid w:val="00EE72E9"/>
    <w:rsid w:val="00F02031"/>
    <w:rsid w:val="00F03551"/>
    <w:rsid w:val="00F47C52"/>
    <w:rsid w:val="00F56D55"/>
    <w:rsid w:val="00F73471"/>
    <w:rsid w:val="00F735C1"/>
    <w:rsid w:val="00F870EF"/>
    <w:rsid w:val="00FA0784"/>
    <w:rsid w:val="00FA1788"/>
    <w:rsid w:val="00FA691F"/>
    <w:rsid w:val="00FB2CF0"/>
    <w:rsid w:val="00FB65A9"/>
    <w:rsid w:val="00FC6032"/>
    <w:rsid w:val="00FD6E51"/>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EC93FB"/>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customStyle="1" w:styleId="ARCATTitle">
    <w:name w:val="ARCAT Title"/>
    <w:rsid w:val="00815CC7"/>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9981">
      <w:bodyDiv w:val="1"/>
      <w:marLeft w:val="0"/>
      <w:marRight w:val="0"/>
      <w:marTop w:val="0"/>
      <w:marBottom w:val="0"/>
      <w:divBdr>
        <w:top w:val="none" w:sz="0" w:space="0" w:color="auto"/>
        <w:left w:val="none" w:sz="0" w:space="0" w:color="auto"/>
        <w:bottom w:val="none" w:sz="0" w:space="0" w:color="auto"/>
        <w:right w:val="none" w:sz="0" w:space="0" w:color="auto"/>
      </w:divBdr>
    </w:div>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84C0-587A-4E01-9F5B-C0A7C485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cp:lastPrinted>2024-02-22T15:34:00Z</cp:lastPrinted>
  <dcterms:created xsi:type="dcterms:W3CDTF">2024-02-24T03:24:00Z</dcterms:created>
  <dcterms:modified xsi:type="dcterms:W3CDTF">2024-02-24T03:24:00Z</dcterms:modified>
</cp:coreProperties>
</file>