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City of Morton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a proposal, in accordance with this request, to the Office of the City Clerk, City of Morton, P. O. Box 555/97 W. 1</w:t>
      </w:r>
      <w:r w:rsidR="00300165" w:rsidRPr="00CC0372">
        <w:rPr>
          <w:vertAlign w:val="superscript"/>
        </w:rPr>
        <w:t>st</w:t>
      </w:r>
      <w:r w:rsidR="00300165" w:rsidRPr="00CC0372">
        <w:t xml:space="preserve"> Avenue, Morton, MS 39117, no later than 2 p.m., on March 19, 2018.</w:t>
      </w:r>
    </w:p>
    <w:p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Morton and approve all payment requests.</w:t>
      </w:r>
    </w:p>
    <w:p w:rsidR="0059214F" w:rsidRPr="00CC0372" w:rsidRDefault="00300165" w:rsidP="007530DB">
      <w:pPr>
        <w:jc w:val="both"/>
      </w:pPr>
      <w:r w:rsidRPr="00CC0372">
        <w:t>The City of Morton is an Equal Opportunity Employer.  The City encourages Minority-owned Business Enterprises (MBEs) and Women-owned Business Enterprises (WBEs)</w:t>
      </w:r>
      <w:r w:rsidR="0059214F" w:rsidRPr="00CC0372">
        <w:t xml:space="preserve">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above-referenced program give opportunities for job t</w:t>
      </w:r>
      <w:r w:rsidR="007143E7">
        <w:t>raining and employment to lower-</w:t>
      </w:r>
      <w:r w:rsidR="0059214F" w:rsidRPr="00CC0372">
        <w:t>income residents of the City of Morton.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lastRenderedPageBreak/>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The City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 City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300165"/>
    <w:rsid w:val="005837DC"/>
    <w:rsid w:val="0059214F"/>
    <w:rsid w:val="007143E7"/>
    <w:rsid w:val="007530DB"/>
    <w:rsid w:val="007C58C6"/>
    <w:rsid w:val="008023D3"/>
    <w:rsid w:val="00CC0372"/>
    <w:rsid w:val="00F5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Ashley Henderson</cp:lastModifiedBy>
  <cp:revision>2</cp:revision>
  <cp:lastPrinted>2018-02-23T15:57:00Z</cp:lastPrinted>
  <dcterms:created xsi:type="dcterms:W3CDTF">2018-03-01T21:24:00Z</dcterms:created>
  <dcterms:modified xsi:type="dcterms:W3CDTF">2018-03-01T21:24:00Z</dcterms:modified>
</cp:coreProperties>
</file>