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3A72" w14:textId="77777777" w:rsidR="001567DB" w:rsidRDefault="001567DB" w:rsidP="00822F1A">
      <w:pPr>
        <w:jc w:val="center"/>
        <w:rPr>
          <w:b/>
        </w:rPr>
      </w:pPr>
      <w:bookmarkStart w:id="0" w:name="_Hlk1994382"/>
      <w:bookmarkStart w:id="1" w:name="_GoBack"/>
      <w:bookmarkEnd w:id="1"/>
      <w:r>
        <w:rPr>
          <w:b/>
        </w:rPr>
        <w:t>Central Mississippi Regional Library System</w:t>
      </w:r>
    </w:p>
    <w:p w14:paraId="29E1F26B" w14:textId="53763517" w:rsidR="00244F4E" w:rsidRDefault="00E52FBD" w:rsidP="00822F1A">
      <w:pPr>
        <w:jc w:val="center"/>
        <w:rPr>
          <w:b/>
        </w:rPr>
      </w:pPr>
      <w:r w:rsidRPr="00030033">
        <w:rPr>
          <w:b/>
        </w:rPr>
        <w:t>Notice to Bidders</w:t>
      </w:r>
    </w:p>
    <w:p w14:paraId="78DF94AF" w14:textId="77777777" w:rsidR="003B1918" w:rsidRPr="00030033" w:rsidRDefault="003B1918" w:rsidP="00822F1A">
      <w:pPr>
        <w:jc w:val="center"/>
        <w:rPr>
          <w:b/>
        </w:rPr>
      </w:pPr>
    </w:p>
    <w:p w14:paraId="5C1DC5E4" w14:textId="14600E57" w:rsidR="005148C9" w:rsidRDefault="00E52FBD" w:rsidP="005148C9">
      <w:pPr>
        <w:jc w:val="both"/>
      </w:pPr>
      <w:r w:rsidRPr="00030033">
        <w:t xml:space="preserve">Bids must be received by </w:t>
      </w:r>
      <w:r w:rsidR="001E6C7E">
        <w:t>10</w:t>
      </w:r>
      <w:r w:rsidR="002F1C1C">
        <w:t>:00</w:t>
      </w:r>
      <w:r w:rsidR="001E6C7E">
        <w:t xml:space="preserve"> am March 2</w:t>
      </w:r>
      <w:r w:rsidR="009A1E1D">
        <w:t>6</w:t>
      </w:r>
      <w:r w:rsidR="001E6C7E">
        <w:t>, 201</w:t>
      </w:r>
      <w:r w:rsidR="00BC4FF8">
        <w:t>9</w:t>
      </w:r>
      <w:r w:rsidR="001567DB">
        <w:t xml:space="preserve"> </w:t>
      </w:r>
      <w:r w:rsidRPr="00030033">
        <w:t>at the</w:t>
      </w:r>
      <w:r w:rsidR="000601FA" w:rsidRPr="00030033">
        <w:t xml:space="preserve"> Central Mississippi Regional Library System (</w:t>
      </w:r>
      <w:r w:rsidRPr="00030033">
        <w:t>CMRLS</w:t>
      </w:r>
      <w:r w:rsidR="000601FA" w:rsidRPr="00030033">
        <w:t xml:space="preserve">) </w:t>
      </w:r>
      <w:r w:rsidRPr="00030033">
        <w:t>Administrative Office</w:t>
      </w:r>
      <w:r w:rsidR="004D753E" w:rsidRPr="00030033">
        <w:t xml:space="preserve">.  Physical address - </w:t>
      </w:r>
      <w:r w:rsidRPr="00030033">
        <w:t xml:space="preserve">100 </w:t>
      </w:r>
      <w:proofErr w:type="spellStart"/>
      <w:r w:rsidRPr="00030033">
        <w:t>Tamb</w:t>
      </w:r>
      <w:r w:rsidR="00C679DA">
        <w:t>erline</w:t>
      </w:r>
      <w:proofErr w:type="spellEnd"/>
      <w:r w:rsidR="00C679DA">
        <w:t xml:space="preserve"> Street, Brandon, MS 39042</w:t>
      </w:r>
      <w:r w:rsidR="004D753E" w:rsidRPr="00030033">
        <w:t xml:space="preserve"> or Mailing address – PO Box 1749, Brandon, MS 39043.  Attention: Tammy Jones. </w:t>
      </w:r>
      <w:r w:rsidR="005148C9">
        <w:t xml:space="preserve"> Bids should be submitted in a sealed envelope </w:t>
      </w:r>
      <w:r w:rsidR="001E6C7E">
        <w:t>clearly marked as follows: “201</w:t>
      </w:r>
      <w:r w:rsidR="00BC4FF8">
        <w:t>9</w:t>
      </w:r>
      <w:r w:rsidR="001E6C7E">
        <w:t xml:space="preserve"> RFP </w:t>
      </w:r>
      <w:r w:rsidR="009F6E48">
        <w:t>Cabling</w:t>
      </w:r>
      <w:r w:rsidR="001E6C7E">
        <w:t xml:space="preserve"> 1</w:t>
      </w:r>
      <w:r w:rsidR="009934DA">
        <w:t>9</w:t>
      </w:r>
      <w:r w:rsidR="005148C9">
        <w:t xml:space="preserve">0001”.  Bids will be opened at 10:15am on </w:t>
      </w:r>
      <w:r w:rsidR="001E6C7E">
        <w:t>3/2</w:t>
      </w:r>
      <w:r w:rsidR="009A1E1D">
        <w:t>6</w:t>
      </w:r>
      <w:r w:rsidR="001E6C7E">
        <w:t>/201</w:t>
      </w:r>
      <w:r w:rsidR="00BC4FF8">
        <w:t>9</w:t>
      </w:r>
      <w:r w:rsidR="005148C9">
        <w:t xml:space="preserve"> in the conference room of CMRLS at 100 </w:t>
      </w:r>
      <w:proofErr w:type="spellStart"/>
      <w:r w:rsidR="005148C9">
        <w:t>Tamberline</w:t>
      </w:r>
      <w:proofErr w:type="spellEnd"/>
      <w:r w:rsidR="005148C9">
        <w:t xml:space="preserve"> Street, Brandon, MS 39042.</w:t>
      </w:r>
      <w:r w:rsidR="004D753E" w:rsidRPr="00030033">
        <w:t xml:space="preserve"> No bids will be accepted after the deadline.      </w:t>
      </w:r>
      <w:r w:rsidR="004D753E" w:rsidRPr="00030033">
        <w:rPr>
          <w:color w:val="000000"/>
        </w:rPr>
        <w:t>Delays caused by any delivery service, including the U.S. Postal Service, will not be grounds for an extension of the proposal due date and time. Vendors are solely responsible for ensuring that proposals are delivered on time.</w:t>
      </w:r>
      <w:r w:rsidR="005148C9" w:rsidRPr="005148C9">
        <w:t xml:space="preserve"> </w:t>
      </w:r>
    </w:p>
    <w:p w14:paraId="7D3D9F8E" w14:textId="77777777" w:rsidR="000601FA" w:rsidRPr="00030033" w:rsidRDefault="000601FA" w:rsidP="005148C9">
      <w:pPr>
        <w:pStyle w:val="BodyText"/>
        <w:spacing w:before="0" w:beforeAutospacing="0" w:after="0" w:afterAutospacing="0"/>
        <w:jc w:val="both"/>
        <w:rPr>
          <w:rFonts w:asciiTheme="minorHAnsi" w:hAnsiTheme="minorHAnsi"/>
        </w:rPr>
      </w:pPr>
    </w:p>
    <w:p w14:paraId="401F01B9" w14:textId="77777777" w:rsidR="004D753E" w:rsidRPr="00030033" w:rsidRDefault="004D753E" w:rsidP="005148C9">
      <w:pPr>
        <w:pStyle w:val="BodyText"/>
        <w:spacing w:before="0" w:beforeAutospacing="0" w:after="0" w:afterAutospacing="0"/>
        <w:jc w:val="both"/>
        <w:rPr>
          <w:rFonts w:asciiTheme="minorHAnsi" w:hAnsiTheme="minorHAnsi"/>
        </w:rPr>
      </w:pPr>
      <w:r w:rsidRPr="00030033">
        <w:rPr>
          <w:rFonts w:asciiTheme="minorHAnsi" w:hAnsiTheme="minorHAnsi"/>
        </w:rPr>
        <w:t xml:space="preserve">Absolutely, no information will be given over the phone. Questions must be emailed to </w:t>
      </w:r>
      <w:hyperlink r:id="rId5" w:history="1">
        <w:r w:rsidR="005148C9" w:rsidRPr="003D2267">
          <w:rPr>
            <w:rStyle w:val="Hyperlink"/>
            <w:rFonts w:asciiTheme="minorHAnsi" w:hAnsiTheme="minorHAnsi"/>
          </w:rPr>
          <w:t>tcjones@cmrls.lib.ms.us</w:t>
        </w:r>
      </w:hyperlink>
      <w:r w:rsidRPr="00030033">
        <w:rPr>
          <w:rFonts w:asciiTheme="minorHAnsi" w:hAnsiTheme="minorHAnsi"/>
        </w:rPr>
        <w:t xml:space="preserve">.  Responses will be posted on </w:t>
      </w:r>
      <w:hyperlink r:id="rId6" w:history="1">
        <w:r w:rsidRPr="00030033">
          <w:rPr>
            <w:rStyle w:val="Hyperlink"/>
            <w:rFonts w:asciiTheme="minorHAnsi" w:hAnsiTheme="minorHAnsi"/>
          </w:rPr>
          <w:t>www.cmrls.lib.ms.us</w:t>
        </w:r>
      </w:hyperlink>
      <w:r w:rsidRPr="00030033">
        <w:rPr>
          <w:rFonts w:asciiTheme="minorHAnsi" w:hAnsiTheme="minorHAnsi"/>
        </w:rPr>
        <w:t xml:space="preserve">, and a link will be available on the CMRLS homepage directing vendors to the responses.  </w:t>
      </w:r>
    </w:p>
    <w:p w14:paraId="0091E8DB" w14:textId="77777777" w:rsidR="00F964EE" w:rsidRPr="00030033" w:rsidRDefault="00F964EE" w:rsidP="005148C9">
      <w:pPr>
        <w:pStyle w:val="BodyText"/>
        <w:spacing w:before="0" w:beforeAutospacing="0" w:after="0" w:afterAutospacing="0"/>
        <w:jc w:val="both"/>
        <w:rPr>
          <w:rFonts w:asciiTheme="minorHAnsi" w:hAnsiTheme="minorHAnsi"/>
        </w:rPr>
      </w:pPr>
    </w:p>
    <w:p w14:paraId="09D643FD" w14:textId="77777777" w:rsidR="00F964EE" w:rsidRPr="00DF687F" w:rsidRDefault="00F964EE" w:rsidP="005148C9">
      <w:pPr>
        <w:widowControl w:val="0"/>
        <w:jc w:val="both"/>
      </w:pPr>
      <w:r w:rsidRPr="00DF687F">
        <w:t>In order to be eligible to bid</w:t>
      </w:r>
      <w:r w:rsidR="00360D4D" w:rsidRPr="00DF687F">
        <w:t xml:space="preserve"> on the Cabling RFP</w:t>
      </w:r>
      <w:r w:rsidRPr="00DF687F">
        <w:t xml:space="preserve">, all prospective bidders must attend a pre-bid </w:t>
      </w:r>
      <w:r w:rsidR="00030033" w:rsidRPr="00DF687F">
        <w:t>walkthrough.  For the convenience of the bidders, there will be two days to select</w:t>
      </w:r>
      <w:r w:rsidR="00206EDF" w:rsidRPr="00DF687F">
        <w:t xml:space="preserve"> from</w:t>
      </w:r>
      <w:r w:rsidR="00030033" w:rsidRPr="00DF687F">
        <w:t xml:space="preserve">. </w:t>
      </w:r>
      <w:r w:rsidR="00206EDF" w:rsidRPr="00DF687F">
        <w:t xml:space="preserve"> On </w:t>
      </w:r>
      <w:r w:rsidR="001E6C7E" w:rsidRPr="00DF687F">
        <w:t>3/</w:t>
      </w:r>
      <w:r w:rsidR="00DF687F">
        <w:t xml:space="preserve">18/2019 </w:t>
      </w:r>
      <w:r w:rsidR="00206EDF" w:rsidRPr="00DF687F">
        <w:t xml:space="preserve">and then again on </w:t>
      </w:r>
      <w:r w:rsidR="001E6C7E" w:rsidRPr="00DF687F">
        <w:t>3/1</w:t>
      </w:r>
      <w:r w:rsidR="00DF687F">
        <w:t>9</w:t>
      </w:r>
      <w:r w:rsidR="001E6C7E" w:rsidRPr="00DF687F">
        <w:t>/201</w:t>
      </w:r>
      <w:r w:rsidR="00DF687F">
        <w:t>9</w:t>
      </w:r>
      <w:r w:rsidR="00206EDF" w:rsidRPr="00DF687F">
        <w:t xml:space="preserve">, the walkthrough will begin at the </w:t>
      </w:r>
      <w:r w:rsidR="00DF687F">
        <w:t>Floyd J. Robinson Memorial Library, in Raleigh, Mississippi,</w:t>
      </w:r>
      <w:r w:rsidR="00206EDF" w:rsidRPr="00DF687F">
        <w:t xml:space="preserve"> </w:t>
      </w:r>
      <w:r w:rsidR="00DF687F">
        <w:t>150 Main Street, Raleigh, MS</w:t>
      </w:r>
      <w:r w:rsidR="00206EDF" w:rsidRPr="00DF687F">
        <w:t xml:space="preserve"> 39</w:t>
      </w:r>
      <w:r w:rsidR="00AE7B5F" w:rsidRPr="00DF687F">
        <w:t>1</w:t>
      </w:r>
      <w:r w:rsidR="00DF687F">
        <w:t>53</w:t>
      </w:r>
      <w:r w:rsidR="00206EDF" w:rsidRPr="00DF687F">
        <w:t xml:space="preserve">.  </w:t>
      </w:r>
      <w:r w:rsidR="00030033" w:rsidRPr="00DF687F">
        <w:t xml:space="preserve">The walkthrough will begin at the </w:t>
      </w:r>
      <w:r w:rsidR="00DF687F">
        <w:t xml:space="preserve">Raleigh </w:t>
      </w:r>
      <w:r w:rsidR="00AE7B5F" w:rsidRPr="00DF687F">
        <w:t>Library at 9</w:t>
      </w:r>
      <w:r w:rsidR="00206EDF" w:rsidRPr="00DF687F">
        <w:t xml:space="preserve"> a</w:t>
      </w:r>
      <w:r w:rsidR="005148C9" w:rsidRPr="00DF687F">
        <w:t>.</w:t>
      </w:r>
      <w:r w:rsidR="00206EDF" w:rsidRPr="00DF687F">
        <w:t>m</w:t>
      </w:r>
      <w:r w:rsidR="005148C9" w:rsidRPr="00DF687F">
        <w:t>.</w:t>
      </w:r>
      <w:r w:rsidR="00030033" w:rsidRPr="00DF687F">
        <w:t xml:space="preserve">, then continue to </w:t>
      </w:r>
      <w:r w:rsidR="009A1E1D">
        <w:t xml:space="preserve">the </w:t>
      </w:r>
      <w:r w:rsidR="00DF687F">
        <w:t>Pearl</w:t>
      </w:r>
      <w:r w:rsidR="00AE7B5F" w:rsidRPr="00DF687F">
        <w:t xml:space="preserve"> Public Library</w:t>
      </w:r>
      <w:r w:rsidR="00206EDF" w:rsidRPr="00DF687F">
        <w:t xml:space="preserve">.  </w:t>
      </w:r>
      <w:r w:rsidR="001E6C7E" w:rsidRPr="00DF687F">
        <w:t xml:space="preserve"> The prospective bidders should only attend </w:t>
      </w:r>
      <w:r w:rsidR="0032793B" w:rsidRPr="00DF687F">
        <w:t>one day of the walkthrough</w:t>
      </w:r>
      <w:r w:rsidR="001E6C7E" w:rsidRPr="00DF687F">
        <w:t>.</w:t>
      </w:r>
      <w:r w:rsidR="00206EDF" w:rsidRPr="00DF687F">
        <w:t xml:space="preserve"> </w:t>
      </w:r>
      <w:r w:rsidRPr="00DF687F">
        <w:t xml:space="preserve"> </w:t>
      </w:r>
    </w:p>
    <w:p w14:paraId="7BFAE506" w14:textId="77777777" w:rsidR="004D753E" w:rsidRPr="00DF687F" w:rsidRDefault="004D753E" w:rsidP="005148C9">
      <w:pPr>
        <w:jc w:val="both"/>
      </w:pPr>
    </w:p>
    <w:p w14:paraId="633111A6" w14:textId="77777777" w:rsidR="004D753E" w:rsidRPr="00030033" w:rsidRDefault="004D753E" w:rsidP="005148C9">
      <w:pPr>
        <w:autoSpaceDE w:val="0"/>
        <w:autoSpaceDN w:val="0"/>
        <w:adjustRightInd w:val="0"/>
        <w:jc w:val="both"/>
        <w:rPr>
          <w:rFonts w:cs="Calibri-Bold"/>
          <w:b/>
          <w:bCs/>
        </w:rPr>
      </w:pPr>
      <w:r w:rsidRPr="00030033">
        <w:rPr>
          <w:rFonts w:cs="Calibri-Bold"/>
          <w:b/>
          <w:bCs/>
        </w:rPr>
        <w:t>E</w:t>
      </w:r>
      <w:r w:rsidRPr="00030033">
        <w:rPr>
          <w:rFonts w:cs="Monaco"/>
          <w:b/>
          <w:bCs/>
        </w:rPr>
        <w:t>‐</w:t>
      </w:r>
      <w:r w:rsidRPr="00030033">
        <w:rPr>
          <w:rFonts w:cs="Calibri-Bold"/>
          <w:b/>
          <w:bCs/>
        </w:rPr>
        <w:t>Rate</w:t>
      </w:r>
    </w:p>
    <w:p w14:paraId="6C7EF647" w14:textId="77777777" w:rsidR="004D753E" w:rsidRPr="00030033" w:rsidRDefault="004D753E" w:rsidP="005148C9">
      <w:pPr>
        <w:jc w:val="both"/>
      </w:pPr>
      <w:r w:rsidRPr="00030033">
        <w:rPr>
          <w:rFonts w:cs="Calibri"/>
        </w:rPr>
        <w:t xml:space="preserve">This notice to bidders is for services to be subsidized under the Universal Services E‐Rate Program for </w:t>
      </w:r>
      <w:proofErr w:type="gramStart"/>
      <w:r w:rsidR="000601FA" w:rsidRPr="00030033">
        <w:rPr>
          <w:rFonts w:cs="Calibri"/>
        </w:rPr>
        <w:t xml:space="preserve">Schools </w:t>
      </w:r>
      <w:r w:rsidRPr="00030033">
        <w:rPr>
          <w:rFonts w:cs="Calibri"/>
        </w:rPr>
        <w:t xml:space="preserve"> and</w:t>
      </w:r>
      <w:proofErr w:type="gramEnd"/>
      <w:r w:rsidRPr="00030033">
        <w:rPr>
          <w:rFonts w:cs="Calibri"/>
        </w:rPr>
        <w:t xml:space="preserve"> Libraries.  </w:t>
      </w:r>
      <w:r w:rsidRPr="00030033">
        <w:t>The notification of obligation to complete this project will be the issuance of a CMRLS Purchase Order. E-rate fundin</w:t>
      </w:r>
      <w:r w:rsidR="000601FA" w:rsidRPr="00030033">
        <w:t>g does not obligate the library</w:t>
      </w:r>
      <w:r w:rsidRPr="00030033">
        <w:t xml:space="preserve">. </w:t>
      </w:r>
      <w:r w:rsidRPr="00030033">
        <w:rPr>
          <w:rFonts w:cs="Calibri"/>
        </w:rPr>
        <w:t xml:space="preserve"> If </w:t>
      </w:r>
      <w:r w:rsidR="000601FA" w:rsidRPr="00030033">
        <w:rPr>
          <w:rFonts w:cs="Calibri"/>
        </w:rPr>
        <w:t>library</w:t>
      </w:r>
      <w:r w:rsidRPr="00030033">
        <w:rPr>
          <w:rFonts w:cs="Calibri"/>
        </w:rPr>
        <w:t xml:space="preserve"> funds are not available for the </w:t>
      </w:r>
      <w:r w:rsidR="000601FA" w:rsidRPr="00030033">
        <w:rPr>
          <w:rFonts w:cs="Calibri"/>
        </w:rPr>
        <w:t>library</w:t>
      </w:r>
      <w:r w:rsidRPr="00030033">
        <w:rPr>
          <w:rFonts w:cs="Calibri"/>
        </w:rPr>
        <w:t xml:space="preserve"> portion, all contracts will become null and void and the project will not be implemented.  </w:t>
      </w:r>
      <w:r w:rsidRPr="00030033">
        <w:t>The project is contingent upon available e</w:t>
      </w:r>
      <w:r w:rsidR="00E71953">
        <w:t xml:space="preserve">-rate and library funds. </w:t>
      </w:r>
    </w:p>
    <w:p w14:paraId="5DBAEDFD" w14:textId="77777777" w:rsidR="004D753E" w:rsidRPr="00030033" w:rsidRDefault="004D753E" w:rsidP="005148C9">
      <w:pPr>
        <w:pStyle w:val="Heading1"/>
        <w:jc w:val="both"/>
        <w:rPr>
          <w:rFonts w:asciiTheme="minorHAnsi" w:hAnsiTheme="minorHAnsi" w:cs="Arial"/>
          <w:color w:val="000000"/>
          <w:sz w:val="24"/>
          <w:szCs w:val="24"/>
        </w:rPr>
      </w:pPr>
      <w:r w:rsidRPr="00030033">
        <w:rPr>
          <w:rFonts w:asciiTheme="minorHAnsi" w:hAnsiTheme="minorHAnsi"/>
          <w:b w:val="0"/>
          <w:bCs w:val="0"/>
          <w:color w:val="000000"/>
          <w:spacing w:val="-2"/>
          <w:sz w:val="24"/>
          <w:szCs w:val="24"/>
        </w:rPr>
        <w:t>The successful vendor shall invoice the Library and USAC following successful delivery and installation of the equipment. </w:t>
      </w:r>
      <w:r w:rsidRPr="00030033">
        <w:rPr>
          <w:rStyle w:val="apple-converted-space"/>
          <w:rFonts w:asciiTheme="minorHAnsi" w:hAnsiTheme="minorHAnsi"/>
          <w:b w:val="0"/>
          <w:bCs w:val="0"/>
          <w:color w:val="000000"/>
          <w:spacing w:val="-2"/>
          <w:sz w:val="24"/>
          <w:szCs w:val="24"/>
        </w:rPr>
        <w:t> </w:t>
      </w:r>
      <w:r w:rsidRPr="00030033">
        <w:rPr>
          <w:rFonts w:asciiTheme="minorHAnsi" w:hAnsiTheme="minorHAnsi"/>
          <w:b w:val="0"/>
          <w:bCs w:val="0"/>
          <w:color w:val="000000"/>
          <w:spacing w:val="-2"/>
          <w:sz w:val="24"/>
          <w:szCs w:val="24"/>
        </w:rPr>
        <w:t>The successful vendor will bill USAC for the discounted portion of the service and the Library for the non-discounted portion.</w:t>
      </w:r>
      <w:r w:rsidR="001317A5" w:rsidRPr="00030033">
        <w:rPr>
          <w:rFonts w:asciiTheme="minorHAnsi" w:hAnsiTheme="minorHAnsi"/>
          <w:b w:val="0"/>
          <w:bCs w:val="0"/>
          <w:color w:val="000000"/>
          <w:spacing w:val="-2"/>
          <w:sz w:val="24"/>
          <w:szCs w:val="24"/>
        </w:rPr>
        <w:t xml:space="preserve">  The successful vendor will provide a </w:t>
      </w:r>
      <w:r w:rsidR="000E55E3" w:rsidRPr="00030033">
        <w:rPr>
          <w:rFonts w:asciiTheme="minorHAnsi" w:hAnsiTheme="minorHAnsi"/>
          <w:b w:val="0"/>
          <w:bCs w:val="0"/>
          <w:color w:val="000000"/>
          <w:spacing w:val="-2"/>
          <w:sz w:val="24"/>
          <w:szCs w:val="24"/>
        </w:rPr>
        <w:t xml:space="preserve">signed </w:t>
      </w:r>
      <w:r w:rsidR="001317A5" w:rsidRPr="00030033">
        <w:rPr>
          <w:rFonts w:asciiTheme="minorHAnsi" w:hAnsiTheme="minorHAnsi"/>
          <w:b w:val="0"/>
          <w:bCs w:val="0"/>
          <w:color w:val="000000"/>
          <w:spacing w:val="-2"/>
          <w:sz w:val="24"/>
          <w:szCs w:val="24"/>
        </w:rPr>
        <w:t xml:space="preserve">contract for purchase to CMRLS </w:t>
      </w:r>
      <w:r w:rsidR="00CE50FC" w:rsidRPr="00030033">
        <w:rPr>
          <w:rFonts w:asciiTheme="minorHAnsi" w:hAnsiTheme="minorHAnsi"/>
          <w:b w:val="0"/>
          <w:bCs w:val="0"/>
          <w:color w:val="000000"/>
          <w:spacing w:val="-2"/>
          <w:sz w:val="24"/>
          <w:szCs w:val="24"/>
        </w:rPr>
        <w:t xml:space="preserve">on </w:t>
      </w:r>
      <w:r w:rsidR="00AE7B5F">
        <w:rPr>
          <w:rFonts w:asciiTheme="minorHAnsi" w:hAnsiTheme="minorHAnsi"/>
          <w:b w:val="0"/>
          <w:bCs w:val="0"/>
          <w:color w:val="000000"/>
          <w:spacing w:val="-2"/>
          <w:sz w:val="24"/>
          <w:szCs w:val="24"/>
        </w:rPr>
        <w:t>the afternoon of</w:t>
      </w:r>
      <w:r w:rsidR="001317A5" w:rsidRPr="00030033">
        <w:rPr>
          <w:rFonts w:asciiTheme="minorHAnsi" w:hAnsiTheme="minorHAnsi"/>
          <w:b w:val="0"/>
          <w:bCs w:val="0"/>
          <w:color w:val="000000"/>
          <w:spacing w:val="-2"/>
          <w:sz w:val="24"/>
          <w:szCs w:val="24"/>
        </w:rPr>
        <w:t xml:space="preserve"> </w:t>
      </w:r>
      <w:r w:rsidR="00AE7B5F">
        <w:rPr>
          <w:rFonts w:asciiTheme="minorHAnsi" w:hAnsiTheme="minorHAnsi"/>
          <w:b w:val="0"/>
          <w:bCs w:val="0"/>
          <w:color w:val="000000"/>
          <w:spacing w:val="-2"/>
          <w:sz w:val="24"/>
          <w:szCs w:val="24"/>
        </w:rPr>
        <w:t>3/2</w:t>
      </w:r>
      <w:r w:rsidR="009A1E1D">
        <w:rPr>
          <w:rFonts w:asciiTheme="minorHAnsi" w:hAnsiTheme="minorHAnsi"/>
          <w:b w:val="0"/>
          <w:bCs w:val="0"/>
          <w:color w:val="000000"/>
          <w:spacing w:val="-2"/>
          <w:sz w:val="24"/>
          <w:szCs w:val="24"/>
        </w:rPr>
        <w:t>6</w:t>
      </w:r>
      <w:r w:rsidR="00AE7B5F">
        <w:rPr>
          <w:rFonts w:asciiTheme="minorHAnsi" w:hAnsiTheme="minorHAnsi"/>
          <w:b w:val="0"/>
          <w:bCs w:val="0"/>
          <w:color w:val="000000"/>
          <w:spacing w:val="-2"/>
          <w:sz w:val="24"/>
          <w:szCs w:val="24"/>
        </w:rPr>
        <w:t>/201</w:t>
      </w:r>
      <w:r w:rsidR="00BC4FF8">
        <w:rPr>
          <w:rFonts w:asciiTheme="minorHAnsi" w:hAnsiTheme="minorHAnsi"/>
          <w:b w:val="0"/>
          <w:bCs w:val="0"/>
          <w:color w:val="000000"/>
          <w:spacing w:val="-2"/>
          <w:sz w:val="24"/>
          <w:szCs w:val="24"/>
        </w:rPr>
        <w:t>9</w:t>
      </w:r>
      <w:r w:rsidR="00AE7B5F">
        <w:rPr>
          <w:rFonts w:asciiTheme="minorHAnsi" w:hAnsiTheme="minorHAnsi"/>
          <w:b w:val="0"/>
          <w:bCs w:val="0"/>
          <w:color w:val="000000"/>
          <w:spacing w:val="-2"/>
          <w:sz w:val="24"/>
          <w:szCs w:val="24"/>
        </w:rPr>
        <w:t xml:space="preserve"> by 4:00 pm.</w:t>
      </w:r>
    </w:p>
    <w:p w14:paraId="6748E7D6" w14:textId="77777777" w:rsidR="004D753E" w:rsidRPr="00030033" w:rsidRDefault="004D753E" w:rsidP="005148C9">
      <w:pPr>
        <w:jc w:val="both"/>
        <w:rPr>
          <w:b/>
          <w:bCs/>
          <w:color w:val="000000"/>
        </w:rPr>
      </w:pPr>
      <w:r w:rsidRPr="00030033">
        <w:rPr>
          <w:b/>
          <w:bCs/>
          <w:color w:val="000000"/>
        </w:rPr>
        <w:t> </w:t>
      </w:r>
    </w:p>
    <w:p w14:paraId="72F2F047" w14:textId="77777777" w:rsidR="000601FA" w:rsidRPr="00030033" w:rsidRDefault="000601FA" w:rsidP="00822F1A">
      <w:pPr>
        <w:pStyle w:val="BodyText"/>
        <w:spacing w:before="0" w:beforeAutospacing="0" w:after="0" w:afterAutospacing="0"/>
        <w:jc w:val="center"/>
        <w:rPr>
          <w:rFonts w:asciiTheme="minorHAnsi" w:hAnsiTheme="minorHAnsi"/>
          <w:b/>
          <w:bCs/>
          <w:color w:val="000000"/>
        </w:rPr>
      </w:pPr>
      <w:r w:rsidRPr="00030033">
        <w:rPr>
          <w:rFonts w:asciiTheme="minorHAnsi" w:hAnsiTheme="minorHAnsi"/>
          <w:b/>
          <w:bCs/>
          <w:color w:val="000000"/>
        </w:rPr>
        <w:t>Registration with USAC</w:t>
      </w:r>
    </w:p>
    <w:p w14:paraId="6CF8D771" w14:textId="77777777" w:rsidR="000601FA" w:rsidRPr="00030033" w:rsidRDefault="000E55E3" w:rsidP="00822F1A">
      <w:pPr>
        <w:pStyle w:val="BodyText"/>
        <w:spacing w:before="0" w:beforeAutospacing="0" w:after="0" w:afterAutospacing="0"/>
        <w:jc w:val="both"/>
        <w:rPr>
          <w:rFonts w:asciiTheme="minorHAnsi" w:hAnsiTheme="minorHAnsi"/>
          <w:color w:val="000000"/>
        </w:rPr>
      </w:pPr>
      <w:r w:rsidRPr="00030033">
        <w:rPr>
          <w:rFonts w:asciiTheme="minorHAnsi" w:hAnsiTheme="minorHAnsi"/>
          <w:color w:val="000000"/>
        </w:rPr>
        <w:t>Proposers must be</w:t>
      </w:r>
      <w:r w:rsidR="000601FA" w:rsidRPr="00030033">
        <w:rPr>
          <w:rFonts w:asciiTheme="minorHAnsi" w:hAnsiTheme="minorHAnsi"/>
          <w:color w:val="000000"/>
        </w:rPr>
        <w:t xml:space="preserve"> a service provider registered with USAC and provide their Service Provider Identification Number (SPIN</w:t>
      </w:r>
      <w:r w:rsidR="00822F1A" w:rsidRPr="00030033">
        <w:rPr>
          <w:rFonts w:asciiTheme="minorHAnsi" w:hAnsiTheme="minorHAnsi"/>
          <w:color w:val="000000"/>
        </w:rPr>
        <w:t>) in the proposal</w:t>
      </w:r>
      <w:r w:rsidR="000601FA" w:rsidRPr="00030033">
        <w:rPr>
          <w:rFonts w:asciiTheme="minorHAnsi" w:hAnsiTheme="minorHAnsi"/>
          <w:color w:val="000000"/>
        </w:rPr>
        <w:t>. </w:t>
      </w:r>
      <w:r w:rsidR="000601FA" w:rsidRPr="00030033">
        <w:rPr>
          <w:rStyle w:val="apple-converted-space"/>
          <w:rFonts w:asciiTheme="minorHAnsi" w:eastAsiaTheme="majorEastAsia" w:hAnsiTheme="minorHAnsi"/>
          <w:color w:val="000000"/>
        </w:rPr>
        <w:t> </w:t>
      </w:r>
      <w:r w:rsidR="000601FA" w:rsidRPr="00030033">
        <w:rPr>
          <w:rFonts w:asciiTheme="minorHAnsi" w:hAnsiTheme="minorHAnsi"/>
          <w:color w:val="000000"/>
        </w:rPr>
        <w:t xml:space="preserve">Information about USAC Service Providers is available at </w:t>
      </w:r>
      <w:hyperlink r:id="rId7" w:history="1">
        <w:r w:rsidR="00F964EE" w:rsidRPr="00030033">
          <w:rPr>
            <w:rStyle w:val="Hyperlink"/>
            <w:rFonts w:asciiTheme="minorHAnsi" w:hAnsiTheme="minorHAnsi"/>
          </w:rPr>
          <w:t>http://www.universalservice.org/sp/</w:t>
        </w:r>
      </w:hyperlink>
      <w:r w:rsidR="000601FA" w:rsidRPr="00030033">
        <w:rPr>
          <w:rFonts w:asciiTheme="minorHAnsi" w:hAnsiTheme="minorHAnsi"/>
          <w:color w:val="000000"/>
        </w:rPr>
        <w:t>.</w:t>
      </w:r>
    </w:p>
    <w:p w14:paraId="216DE970" w14:textId="77777777" w:rsidR="00F964EE" w:rsidRPr="00030033" w:rsidRDefault="00F964EE" w:rsidP="00822F1A">
      <w:pPr>
        <w:pStyle w:val="BodyText"/>
        <w:spacing w:before="0" w:beforeAutospacing="0" w:after="0" w:afterAutospacing="0"/>
        <w:jc w:val="both"/>
        <w:rPr>
          <w:rFonts w:asciiTheme="minorHAnsi" w:hAnsiTheme="minorHAnsi"/>
          <w:color w:val="000000"/>
        </w:rPr>
      </w:pPr>
    </w:p>
    <w:p w14:paraId="10A12A02" w14:textId="4412CEA9" w:rsidR="00206EDF" w:rsidRDefault="00206EDF" w:rsidP="00206EDF">
      <w:pPr>
        <w:pStyle w:val="Default"/>
        <w:jc w:val="center"/>
        <w:rPr>
          <w:rFonts w:asciiTheme="minorHAnsi" w:hAnsiTheme="minorHAnsi"/>
          <w:b/>
          <w:bCs/>
        </w:rPr>
      </w:pPr>
    </w:p>
    <w:p w14:paraId="208F05EF" w14:textId="29E361D1" w:rsidR="003B1918" w:rsidRDefault="003B1918" w:rsidP="00206EDF">
      <w:pPr>
        <w:pStyle w:val="Default"/>
        <w:jc w:val="center"/>
        <w:rPr>
          <w:rFonts w:asciiTheme="minorHAnsi" w:hAnsiTheme="minorHAnsi"/>
          <w:b/>
          <w:bCs/>
        </w:rPr>
      </w:pPr>
    </w:p>
    <w:p w14:paraId="132C470D" w14:textId="77777777" w:rsidR="003B1918" w:rsidRDefault="003B1918" w:rsidP="00206EDF">
      <w:pPr>
        <w:pStyle w:val="Default"/>
        <w:jc w:val="center"/>
        <w:rPr>
          <w:rFonts w:asciiTheme="minorHAnsi" w:hAnsiTheme="minorHAnsi"/>
          <w:b/>
          <w:bCs/>
        </w:rPr>
      </w:pPr>
    </w:p>
    <w:p w14:paraId="11D54AAC" w14:textId="77777777" w:rsidR="00206EDF" w:rsidRDefault="00206EDF" w:rsidP="00206EDF">
      <w:pPr>
        <w:pStyle w:val="Default"/>
        <w:jc w:val="center"/>
        <w:rPr>
          <w:rFonts w:asciiTheme="minorHAnsi" w:hAnsiTheme="minorHAnsi"/>
          <w:b/>
          <w:bCs/>
        </w:rPr>
      </w:pPr>
    </w:p>
    <w:p w14:paraId="3E9E67F3" w14:textId="77777777" w:rsidR="002D5A58" w:rsidRDefault="002D5A58" w:rsidP="00206EDF">
      <w:pPr>
        <w:pStyle w:val="Default"/>
        <w:jc w:val="center"/>
        <w:rPr>
          <w:rFonts w:asciiTheme="minorHAnsi" w:hAnsiTheme="minorHAnsi"/>
          <w:b/>
          <w:bCs/>
        </w:rPr>
      </w:pPr>
    </w:p>
    <w:p w14:paraId="5E06A958" w14:textId="77777777" w:rsidR="005148C9" w:rsidRDefault="005148C9" w:rsidP="00206EDF">
      <w:pPr>
        <w:pStyle w:val="Default"/>
        <w:jc w:val="center"/>
        <w:rPr>
          <w:rFonts w:asciiTheme="minorHAnsi" w:hAnsiTheme="minorHAnsi"/>
          <w:b/>
          <w:bCs/>
        </w:rPr>
      </w:pPr>
    </w:p>
    <w:p w14:paraId="409B8D87" w14:textId="77777777" w:rsidR="002D5A58" w:rsidRDefault="002D5A58" w:rsidP="00206EDF">
      <w:pPr>
        <w:pStyle w:val="Default"/>
        <w:jc w:val="center"/>
        <w:rPr>
          <w:rFonts w:asciiTheme="minorHAnsi" w:hAnsiTheme="minorHAnsi"/>
          <w:b/>
          <w:bCs/>
        </w:rPr>
      </w:pPr>
    </w:p>
    <w:p w14:paraId="2A9157D9" w14:textId="77777777" w:rsidR="00F964EE" w:rsidRPr="001567DB" w:rsidRDefault="00F964EE" w:rsidP="00206EDF">
      <w:pPr>
        <w:pStyle w:val="Default"/>
        <w:jc w:val="center"/>
        <w:rPr>
          <w:rFonts w:asciiTheme="minorHAnsi" w:hAnsiTheme="minorHAnsi"/>
        </w:rPr>
      </w:pPr>
      <w:r w:rsidRPr="001567DB">
        <w:rPr>
          <w:rFonts w:asciiTheme="minorHAnsi" w:hAnsiTheme="minorHAnsi"/>
          <w:b/>
          <w:bCs/>
        </w:rPr>
        <w:lastRenderedPageBreak/>
        <w:t>Certificate of Responsibility</w:t>
      </w:r>
    </w:p>
    <w:p w14:paraId="24E3F793" w14:textId="77777777" w:rsidR="00F964EE" w:rsidRPr="001567DB" w:rsidRDefault="00F964EE" w:rsidP="005148C9">
      <w:pPr>
        <w:pStyle w:val="Default"/>
        <w:jc w:val="both"/>
        <w:rPr>
          <w:rFonts w:asciiTheme="minorHAnsi" w:hAnsiTheme="minorHAnsi"/>
        </w:rPr>
      </w:pPr>
      <w:r w:rsidRPr="001567DB">
        <w:rPr>
          <w:rFonts w:asciiTheme="minorHAnsi" w:hAnsiTheme="minorHAnsi"/>
        </w:rPr>
        <w:t xml:space="preserve">1. Each bidder submitting a bid in excess of $50,000 on public projects must show on his bid and on the face of the envelope containing the bid, his Certificate of Responsibility Number, as required by Section 31-3-5 and 31-3-21 (latest edition) Mississippi Code of 1972. If the bid does not exceed the amount of $50,000 on public projects, a notation so stating must appear on the face of the envelope. </w:t>
      </w:r>
    </w:p>
    <w:p w14:paraId="589D90C7" w14:textId="77777777" w:rsidR="00F964EE" w:rsidRPr="001567DB" w:rsidRDefault="00F964EE" w:rsidP="005148C9">
      <w:pPr>
        <w:pStyle w:val="Default"/>
        <w:jc w:val="both"/>
        <w:rPr>
          <w:rFonts w:asciiTheme="minorHAnsi" w:hAnsiTheme="minorHAnsi"/>
        </w:rPr>
      </w:pPr>
    </w:p>
    <w:p w14:paraId="2FC7FBFC" w14:textId="77777777" w:rsidR="00F964EE" w:rsidRPr="001567DB" w:rsidRDefault="00F964EE" w:rsidP="005148C9">
      <w:pPr>
        <w:pStyle w:val="Default"/>
        <w:jc w:val="both"/>
        <w:rPr>
          <w:rFonts w:asciiTheme="minorHAnsi" w:hAnsiTheme="minorHAnsi"/>
        </w:rPr>
      </w:pPr>
      <w:r w:rsidRPr="001567DB">
        <w:rPr>
          <w:rFonts w:asciiTheme="minorHAnsi" w:hAnsiTheme="minorHAnsi"/>
        </w:rPr>
        <w:t xml:space="preserve">2. When multiple contractors submit a joint venture bid in excess of $50,000.00 on public projects, a Joint Venture Certificate of Responsibility Number is required on the bid and face of the envelope. If the Joint Venture has no Joint Venture Certificate of Responsibility number, then each member of the Joint Venture must indicate their individual Certificate of Responsibility numbers on the bid and on the face of the envelope. </w:t>
      </w:r>
    </w:p>
    <w:p w14:paraId="261AB649" w14:textId="77777777" w:rsidR="00F964EE" w:rsidRPr="001567DB" w:rsidRDefault="00F964EE" w:rsidP="005148C9">
      <w:pPr>
        <w:pStyle w:val="Default"/>
        <w:jc w:val="both"/>
        <w:rPr>
          <w:rFonts w:asciiTheme="minorHAnsi" w:hAnsiTheme="minorHAnsi"/>
        </w:rPr>
      </w:pPr>
    </w:p>
    <w:p w14:paraId="69CFC9C9" w14:textId="77777777" w:rsidR="00F964EE" w:rsidRPr="001567DB" w:rsidRDefault="00F964EE" w:rsidP="005148C9">
      <w:pPr>
        <w:pStyle w:val="Default"/>
        <w:jc w:val="both"/>
        <w:rPr>
          <w:rFonts w:asciiTheme="minorHAnsi" w:hAnsiTheme="minorHAnsi"/>
        </w:rPr>
      </w:pPr>
      <w:r w:rsidRPr="001567DB">
        <w:rPr>
          <w:rFonts w:asciiTheme="minorHAnsi" w:hAnsiTheme="minorHAnsi"/>
        </w:rPr>
        <w:t xml:space="preserve">3. Each subcontractor whose Subcontract exceeds $50,000.00 on public projects shall have a Certificate of Responsibility Number, as required by Section 31-3-15 and 31-3-21 (latest </w:t>
      </w:r>
      <w:r w:rsidR="00C679DA">
        <w:rPr>
          <w:rFonts w:asciiTheme="minorHAnsi" w:hAnsiTheme="minorHAnsi"/>
        </w:rPr>
        <w:t>edition</w:t>
      </w:r>
      <w:r w:rsidRPr="001567DB">
        <w:rPr>
          <w:rFonts w:asciiTheme="minorHAnsi" w:hAnsiTheme="minorHAnsi"/>
        </w:rPr>
        <w:t xml:space="preserve">), Mississippi Code. </w:t>
      </w:r>
    </w:p>
    <w:p w14:paraId="637D17DB" w14:textId="77777777" w:rsidR="00F964EE" w:rsidRPr="001567DB" w:rsidRDefault="00F964EE" w:rsidP="005148C9">
      <w:pPr>
        <w:pStyle w:val="Default"/>
        <w:jc w:val="both"/>
        <w:rPr>
          <w:rFonts w:asciiTheme="minorHAnsi" w:hAnsiTheme="minorHAnsi"/>
        </w:rPr>
      </w:pPr>
    </w:p>
    <w:p w14:paraId="510925B8" w14:textId="77777777" w:rsidR="00F964EE" w:rsidRPr="001567DB" w:rsidRDefault="00F964EE" w:rsidP="005148C9">
      <w:pPr>
        <w:pStyle w:val="Default"/>
        <w:jc w:val="both"/>
        <w:rPr>
          <w:b/>
        </w:rPr>
      </w:pPr>
      <w:r w:rsidRPr="001567DB">
        <w:rPr>
          <w:rFonts w:asciiTheme="minorHAnsi" w:hAnsiTheme="minorHAnsi"/>
        </w:rPr>
        <w:t xml:space="preserve">4. No bid will be considered or accepted unless the above information is given as specified. Sufficient evidence that said Certificate of Responsibility has been issued and is in effect at the time of receiving bids must be submitted when required by the </w:t>
      </w:r>
      <w:r w:rsidR="00580045">
        <w:rPr>
          <w:rFonts w:asciiTheme="minorHAnsi" w:hAnsiTheme="minorHAnsi"/>
        </w:rPr>
        <w:t>o</w:t>
      </w:r>
      <w:r w:rsidRPr="001567DB">
        <w:rPr>
          <w:rFonts w:asciiTheme="minorHAnsi" w:hAnsiTheme="minorHAnsi"/>
        </w:rPr>
        <w:t xml:space="preserve">wner. Likewise, it shall be the responsibility of the Prime Contractor to require a Certificate of Responsibility Number from any subcontractor where applicable. </w:t>
      </w:r>
    </w:p>
    <w:p w14:paraId="66F8D2AB" w14:textId="77777777" w:rsidR="005C35BF" w:rsidRPr="001567DB" w:rsidRDefault="005C35BF" w:rsidP="005148C9">
      <w:pPr>
        <w:widowControl w:val="0"/>
        <w:jc w:val="both"/>
        <w:rPr>
          <w:b/>
        </w:rPr>
      </w:pPr>
    </w:p>
    <w:p w14:paraId="72B6C741" w14:textId="77777777" w:rsidR="005C35BF" w:rsidRPr="001567DB" w:rsidRDefault="005C35BF" w:rsidP="005C35BF">
      <w:pPr>
        <w:jc w:val="center"/>
        <w:rPr>
          <w:b/>
        </w:rPr>
      </w:pPr>
      <w:r w:rsidRPr="001567DB">
        <w:rPr>
          <w:b/>
        </w:rPr>
        <w:t>Pricing</w:t>
      </w:r>
    </w:p>
    <w:p w14:paraId="69070059" w14:textId="77777777" w:rsidR="00E71953" w:rsidRPr="001567DB" w:rsidRDefault="005C35BF" w:rsidP="005148C9">
      <w:pPr>
        <w:jc w:val="both"/>
      </w:pPr>
      <w:r w:rsidRPr="001567DB">
        <w:t xml:space="preserve">Information submitted should be sufficiently detailed to provide CMRLS with information to perform evaluation of products proposed.  CMRLS reserves the right to request clarification on any item listed.  CMRLS will not be liable for any costs beyond those proposed herein.  Please be advised that public libraries are specifically exempted from the payment of Mississippi Sales Tax. </w:t>
      </w:r>
    </w:p>
    <w:p w14:paraId="4CA53A5C" w14:textId="77777777" w:rsidR="00E71953" w:rsidRPr="001567DB" w:rsidRDefault="00E71953" w:rsidP="005148C9">
      <w:pPr>
        <w:jc w:val="both"/>
      </w:pPr>
    </w:p>
    <w:p w14:paraId="79BCC811" w14:textId="77777777" w:rsidR="005C35BF" w:rsidRPr="00BC4FF8" w:rsidRDefault="00E71953" w:rsidP="00B607B7">
      <w:pPr>
        <w:rPr>
          <w:rFonts w:cs="Calibri"/>
          <w:b/>
        </w:rPr>
      </w:pPr>
      <w:r w:rsidRPr="00BC4FF8">
        <w:rPr>
          <w:b/>
        </w:rPr>
        <w:t xml:space="preserve">Any erate ineligible charges must be clearly identified in the bid.  </w:t>
      </w:r>
      <w:r w:rsidR="005C35BF" w:rsidRPr="00BC4FF8">
        <w:rPr>
          <w:b/>
        </w:rPr>
        <w:br/>
      </w:r>
    </w:p>
    <w:p w14:paraId="5A541C8D" w14:textId="77777777" w:rsidR="005C35BF" w:rsidRPr="001567DB" w:rsidRDefault="005C35BF" w:rsidP="005C35BF">
      <w:pPr>
        <w:jc w:val="center"/>
        <w:rPr>
          <w:rFonts w:cs="Calibri"/>
          <w:b/>
        </w:rPr>
      </w:pPr>
      <w:r w:rsidRPr="001567DB">
        <w:rPr>
          <w:rFonts w:cs="Calibri"/>
          <w:b/>
        </w:rPr>
        <w:t>Bid Matrix</w:t>
      </w:r>
    </w:p>
    <w:tbl>
      <w:tblPr>
        <w:tblStyle w:val="TableGrid"/>
        <w:tblW w:w="0" w:type="auto"/>
        <w:tblLook w:val="04A0" w:firstRow="1" w:lastRow="0" w:firstColumn="1" w:lastColumn="0" w:noHBand="0" w:noVBand="1"/>
      </w:tblPr>
      <w:tblGrid>
        <w:gridCol w:w="5397"/>
        <w:gridCol w:w="5393"/>
      </w:tblGrid>
      <w:tr w:rsidR="005C35BF" w:rsidRPr="001567DB" w14:paraId="702BD2E7" w14:textId="77777777" w:rsidTr="00732BB9">
        <w:tc>
          <w:tcPr>
            <w:tcW w:w="5508" w:type="dxa"/>
          </w:tcPr>
          <w:p w14:paraId="67D8281C" w14:textId="77777777" w:rsidR="005C35BF" w:rsidRPr="001567DB" w:rsidRDefault="005C35BF" w:rsidP="00732BB9">
            <w:pPr>
              <w:jc w:val="both"/>
            </w:pPr>
            <w:r w:rsidRPr="001567DB">
              <w:t>Factor</w:t>
            </w:r>
          </w:p>
        </w:tc>
        <w:tc>
          <w:tcPr>
            <w:tcW w:w="5508" w:type="dxa"/>
          </w:tcPr>
          <w:p w14:paraId="6A87A0AC" w14:textId="77777777" w:rsidR="005C35BF" w:rsidRPr="001567DB" w:rsidRDefault="005C35BF" w:rsidP="00732BB9">
            <w:pPr>
              <w:jc w:val="both"/>
            </w:pPr>
            <w:r w:rsidRPr="001567DB">
              <w:t>Points Available</w:t>
            </w:r>
          </w:p>
        </w:tc>
      </w:tr>
      <w:tr w:rsidR="005C35BF" w:rsidRPr="001567DB" w14:paraId="4FA5473F" w14:textId="77777777" w:rsidTr="00732BB9">
        <w:tc>
          <w:tcPr>
            <w:tcW w:w="5508" w:type="dxa"/>
          </w:tcPr>
          <w:p w14:paraId="5C46E1C0" w14:textId="77777777" w:rsidR="005C35BF" w:rsidRPr="001567DB" w:rsidRDefault="005C35BF" w:rsidP="00732BB9">
            <w:pPr>
              <w:jc w:val="both"/>
            </w:pPr>
            <w:r w:rsidRPr="001567DB">
              <w:t>Price of the eligible product</w:t>
            </w:r>
          </w:p>
        </w:tc>
        <w:tc>
          <w:tcPr>
            <w:tcW w:w="5508" w:type="dxa"/>
          </w:tcPr>
          <w:p w14:paraId="264F6A14" w14:textId="77777777" w:rsidR="005C35BF" w:rsidRPr="001567DB" w:rsidRDefault="005C35BF" w:rsidP="00732BB9">
            <w:pPr>
              <w:jc w:val="both"/>
            </w:pPr>
            <w:r w:rsidRPr="001567DB">
              <w:t>50</w:t>
            </w:r>
          </w:p>
        </w:tc>
      </w:tr>
      <w:tr w:rsidR="005C35BF" w:rsidRPr="001567DB" w14:paraId="04D71566" w14:textId="77777777" w:rsidTr="00732BB9">
        <w:tc>
          <w:tcPr>
            <w:tcW w:w="5508" w:type="dxa"/>
          </w:tcPr>
          <w:p w14:paraId="12AB2EC1" w14:textId="77777777" w:rsidR="005C35BF" w:rsidRPr="001567DB" w:rsidRDefault="005C35BF" w:rsidP="00732BB9">
            <w:pPr>
              <w:jc w:val="both"/>
            </w:pPr>
            <w:r w:rsidRPr="001567DB">
              <w:t>Prior Positive Experience with the Vendor</w:t>
            </w:r>
          </w:p>
        </w:tc>
        <w:tc>
          <w:tcPr>
            <w:tcW w:w="5508" w:type="dxa"/>
          </w:tcPr>
          <w:p w14:paraId="4C2D670C" w14:textId="77777777" w:rsidR="005C35BF" w:rsidRPr="001567DB" w:rsidRDefault="009F6E48" w:rsidP="00732BB9">
            <w:pPr>
              <w:jc w:val="both"/>
            </w:pPr>
            <w:r>
              <w:t>4</w:t>
            </w:r>
            <w:r w:rsidR="005C35BF" w:rsidRPr="001567DB">
              <w:t>0</w:t>
            </w:r>
          </w:p>
        </w:tc>
      </w:tr>
      <w:tr w:rsidR="005C35BF" w:rsidRPr="001567DB" w14:paraId="3D8AF4F4" w14:textId="77777777" w:rsidTr="00732BB9">
        <w:tc>
          <w:tcPr>
            <w:tcW w:w="5508" w:type="dxa"/>
          </w:tcPr>
          <w:p w14:paraId="4A5C9BF5" w14:textId="77777777" w:rsidR="005C35BF" w:rsidRPr="001567DB" w:rsidRDefault="005C35BF" w:rsidP="00732BB9">
            <w:pPr>
              <w:jc w:val="both"/>
            </w:pPr>
            <w:r w:rsidRPr="001567DB">
              <w:t>Local or In-state Vendor</w:t>
            </w:r>
          </w:p>
        </w:tc>
        <w:tc>
          <w:tcPr>
            <w:tcW w:w="5508" w:type="dxa"/>
          </w:tcPr>
          <w:p w14:paraId="5DD7DECB" w14:textId="77777777" w:rsidR="005C35BF" w:rsidRPr="001567DB" w:rsidRDefault="005C35BF" w:rsidP="00732BB9">
            <w:pPr>
              <w:jc w:val="both"/>
            </w:pPr>
            <w:r w:rsidRPr="001567DB">
              <w:t>10</w:t>
            </w:r>
          </w:p>
        </w:tc>
      </w:tr>
    </w:tbl>
    <w:p w14:paraId="16E3FB00" w14:textId="77777777" w:rsidR="005C35BF" w:rsidRPr="001567DB" w:rsidRDefault="005C35BF" w:rsidP="005C35BF">
      <w:pPr>
        <w:jc w:val="both"/>
      </w:pPr>
    </w:p>
    <w:p w14:paraId="4320F7FB" w14:textId="77777777" w:rsidR="005C35BF" w:rsidRPr="001567DB" w:rsidRDefault="005C35BF" w:rsidP="005C35BF"/>
    <w:p w14:paraId="62D62EE0" w14:textId="77777777" w:rsidR="005C35BF" w:rsidRPr="001567DB" w:rsidRDefault="005C35BF" w:rsidP="005C35BF">
      <w:pPr>
        <w:pStyle w:val="Default"/>
        <w:jc w:val="center"/>
        <w:rPr>
          <w:rFonts w:asciiTheme="minorHAnsi" w:hAnsiTheme="minorHAnsi"/>
        </w:rPr>
      </w:pPr>
      <w:r w:rsidRPr="001567DB">
        <w:rPr>
          <w:rFonts w:asciiTheme="minorHAnsi" w:hAnsiTheme="minorHAnsi"/>
          <w:b/>
          <w:bCs/>
        </w:rPr>
        <w:t>Disqualification of Bidder</w:t>
      </w:r>
    </w:p>
    <w:p w14:paraId="4DD12748" w14:textId="77777777" w:rsidR="005C35BF" w:rsidRPr="001567DB" w:rsidRDefault="000475D2" w:rsidP="005C35BF">
      <w:pPr>
        <w:pStyle w:val="Default"/>
        <w:rPr>
          <w:rFonts w:asciiTheme="minorHAnsi" w:hAnsiTheme="minorHAnsi"/>
        </w:rPr>
      </w:pPr>
      <w:r w:rsidRPr="001567DB">
        <w:rPr>
          <w:rFonts w:asciiTheme="minorHAnsi" w:hAnsiTheme="minorHAnsi"/>
        </w:rPr>
        <w:t xml:space="preserve"> A Bidder will b</w:t>
      </w:r>
      <w:r w:rsidR="005C35BF" w:rsidRPr="001567DB">
        <w:rPr>
          <w:rFonts w:asciiTheme="minorHAnsi" w:hAnsiTheme="minorHAnsi"/>
        </w:rPr>
        <w:t xml:space="preserve">e disqualified for such reasons as: </w:t>
      </w:r>
    </w:p>
    <w:p w14:paraId="6BDCE22D" w14:textId="77777777" w:rsidR="005C35BF" w:rsidRPr="001567DB" w:rsidRDefault="005C35BF" w:rsidP="005C35BF">
      <w:pPr>
        <w:pStyle w:val="Default"/>
        <w:numPr>
          <w:ilvl w:val="0"/>
          <w:numId w:val="18"/>
        </w:numPr>
        <w:rPr>
          <w:rFonts w:asciiTheme="minorHAnsi" w:hAnsiTheme="minorHAnsi"/>
        </w:rPr>
      </w:pPr>
      <w:r w:rsidRPr="001567DB">
        <w:rPr>
          <w:rFonts w:asciiTheme="minorHAnsi" w:hAnsiTheme="minorHAnsi"/>
        </w:rPr>
        <w:t xml:space="preserve">Bidder’s failure to comply with requirements regarding Certificate of Responsibility. </w:t>
      </w:r>
    </w:p>
    <w:p w14:paraId="13DDBD34" w14:textId="77777777" w:rsidR="005C35BF" w:rsidRPr="001567DB" w:rsidRDefault="005C35BF" w:rsidP="005C35BF">
      <w:pPr>
        <w:pStyle w:val="Default"/>
        <w:numPr>
          <w:ilvl w:val="0"/>
          <w:numId w:val="18"/>
        </w:numPr>
        <w:rPr>
          <w:rFonts w:asciiTheme="minorHAnsi" w:hAnsiTheme="minorHAnsi"/>
        </w:rPr>
      </w:pPr>
      <w:r w:rsidRPr="001567DB">
        <w:rPr>
          <w:rFonts w:asciiTheme="minorHAnsi" w:hAnsiTheme="minorHAnsi"/>
        </w:rPr>
        <w:t xml:space="preserve">Bidder’s failure to have a </w:t>
      </w:r>
      <w:r w:rsidR="001567DB" w:rsidRPr="001567DB">
        <w:rPr>
          <w:rFonts w:asciiTheme="minorHAnsi" w:hAnsiTheme="minorHAnsi"/>
        </w:rPr>
        <w:t xml:space="preserve">SPIN and a </w:t>
      </w:r>
      <w:r w:rsidRPr="001567DB">
        <w:rPr>
          <w:rFonts w:asciiTheme="minorHAnsi" w:hAnsiTheme="minorHAnsi"/>
        </w:rPr>
        <w:t xml:space="preserve">current SPAC with USAC. </w:t>
      </w:r>
    </w:p>
    <w:p w14:paraId="3CB03A40" w14:textId="77777777" w:rsidR="005C35BF" w:rsidRPr="001567DB" w:rsidRDefault="005C35BF" w:rsidP="005C35BF">
      <w:pPr>
        <w:pStyle w:val="Default"/>
        <w:numPr>
          <w:ilvl w:val="0"/>
          <w:numId w:val="18"/>
        </w:numPr>
        <w:rPr>
          <w:rFonts w:asciiTheme="minorHAnsi" w:hAnsiTheme="minorHAnsi"/>
        </w:rPr>
      </w:pPr>
      <w:r w:rsidRPr="001567DB">
        <w:rPr>
          <w:rFonts w:asciiTheme="minorHAnsi" w:hAnsiTheme="minorHAnsi"/>
        </w:rPr>
        <w:t xml:space="preserve">Bidder’s failure to sign Bidder’s Proposal Form or to otherwise properly complete the Proposal Form. </w:t>
      </w:r>
    </w:p>
    <w:p w14:paraId="4FB7723B" w14:textId="77777777" w:rsidR="005C35BF" w:rsidRPr="009A1E1D" w:rsidRDefault="005C35BF" w:rsidP="005C35BF">
      <w:pPr>
        <w:pStyle w:val="Default"/>
        <w:numPr>
          <w:ilvl w:val="0"/>
          <w:numId w:val="18"/>
        </w:numPr>
        <w:rPr>
          <w:rFonts w:asciiTheme="minorHAnsi" w:hAnsiTheme="minorHAnsi"/>
        </w:rPr>
      </w:pPr>
      <w:r w:rsidRPr="009A1E1D">
        <w:rPr>
          <w:rFonts w:asciiTheme="minorHAnsi" w:hAnsiTheme="minorHAnsi"/>
        </w:rPr>
        <w:t>Bidder’s failure to attend and complete the mandatory site walkthrough</w:t>
      </w:r>
      <w:r w:rsidR="001567DB" w:rsidRPr="009A1E1D">
        <w:rPr>
          <w:rFonts w:asciiTheme="minorHAnsi" w:hAnsiTheme="minorHAnsi"/>
        </w:rPr>
        <w:t xml:space="preserve"> for the Cabling RFP</w:t>
      </w:r>
      <w:r w:rsidRPr="009A1E1D">
        <w:rPr>
          <w:rFonts w:asciiTheme="minorHAnsi" w:hAnsiTheme="minorHAnsi"/>
        </w:rPr>
        <w:t>.</w:t>
      </w:r>
    </w:p>
    <w:p w14:paraId="4BA61820" w14:textId="77777777" w:rsidR="001567DB" w:rsidRPr="001567DB" w:rsidRDefault="001567DB" w:rsidP="005C35BF">
      <w:pPr>
        <w:pStyle w:val="Default"/>
        <w:numPr>
          <w:ilvl w:val="0"/>
          <w:numId w:val="18"/>
        </w:numPr>
        <w:rPr>
          <w:rFonts w:asciiTheme="minorHAnsi" w:hAnsiTheme="minorHAnsi"/>
        </w:rPr>
      </w:pPr>
      <w:r w:rsidRPr="001567DB">
        <w:rPr>
          <w:rFonts w:asciiTheme="minorHAnsi" w:hAnsiTheme="minorHAnsi"/>
        </w:rPr>
        <w:t>Bidder’s failure to provide a contract by the specified date</w:t>
      </w:r>
      <w:r w:rsidR="002F1C1C">
        <w:rPr>
          <w:rFonts w:asciiTheme="minorHAnsi" w:hAnsiTheme="minorHAnsi"/>
        </w:rPr>
        <w:t xml:space="preserve"> and time</w:t>
      </w:r>
      <w:r w:rsidRPr="001567DB">
        <w:rPr>
          <w:rFonts w:asciiTheme="minorHAnsi" w:hAnsiTheme="minorHAnsi"/>
        </w:rPr>
        <w:t>.</w:t>
      </w:r>
    </w:p>
    <w:p w14:paraId="3DF86389" w14:textId="77777777" w:rsidR="005C35BF" w:rsidRPr="001567DB" w:rsidRDefault="005C35BF" w:rsidP="005C35BF"/>
    <w:p w14:paraId="7D0F456C" w14:textId="77777777" w:rsidR="00BC4FF8" w:rsidRDefault="00BC4FF8" w:rsidP="00822F1A">
      <w:pPr>
        <w:pStyle w:val="BodyText"/>
        <w:spacing w:before="0" w:beforeAutospacing="0" w:after="0" w:afterAutospacing="0"/>
        <w:jc w:val="center"/>
        <w:rPr>
          <w:rFonts w:asciiTheme="minorHAnsi" w:hAnsiTheme="minorHAnsi"/>
          <w:b/>
          <w:color w:val="000000"/>
          <w:sz w:val="28"/>
          <w:szCs w:val="28"/>
        </w:rPr>
      </w:pPr>
    </w:p>
    <w:p w14:paraId="4DE74B73" w14:textId="77777777" w:rsidR="009F6E48" w:rsidRDefault="009F6E48" w:rsidP="00822F1A">
      <w:pPr>
        <w:pStyle w:val="BodyText"/>
        <w:spacing w:before="0" w:beforeAutospacing="0" w:after="0" w:afterAutospacing="0"/>
        <w:jc w:val="center"/>
        <w:rPr>
          <w:rFonts w:asciiTheme="minorHAnsi" w:hAnsiTheme="minorHAnsi"/>
          <w:b/>
          <w:color w:val="000000"/>
          <w:sz w:val="28"/>
          <w:szCs w:val="28"/>
        </w:rPr>
      </w:pPr>
    </w:p>
    <w:p w14:paraId="3D466780" w14:textId="77777777" w:rsidR="00E829E9" w:rsidRDefault="00E829E9" w:rsidP="00822F1A">
      <w:pPr>
        <w:pStyle w:val="BodyText"/>
        <w:spacing w:before="0" w:beforeAutospacing="0" w:after="0" w:afterAutospacing="0"/>
        <w:jc w:val="center"/>
        <w:rPr>
          <w:rFonts w:asciiTheme="minorHAnsi" w:hAnsiTheme="minorHAnsi"/>
          <w:b/>
          <w:color w:val="000000"/>
          <w:sz w:val="28"/>
          <w:szCs w:val="28"/>
        </w:rPr>
      </w:pPr>
    </w:p>
    <w:p w14:paraId="54139E84" w14:textId="77777777" w:rsidR="00206EDF" w:rsidRPr="006E7E93" w:rsidRDefault="00206EDF" w:rsidP="00206EDF">
      <w:pPr>
        <w:ind w:firstLine="360"/>
        <w:jc w:val="center"/>
        <w:rPr>
          <w:rFonts w:cs="Calibri"/>
          <w:b/>
          <w:sz w:val="32"/>
          <w:szCs w:val="32"/>
        </w:rPr>
      </w:pPr>
      <w:r w:rsidRPr="006E7E93">
        <w:rPr>
          <w:rFonts w:cs="Calibri"/>
          <w:b/>
          <w:sz w:val="32"/>
          <w:szCs w:val="32"/>
        </w:rPr>
        <w:lastRenderedPageBreak/>
        <w:t>Cabling</w:t>
      </w:r>
    </w:p>
    <w:p w14:paraId="0FB50493" w14:textId="77777777" w:rsidR="00280FBA" w:rsidRPr="001567DB" w:rsidRDefault="001E63E3" w:rsidP="00F50679">
      <w:pPr>
        <w:ind w:firstLine="360"/>
        <w:jc w:val="both"/>
        <w:rPr>
          <w:rFonts w:cs="Calibri"/>
          <w:b/>
        </w:rPr>
      </w:pPr>
      <w:r>
        <w:rPr>
          <w:rFonts w:cs="Calibri"/>
          <w:b/>
        </w:rPr>
        <w:t>Pearl Public Library</w:t>
      </w:r>
    </w:p>
    <w:p w14:paraId="2E7D2DFB" w14:textId="77777777" w:rsidR="00280FBA" w:rsidRPr="00B83E06" w:rsidRDefault="004939E6" w:rsidP="00B83E06">
      <w:pPr>
        <w:pStyle w:val="ListParagraph"/>
        <w:numPr>
          <w:ilvl w:val="0"/>
          <w:numId w:val="23"/>
        </w:numPr>
        <w:jc w:val="both"/>
        <w:rPr>
          <w:rFonts w:cs="Calibri"/>
        </w:rPr>
      </w:pPr>
      <w:r w:rsidRPr="00B83E06">
        <w:rPr>
          <w:rFonts w:cs="Calibri"/>
        </w:rPr>
        <w:t>48</w:t>
      </w:r>
      <w:r w:rsidR="00280FBA" w:rsidRPr="00B83E06">
        <w:rPr>
          <w:rFonts w:cs="Calibri"/>
        </w:rPr>
        <w:t xml:space="preserve"> Port Patch Panels</w:t>
      </w:r>
    </w:p>
    <w:p w14:paraId="1359C0F7" w14:textId="77777777" w:rsidR="00280FBA" w:rsidRDefault="00FB083E" w:rsidP="00FB083E">
      <w:pPr>
        <w:ind w:left="360"/>
        <w:jc w:val="both"/>
        <w:rPr>
          <w:rFonts w:cs="Calibri"/>
        </w:rPr>
      </w:pPr>
      <w:r w:rsidRPr="001567DB">
        <w:rPr>
          <w:rFonts w:cs="Calibri"/>
        </w:rPr>
        <w:t>(</w:t>
      </w:r>
      <w:r w:rsidR="008836FB">
        <w:rPr>
          <w:rFonts w:cs="Calibri"/>
        </w:rPr>
        <w:t>140</w:t>
      </w:r>
      <w:r w:rsidRPr="001567DB">
        <w:rPr>
          <w:rFonts w:cs="Calibri"/>
        </w:rPr>
        <w:t>)</w:t>
      </w:r>
      <w:proofErr w:type="gramStart"/>
      <w:r w:rsidR="008836FB">
        <w:rPr>
          <w:rFonts w:cs="Calibri"/>
        </w:rPr>
        <w:t>10</w:t>
      </w:r>
      <w:r w:rsidR="00DF687F">
        <w:rPr>
          <w:rFonts w:cs="Calibri"/>
        </w:rPr>
        <w:t xml:space="preserve"> </w:t>
      </w:r>
      <w:r w:rsidR="00280FBA" w:rsidRPr="001567DB">
        <w:rPr>
          <w:rFonts w:cs="Calibri"/>
        </w:rPr>
        <w:t>foot</w:t>
      </w:r>
      <w:proofErr w:type="gramEnd"/>
      <w:r w:rsidR="00280FBA" w:rsidRPr="001567DB">
        <w:rPr>
          <w:rFonts w:cs="Calibri"/>
        </w:rPr>
        <w:t xml:space="preserve"> CAT6 Patch Cables</w:t>
      </w:r>
    </w:p>
    <w:p w14:paraId="754C81D8" w14:textId="77777777" w:rsidR="008836FB" w:rsidRPr="001567DB" w:rsidRDefault="008836FB" w:rsidP="00FB083E">
      <w:pPr>
        <w:ind w:left="360"/>
        <w:jc w:val="both"/>
        <w:rPr>
          <w:rFonts w:cs="Calibri"/>
        </w:rPr>
      </w:pPr>
      <w:r>
        <w:rPr>
          <w:rFonts w:cs="Calibri"/>
        </w:rPr>
        <w:t xml:space="preserve">(40) </w:t>
      </w:r>
      <w:proofErr w:type="gramStart"/>
      <w:r>
        <w:rPr>
          <w:rFonts w:cs="Calibri"/>
        </w:rPr>
        <w:t>5 foot</w:t>
      </w:r>
      <w:proofErr w:type="gramEnd"/>
      <w:r>
        <w:rPr>
          <w:rFonts w:cs="Calibri"/>
        </w:rPr>
        <w:t xml:space="preserve"> CAT6 Patch Cables</w:t>
      </w:r>
    </w:p>
    <w:p w14:paraId="131E2B91" w14:textId="77777777" w:rsidR="00280FBA" w:rsidRDefault="00280FBA" w:rsidP="00280FBA">
      <w:pPr>
        <w:ind w:left="360"/>
        <w:jc w:val="both"/>
        <w:rPr>
          <w:rFonts w:cs="Calibri"/>
        </w:rPr>
      </w:pPr>
      <w:r w:rsidRPr="001567DB">
        <w:rPr>
          <w:rFonts w:cs="Calibri"/>
        </w:rPr>
        <w:t>(</w:t>
      </w:r>
      <w:r w:rsidR="00A72274">
        <w:rPr>
          <w:rFonts w:cs="Calibri"/>
        </w:rPr>
        <w:t>100</w:t>
      </w:r>
      <w:r w:rsidR="00536BE5">
        <w:rPr>
          <w:rFonts w:cs="Calibri"/>
        </w:rPr>
        <w:t xml:space="preserve">) </w:t>
      </w:r>
      <w:proofErr w:type="gramStart"/>
      <w:r w:rsidR="00A72274">
        <w:rPr>
          <w:rFonts w:cs="Calibri"/>
        </w:rPr>
        <w:t xml:space="preserve">1 </w:t>
      </w:r>
      <w:r w:rsidRPr="001567DB">
        <w:rPr>
          <w:rFonts w:cs="Calibri"/>
        </w:rPr>
        <w:t>foot</w:t>
      </w:r>
      <w:proofErr w:type="gramEnd"/>
      <w:r w:rsidRPr="001567DB">
        <w:rPr>
          <w:rFonts w:cs="Calibri"/>
        </w:rPr>
        <w:t xml:space="preserve"> CAT6 Patch Cables</w:t>
      </w:r>
    </w:p>
    <w:p w14:paraId="077A02F7" w14:textId="77777777" w:rsidR="00536BE5" w:rsidRDefault="00536BE5" w:rsidP="00280FBA">
      <w:pPr>
        <w:ind w:left="360"/>
        <w:jc w:val="both"/>
        <w:rPr>
          <w:rFonts w:cs="Calibri"/>
        </w:rPr>
      </w:pPr>
      <w:r>
        <w:rPr>
          <w:rFonts w:cs="Calibri"/>
        </w:rPr>
        <w:t>(</w:t>
      </w:r>
      <w:r w:rsidR="008836FB">
        <w:rPr>
          <w:rFonts w:cs="Calibri"/>
        </w:rPr>
        <w:t>6</w:t>
      </w:r>
      <w:r w:rsidR="00A72274">
        <w:rPr>
          <w:rFonts w:cs="Calibri"/>
        </w:rPr>
        <w:t>0</w:t>
      </w:r>
      <w:r>
        <w:rPr>
          <w:rFonts w:cs="Calibri"/>
        </w:rPr>
        <w:t xml:space="preserve">) </w:t>
      </w:r>
      <w:proofErr w:type="gramStart"/>
      <w:r w:rsidR="00A72274">
        <w:rPr>
          <w:rFonts w:cs="Calibri"/>
        </w:rPr>
        <w:t>1.5</w:t>
      </w:r>
      <w:r>
        <w:rPr>
          <w:rFonts w:cs="Calibri"/>
        </w:rPr>
        <w:t xml:space="preserve"> foot</w:t>
      </w:r>
      <w:proofErr w:type="gramEnd"/>
      <w:r>
        <w:rPr>
          <w:rFonts w:cs="Calibri"/>
        </w:rPr>
        <w:t xml:space="preserve"> CAT6 Patch Cables</w:t>
      </w:r>
    </w:p>
    <w:p w14:paraId="6ED0746D" w14:textId="77777777" w:rsidR="008836FB" w:rsidRDefault="008836FB" w:rsidP="00280FBA">
      <w:pPr>
        <w:ind w:left="360"/>
        <w:jc w:val="both"/>
        <w:rPr>
          <w:rFonts w:cs="Calibri"/>
        </w:rPr>
      </w:pPr>
      <w:r>
        <w:rPr>
          <w:rFonts w:cs="Calibri"/>
        </w:rPr>
        <w:t xml:space="preserve">(60) </w:t>
      </w:r>
      <w:proofErr w:type="gramStart"/>
      <w:r>
        <w:rPr>
          <w:rFonts w:cs="Calibri"/>
        </w:rPr>
        <w:t>2 foot</w:t>
      </w:r>
      <w:proofErr w:type="gramEnd"/>
      <w:r>
        <w:rPr>
          <w:rFonts w:cs="Calibri"/>
        </w:rPr>
        <w:t xml:space="preserve"> CAT6 Patch Cables</w:t>
      </w:r>
    </w:p>
    <w:p w14:paraId="4E0F6A5D" w14:textId="77777777" w:rsidR="00A72274" w:rsidRPr="001567DB" w:rsidRDefault="00A72274" w:rsidP="00280FBA">
      <w:pPr>
        <w:ind w:left="360"/>
        <w:jc w:val="both"/>
        <w:rPr>
          <w:rFonts w:cs="Calibri"/>
        </w:rPr>
      </w:pPr>
      <w:r>
        <w:rPr>
          <w:rFonts w:cs="Calibri"/>
        </w:rPr>
        <w:t xml:space="preserve">(40) </w:t>
      </w:r>
      <w:proofErr w:type="gramStart"/>
      <w:r>
        <w:rPr>
          <w:rFonts w:cs="Calibri"/>
        </w:rPr>
        <w:t>20 foot</w:t>
      </w:r>
      <w:proofErr w:type="gramEnd"/>
      <w:r>
        <w:rPr>
          <w:rFonts w:cs="Calibri"/>
        </w:rPr>
        <w:t xml:space="preserve"> Cat6 Patch Cables</w:t>
      </w:r>
    </w:p>
    <w:p w14:paraId="407059DC" w14:textId="77777777" w:rsidR="00F50679" w:rsidRPr="001567DB" w:rsidRDefault="004939E6" w:rsidP="00280FBA">
      <w:pPr>
        <w:ind w:left="360"/>
        <w:jc w:val="both"/>
        <w:rPr>
          <w:rFonts w:cs="Calibri"/>
        </w:rPr>
      </w:pPr>
      <w:r>
        <w:rPr>
          <w:rFonts w:cs="Calibri"/>
        </w:rPr>
        <w:t>(7</w:t>
      </w:r>
      <w:r w:rsidR="00A72274">
        <w:rPr>
          <w:rFonts w:cs="Calibri"/>
        </w:rPr>
        <w:t>1</w:t>
      </w:r>
      <w:r>
        <w:rPr>
          <w:rFonts w:cs="Calibri"/>
        </w:rPr>
        <w:t>)</w:t>
      </w:r>
      <w:r w:rsidR="00FB083E" w:rsidRPr="001567DB">
        <w:rPr>
          <w:rFonts w:cs="Calibri"/>
        </w:rPr>
        <w:t xml:space="preserve">  W</w:t>
      </w:r>
      <w:r w:rsidR="00F50679" w:rsidRPr="001567DB">
        <w:rPr>
          <w:rFonts w:cs="Calibri"/>
        </w:rPr>
        <w:t>all drops including connectors</w:t>
      </w:r>
    </w:p>
    <w:p w14:paraId="3134323A" w14:textId="77777777" w:rsidR="00A47AC3" w:rsidRPr="001567DB" w:rsidRDefault="00C57D11" w:rsidP="00280FBA">
      <w:pPr>
        <w:ind w:left="360"/>
        <w:jc w:val="both"/>
        <w:rPr>
          <w:rFonts w:cs="Calibri"/>
        </w:rPr>
      </w:pPr>
      <w:r w:rsidRPr="001567DB">
        <w:rPr>
          <w:rFonts w:cs="Calibri"/>
        </w:rPr>
        <w:tab/>
      </w:r>
      <w:r w:rsidRPr="001567DB">
        <w:rPr>
          <w:rFonts w:cs="Calibri"/>
        </w:rPr>
        <w:tab/>
        <w:t>Consisting of</w:t>
      </w:r>
    </w:p>
    <w:p w14:paraId="3A77A4BA" w14:textId="77777777" w:rsidR="00FB083E" w:rsidRPr="001567DB" w:rsidRDefault="00FB083E" w:rsidP="00A47AC3">
      <w:pPr>
        <w:ind w:left="1080" w:firstLine="360"/>
        <w:jc w:val="both"/>
        <w:rPr>
          <w:rFonts w:cs="Calibri"/>
        </w:rPr>
      </w:pPr>
      <w:r w:rsidRPr="001567DB">
        <w:rPr>
          <w:rFonts w:cs="Calibri"/>
        </w:rPr>
        <w:t xml:space="preserve"> </w:t>
      </w:r>
      <w:r w:rsidR="004939E6">
        <w:rPr>
          <w:rFonts w:cs="Calibri"/>
        </w:rPr>
        <w:t>(</w:t>
      </w:r>
      <w:r w:rsidR="00A72274">
        <w:rPr>
          <w:rFonts w:cs="Calibri"/>
        </w:rPr>
        <w:t>50</w:t>
      </w:r>
      <w:r w:rsidR="004939E6">
        <w:rPr>
          <w:rFonts w:cs="Calibri"/>
        </w:rPr>
        <w:t xml:space="preserve">) </w:t>
      </w:r>
      <w:r w:rsidR="00A47AC3" w:rsidRPr="001567DB">
        <w:rPr>
          <w:rFonts w:cs="Calibri"/>
        </w:rPr>
        <w:t>D</w:t>
      </w:r>
      <w:r w:rsidRPr="001567DB">
        <w:rPr>
          <w:rFonts w:cs="Calibri"/>
        </w:rPr>
        <w:t>uplex drops</w:t>
      </w:r>
    </w:p>
    <w:p w14:paraId="1AF73C41" w14:textId="77777777" w:rsidR="00FB083E" w:rsidRPr="004939E6" w:rsidRDefault="00FB083E" w:rsidP="004939E6">
      <w:pPr>
        <w:pStyle w:val="ListParagraph"/>
        <w:numPr>
          <w:ilvl w:val="0"/>
          <w:numId w:val="22"/>
        </w:numPr>
        <w:jc w:val="both"/>
        <w:rPr>
          <w:rFonts w:cs="Calibri"/>
        </w:rPr>
      </w:pPr>
      <w:r w:rsidRPr="004939E6">
        <w:rPr>
          <w:rFonts w:cs="Calibri"/>
        </w:rPr>
        <w:t xml:space="preserve">4 port </w:t>
      </w:r>
      <w:proofErr w:type="gramStart"/>
      <w:r w:rsidRPr="004939E6">
        <w:rPr>
          <w:rFonts w:cs="Calibri"/>
        </w:rPr>
        <w:t>wall</w:t>
      </w:r>
      <w:proofErr w:type="gramEnd"/>
      <w:r w:rsidRPr="004939E6">
        <w:rPr>
          <w:rFonts w:cs="Calibri"/>
        </w:rPr>
        <w:t xml:space="preserve"> drop</w:t>
      </w:r>
    </w:p>
    <w:p w14:paraId="19CF446F" w14:textId="77777777" w:rsidR="00536BE5" w:rsidRDefault="00536BE5" w:rsidP="00280FBA">
      <w:pPr>
        <w:ind w:left="360"/>
        <w:jc w:val="both"/>
        <w:rPr>
          <w:rFonts w:cs="Calibri"/>
        </w:rPr>
      </w:pPr>
      <w:r>
        <w:rPr>
          <w:rFonts w:cs="Calibri"/>
        </w:rPr>
        <w:tab/>
      </w:r>
      <w:r>
        <w:rPr>
          <w:rFonts w:cs="Calibri"/>
        </w:rPr>
        <w:tab/>
        <w:t xml:space="preserve"> </w:t>
      </w:r>
      <w:r w:rsidR="004939E6">
        <w:rPr>
          <w:rFonts w:cs="Calibri"/>
        </w:rPr>
        <w:t>(</w:t>
      </w:r>
      <w:r w:rsidR="00A72274">
        <w:rPr>
          <w:rFonts w:cs="Calibri"/>
        </w:rPr>
        <w:t>20</w:t>
      </w:r>
      <w:r w:rsidR="004939E6">
        <w:rPr>
          <w:rFonts w:cs="Calibri"/>
        </w:rPr>
        <w:t xml:space="preserve">) </w:t>
      </w:r>
      <w:r>
        <w:rPr>
          <w:rFonts w:cs="Calibri"/>
        </w:rPr>
        <w:t xml:space="preserve">Single </w:t>
      </w:r>
      <w:r w:rsidR="004939E6">
        <w:rPr>
          <w:rFonts w:cs="Calibri"/>
        </w:rPr>
        <w:t>d</w:t>
      </w:r>
      <w:r>
        <w:rPr>
          <w:rFonts w:cs="Calibri"/>
        </w:rPr>
        <w:t>rops</w:t>
      </w:r>
    </w:p>
    <w:p w14:paraId="3F81205B" w14:textId="77777777" w:rsidR="004939E6" w:rsidRDefault="004939E6" w:rsidP="00280FBA">
      <w:pPr>
        <w:ind w:left="360"/>
        <w:jc w:val="both"/>
        <w:rPr>
          <w:rFonts w:cs="Calibri"/>
        </w:rPr>
      </w:pPr>
      <w:r>
        <w:rPr>
          <w:rFonts w:cs="Calibri"/>
        </w:rPr>
        <w:t>(47)</w:t>
      </w:r>
      <w:r w:rsidR="00AF3C94">
        <w:rPr>
          <w:rFonts w:cs="Calibri"/>
        </w:rPr>
        <w:t xml:space="preserve"> </w:t>
      </w:r>
      <w:r>
        <w:rPr>
          <w:rFonts w:cs="Calibri"/>
        </w:rPr>
        <w:t>Existing Floor boxes including connectors</w:t>
      </w:r>
    </w:p>
    <w:p w14:paraId="57C30837" w14:textId="77777777" w:rsidR="004939E6" w:rsidRDefault="004939E6" w:rsidP="00280FBA">
      <w:pPr>
        <w:ind w:left="360"/>
        <w:jc w:val="both"/>
        <w:rPr>
          <w:rFonts w:cs="Calibri"/>
        </w:rPr>
      </w:pPr>
      <w:r>
        <w:rPr>
          <w:rFonts w:cs="Calibri"/>
        </w:rPr>
        <w:tab/>
      </w:r>
      <w:r>
        <w:rPr>
          <w:rFonts w:cs="Calibri"/>
        </w:rPr>
        <w:tab/>
        <w:t xml:space="preserve">Consisting of </w:t>
      </w:r>
    </w:p>
    <w:p w14:paraId="701F18EB" w14:textId="77777777" w:rsidR="004939E6" w:rsidRDefault="004939E6" w:rsidP="00280FBA">
      <w:pPr>
        <w:ind w:left="360"/>
        <w:jc w:val="both"/>
        <w:rPr>
          <w:rFonts w:cs="Calibri"/>
        </w:rPr>
      </w:pPr>
      <w:r>
        <w:rPr>
          <w:rFonts w:cs="Calibri"/>
        </w:rPr>
        <w:tab/>
      </w:r>
      <w:r>
        <w:rPr>
          <w:rFonts w:cs="Calibri"/>
        </w:rPr>
        <w:tab/>
        <w:t>(42) Duplex data drops</w:t>
      </w:r>
    </w:p>
    <w:p w14:paraId="740BE1A2" w14:textId="77777777" w:rsidR="004939E6" w:rsidRDefault="004939E6" w:rsidP="00280FBA">
      <w:pPr>
        <w:ind w:left="360"/>
        <w:jc w:val="both"/>
        <w:rPr>
          <w:rFonts w:cs="Calibri"/>
        </w:rPr>
      </w:pPr>
      <w:r>
        <w:rPr>
          <w:rFonts w:cs="Calibri"/>
        </w:rPr>
        <w:tab/>
      </w:r>
      <w:r>
        <w:rPr>
          <w:rFonts w:cs="Calibri"/>
        </w:rPr>
        <w:tab/>
        <w:t>(4) Triple data drops</w:t>
      </w:r>
    </w:p>
    <w:p w14:paraId="06DC0435" w14:textId="77777777" w:rsidR="004939E6" w:rsidRDefault="004939E6" w:rsidP="00280FBA">
      <w:pPr>
        <w:ind w:left="360"/>
        <w:jc w:val="both"/>
        <w:rPr>
          <w:rFonts w:cs="Calibri"/>
        </w:rPr>
      </w:pPr>
      <w:r>
        <w:rPr>
          <w:rFonts w:cs="Calibri"/>
        </w:rPr>
        <w:tab/>
      </w:r>
      <w:r>
        <w:rPr>
          <w:rFonts w:cs="Calibri"/>
        </w:rPr>
        <w:tab/>
        <w:t xml:space="preserve">(4) 4 port data </w:t>
      </w:r>
      <w:proofErr w:type="gramStart"/>
      <w:r>
        <w:rPr>
          <w:rFonts w:cs="Calibri"/>
        </w:rPr>
        <w:t>drop</w:t>
      </w:r>
      <w:proofErr w:type="gramEnd"/>
    </w:p>
    <w:p w14:paraId="419A1E93" w14:textId="77777777" w:rsidR="004939E6" w:rsidRDefault="004939E6" w:rsidP="00280FBA">
      <w:pPr>
        <w:ind w:left="360"/>
        <w:jc w:val="both"/>
        <w:rPr>
          <w:rFonts w:cs="Calibri"/>
        </w:rPr>
      </w:pPr>
      <w:r>
        <w:rPr>
          <w:rFonts w:cs="Calibri"/>
        </w:rPr>
        <w:tab/>
      </w:r>
      <w:r>
        <w:rPr>
          <w:rFonts w:cs="Calibri"/>
        </w:rPr>
        <w:tab/>
      </w:r>
    </w:p>
    <w:p w14:paraId="5093C584" w14:textId="77777777" w:rsidR="00F50679" w:rsidRPr="001567DB" w:rsidRDefault="00536BE5" w:rsidP="00280FBA">
      <w:pPr>
        <w:ind w:left="360"/>
        <w:jc w:val="both"/>
        <w:rPr>
          <w:rFonts w:cs="Calibri"/>
        </w:rPr>
      </w:pPr>
      <w:r>
        <w:rPr>
          <w:rFonts w:cs="Calibri"/>
        </w:rPr>
        <w:t>Cabling sufficient for</w:t>
      </w:r>
      <w:r w:rsidR="00A72274">
        <w:rPr>
          <w:rFonts w:cs="Calibri"/>
        </w:rPr>
        <w:t xml:space="preserve"> 221</w:t>
      </w:r>
      <w:r>
        <w:rPr>
          <w:rFonts w:cs="Calibri"/>
        </w:rPr>
        <w:t xml:space="preserve"> drops</w:t>
      </w:r>
      <w:r w:rsidR="00A72274">
        <w:rPr>
          <w:rFonts w:cs="Calibri"/>
        </w:rPr>
        <w:t xml:space="preserve"> as described above</w:t>
      </w:r>
      <w:r>
        <w:rPr>
          <w:rFonts w:cs="Calibri"/>
        </w:rPr>
        <w:t xml:space="preserve"> in a building of </w:t>
      </w:r>
      <w:r w:rsidR="004939E6">
        <w:rPr>
          <w:rFonts w:cs="Calibri"/>
        </w:rPr>
        <w:t>24,598</w:t>
      </w:r>
      <w:r>
        <w:rPr>
          <w:rFonts w:cs="Calibri"/>
        </w:rPr>
        <w:t xml:space="preserve"> square feet</w:t>
      </w:r>
    </w:p>
    <w:p w14:paraId="500D4A2B" w14:textId="77777777" w:rsidR="00FB083E" w:rsidRPr="001567DB" w:rsidRDefault="00FB083E" w:rsidP="00280FBA">
      <w:pPr>
        <w:ind w:left="360"/>
        <w:jc w:val="both"/>
        <w:rPr>
          <w:rFonts w:cs="Calibri"/>
        </w:rPr>
      </w:pPr>
    </w:p>
    <w:p w14:paraId="28E33F12" w14:textId="77777777" w:rsidR="00F50679" w:rsidRPr="001567DB" w:rsidRDefault="009F6E48" w:rsidP="00280FBA">
      <w:pPr>
        <w:ind w:left="360"/>
        <w:jc w:val="both"/>
        <w:rPr>
          <w:rFonts w:cs="Calibri"/>
          <w:b/>
        </w:rPr>
      </w:pPr>
      <w:r>
        <w:rPr>
          <w:rFonts w:cs="Calibri"/>
          <w:b/>
        </w:rPr>
        <w:t>Raleigh Public Library</w:t>
      </w:r>
    </w:p>
    <w:p w14:paraId="30F75B26" w14:textId="77777777" w:rsidR="00FB083E" w:rsidRPr="001567DB" w:rsidRDefault="00FB083E" w:rsidP="00FB083E">
      <w:pPr>
        <w:ind w:left="360"/>
        <w:jc w:val="both"/>
        <w:rPr>
          <w:rFonts w:cs="Calibri"/>
        </w:rPr>
      </w:pPr>
      <w:r w:rsidRPr="001567DB">
        <w:rPr>
          <w:rFonts w:cs="Calibri"/>
        </w:rPr>
        <w:t xml:space="preserve">(1)  </w:t>
      </w:r>
      <w:r w:rsidR="001B61A1" w:rsidRPr="001567DB">
        <w:rPr>
          <w:rFonts w:cs="Calibri"/>
        </w:rPr>
        <w:t>1</w:t>
      </w:r>
      <w:r w:rsidR="003C5F3F">
        <w:rPr>
          <w:rFonts w:cs="Calibri"/>
        </w:rPr>
        <w:t>6</w:t>
      </w:r>
      <w:r w:rsidR="001B61A1" w:rsidRPr="001567DB">
        <w:rPr>
          <w:rFonts w:cs="Calibri"/>
        </w:rPr>
        <w:t xml:space="preserve">U </w:t>
      </w:r>
      <w:r w:rsidRPr="001567DB">
        <w:rPr>
          <w:rFonts w:cs="Calibri"/>
        </w:rPr>
        <w:t>Wall Mountable Rack with Shelf</w:t>
      </w:r>
      <w:r w:rsidR="00536BE5">
        <w:rPr>
          <w:rFonts w:cs="Calibri"/>
        </w:rPr>
        <w:t xml:space="preserve"> including </w:t>
      </w:r>
      <w:r w:rsidR="00536BE5" w:rsidRPr="001567DB">
        <w:t>rack mounted surge protected power strip</w:t>
      </w:r>
    </w:p>
    <w:p w14:paraId="1C7090D5" w14:textId="77777777" w:rsidR="00FB083E" w:rsidRPr="00536BE5" w:rsidRDefault="00FB083E" w:rsidP="00536BE5">
      <w:pPr>
        <w:pStyle w:val="ListParagraph"/>
        <w:numPr>
          <w:ilvl w:val="0"/>
          <w:numId w:val="3"/>
        </w:numPr>
        <w:jc w:val="both"/>
        <w:rPr>
          <w:rFonts w:cs="Calibri"/>
        </w:rPr>
      </w:pPr>
      <w:r w:rsidRPr="00536BE5">
        <w:rPr>
          <w:rFonts w:cs="Calibri"/>
        </w:rPr>
        <w:t xml:space="preserve"> 48 Port CAT6 Patch Panels</w:t>
      </w:r>
    </w:p>
    <w:p w14:paraId="2570EE8F" w14:textId="77777777" w:rsidR="00FB083E" w:rsidRDefault="00FB083E" w:rsidP="00FB083E">
      <w:pPr>
        <w:ind w:left="360"/>
        <w:jc w:val="both"/>
        <w:rPr>
          <w:rFonts w:cs="Calibri"/>
        </w:rPr>
      </w:pPr>
      <w:r w:rsidRPr="001567DB">
        <w:rPr>
          <w:rFonts w:cs="Calibri"/>
        </w:rPr>
        <w:t>(</w:t>
      </w:r>
      <w:r w:rsidR="00DF687F">
        <w:rPr>
          <w:rFonts w:cs="Calibri"/>
        </w:rPr>
        <w:t>24</w:t>
      </w:r>
      <w:r w:rsidRPr="001567DB">
        <w:rPr>
          <w:rFonts w:cs="Calibri"/>
        </w:rPr>
        <w:t xml:space="preserve">) </w:t>
      </w:r>
      <w:proofErr w:type="gramStart"/>
      <w:r w:rsidRPr="001567DB">
        <w:rPr>
          <w:rFonts w:cs="Calibri"/>
        </w:rPr>
        <w:t>1 foot</w:t>
      </w:r>
      <w:proofErr w:type="gramEnd"/>
      <w:r w:rsidRPr="001567DB">
        <w:rPr>
          <w:rFonts w:cs="Calibri"/>
        </w:rPr>
        <w:t xml:space="preserve"> CAT6 Patch Cables</w:t>
      </w:r>
    </w:p>
    <w:p w14:paraId="787C99BF" w14:textId="77777777" w:rsidR="00DF687F" w:rsidRDefault="00DF687F" w:rsidP="00FB083E">
      <w:pPr>
        <w:ind w:left="360"/>
        <w:jc w:val="both"/>
        <w:rPr>
          <w:rFonts w:cs="Calibri"/>
        </w:rPr>
      </w:pPr>
      <w:r>
        <w:rPr>
          <w:rFonts w:cs="Calibri"/>
        </w:rPr>
        <w:t xml:space="preserve">(12) </w:t>
      </w:r>
      <w:proofErr w:type="gramStart"/>
      <w:r>
        <w:rPr>
          <w:rFonts w:cs="Calibri"/>
        </w:rPr>
        <w:t>1.5 foot</w:t>
      </w:r>
      <w:proofErr w:type="gramEnd"/>
      <w:r>
        <w:rPr>
          <w:rFonts w:cs="Calibri"/>
        </w:rPr>
        <w:t xml:space="preserve"> CAT6 Patch Cables</w:t>
      </w:r>
    </w:p>
    <w:p w14:paraId="5F231E42" w14:textId="77777777" w:rsidR="00DF687F" w:rsidRDefault="00DF687F" w:rsidP="00FB083E">
      <w:pPr>
        <w:ind w:left="360"/>
        <w:jc w:val="both"/>
        <w:rPr>
          <w:rFonts w:cs="Calibri"/>
        </w:rPr>
      </w:pPr>
      <w:r>
        <w:rPr>
          <w:rFonts w:cs="Calibri"/>
        </w:rPr>
        <w:t xml:space="preserve">(12) </w:t>
      </w:r>
      <w:proofErr w:type="gramStart"/>
      <w:r>
        <w:rPr>
          <w:rFonts w:cs="Calibri"/>
        </w:rPr>
        <w:t>2 foot</w:t>
      </w:r>
      <w:proofErr w:type="gramEnd"/>
      <w:r>
        <w:rPr>
          <w:rFonts w:cs="Calibri"/>
        </w:rPr>
        <w:t xml:space="preserve"> CAT6 Patch Cables</w:t>
      </w:r>
    </w:p>
    <w:p w14:paraId="614CBD24" w14:textId="77777777" w:rsidR="00536BE5" w:rsidRPr="001567DB" w:rsidRDefault="00536BE5" w:rsidP="00FB083E">
      <w:pPr>
        <w:ind w:left="360"/>
        <w:jc w:val="both"/>
        <w:rPr>
          <w:rFonts w:cs="Calibri"/>
        </w:rPr>
      </w:pPr>
      <w:r w:rsidRPr="001567DB">
        <w:rPr>
          <w:rFonts w:cs="Calibri"/>
        </w:rPr>
        <w:t>(</w:t>
      </w:r>
      <w:r w:rsidR="00DF687F">
        <w:rPr>
          <w:rFonts w:cs="Calibri"/>
        </w:rPr>
        <w:t>24</w:t>
      </w:r>
      <w:r w:rsidRPr="001567DB">
        <w:rPr>
          <w:rFonts w:cs="Calibri"/>
        </w:rPr>
        <w:t xml:space="preserve">) </w:t>
      </w:r>
      <w:proofErr w:type="gramStart"/>
      <w:r>
        <w:rPr>
          <w:rFonts w:cs="Calibri"/>
        </w:rPr>
        <w:t>5</w:t>
      </w:r>
      <w:r w:rsidRPr="001567DB">
        <w:rPr>
          <w:rFonts w:cs="Calibri"/>
        </w:rPr>
        <w:t xml:space="preserve"> foot</w:t>
      </w:r>
      <w:proofErr w:type="gramEnd"/>
      <w:r w:rsidRPr="001567DB">
        <w:rPr>
          <w:rFonts w:cs="Calibri"/>
        </w:rPr>
        <w:t xml:space="preserve"> CAT6 Patch Cables</w:t>
      </w:r>
    </w:p>
    <w:p w14:paraId="5800EEE2" w14:textId="77777777" w:rsidR="00FB083E" w:rsidRPr="001567DB" w:rsidRDefault="00FB083E" w:rsidP="00FB083E">
      <w:pPr>
        <w:ind w:left="360"/>
        <w:jc w:val="both"/>
        <w:rPr>
          <w:rFonts w:cs="Calibri"/>
        </w:rPr>
      </w:pPr>
      <w:r w:rsidRPr="001567DB">
        <w:rPr>
          <w:rFonts w:cs="Calibri"/>
        </w:rPr>
        <w:t>(</w:t>
      </w:r>
      <w:r w:rsidR="00DF687F">
        <w:rPr>
          <w:rFonts w:cs="Calibri"/>
        </w:rPr>
        <w:t>24</w:t>
      </w:r>
      <w:r w:rsidRPr="001567DB">
        <w:rPr>
          <w:rFonts w:cs="Calibri"/>
        </w:rPr>
        <w:t xml:space="preserve">) </w:t>
      </w:r>
      <w:proofErr w:type="gramStart"/>
      <w:r w:rsidRPr="001567DB">
        <w:rPr>
          <w:rFonts w:cs="Calibri"/>
        </w:rPr>
        <w:t>10 foot</w:t>
      </w:r>
      <w:proofErr w:type="gramEnd"/>
      <w:r w:rsidRPr="001567DB">
        <w:rPr>
          <w:rFonts w:cs="Calibri"/>
        </w:rPr>
        <w:t xml:space="preserve"> CAT6 Patch Cables</w:t>
      </w:r>
    </w:p>
    <w:p w14:paraId="36D94804" w14:textId="77777777" w:rsidR="00FB083E" w:rsidRPr="001567DB" w:rsidRDefault="00536BE5" w:rsidP="00FB083E">
      <w:pPr>
        <w:ind w:left="360"/>
        <w:jc w:val="both"/>
        <w:rPr>
          <w:rFonts w:cs="Calibri"/>
        </w:rPr>
      </w:pPr>
      <w:r>
        <w:rPr>
          <w:rFonts w:cs="Calibri"/>
        </w:rPr>
        <w:t>(</w:t>
      </w:r>
      <w:r w:rsidR="00ED5178">
        <w:rPr>
          <w:rFonts w:cs="Calibri"/>
        </w:rPr>
        <w:t>32</w:t>
      </w:r>
      <w:r w:rsidR="00FB083E" w:rsidRPr="001567DB">
        <w:rPr>
          <w:rFonts w:cs="Calibri"/>
        </w:rPr>
        <w:t>)  Wall drops including connectors and plates</w:t>
      </w:r>
    </w:p>
    <w:p w14:paraId="48AC9B38" w14:textId="77777777" w:rsidR="00BD32DC" w:rsidRPr="001567DB" w:rsidRDefault="00FB083E" w:rsidP="00FB083E">
      <w:pPr>
        <w:ind w:left="360"/>
        <w:jc w:val="both"/>
        <w:rPr>
          <w:rFonts w:cs="Calibri"/>
        </w:rPr>
      </w:pPr>
      <w:r w:rsidRPr="001567DB">
        <w:rPr>
          <w:rFonts w:cs="Calibri"/>
        </w:rPr>
        <w:tab/>
      </w:r>
      <w:r w:rsidRPr="001567DB">
        <w:rPr>
          <w:rFonts w:cs="Calibri"/>
        </w:rPr>
        <w:tab/>
        <w:t xml:space="preserve">Consisting of </w:t>
      </w:r>
    </w:p>
    <w:p w14:paraId="20CB7E0D" w14:textId="77777777" w:rsidR="00FB083E" w:rsidRPr="001567DB" w:rsidRDefault="003C5F3F" w:rsidP="00BD32DC">
      <w:pPr>
        <w:ind w:left="1080" w:firstLine="360"/>
        <w:jc w:val="both"/>
        <w:rPr>
          <w:rFonts w:cs="Calibri"/>
        </w:rPr>
      </w:pPr>
      <w:r>
        <w:rPr>
          <w:rFonts w:cs="Calibri"/>
        </w:rPr>
        <w:t>(8</w:t>
      </w:r>
      <w:r w:rsidR="00BD32DC" w:rsidRPr="001567DB">
        <w:rPr>
          <w:rFonts w:cs="Calibri"/>
        </w:rPr>
        <w:t>) D</w:t>
      </w:r>
      <w:r w:rsidR="00FB083E" w:rsidRPr="001567DB">
        <w:rPr>
          <w:rFonts w:cs="Calibri"/>
        </w:rPr>
        <w:t>uplex drops</w:t>
      </w:r>
    </w:p>
    <w:p w14:paraId="39AF6FDF" w14:textId="77777777" w:rsidR="00FB083E" w:rsidRDefault="00536BE5" w:rsidP="00FB083E">
      <w:pPr>
        <w:ind w:left="360"/>
        <w:jc w:val="both"/>
        <w:rPr>
          <w:rFonts w:cs="Calibri"/>
        </w:rPr>
      </w:pPr>
      <w:r>
        <w:rPr>
          <w:rFonts w:cs="Calibri"/>
        </w:rPr>
        <w:tab/>
      </w:r>
      <w:r>
        <w:rPr>
          <w:rFonts w:cs="Calibri"/>
        </w:rPr>
        <w:tab/>
      </w:r>
      <w:r w:rsidR="00DF687F">
        <w:rPr>
          <w:rFonts w:cs="Calibri"/>
        </w:rPr>
        <w:t>(</w:t>
      </w:r>
      <w:r w:rsidR="003C5F3F">
        <w:rPr>
          <w:rFonts w:cs="Calibri"/>
        </w:rPr>
        <w:t>4</w:t>
      </w:r>
      <w:r w:rsidR="00BD32DC" w:rsidRPr="001567DB">
        <w:rPr>
          <w:rFonts w:cs="Calibri"/>
        </w:rPr>
        <w:t>) 4</w:t>
      </w:r>
      <w:r w:rsidR="00FB083E" w:rsidRPr="001567DB">
        <w:rPr>
          <w:rFonts w:cs="Calibri"/>
        </w:rPr>
        <w:t xml:space="preserve"> port wall drops</w:t>
      </w:r>
    </w:p>
    <w:p w14:paraId="1A638BDD" w14:textId="77777777" w:rsidR="00ED5178" w:rsidRDefault="00536BE5" w:rsidP="00ED5178">
      <w:pPr>
        <w:ind w:left="360"/>
        <w:jc w:val="both"/>
        <w:rPr>
          <w:rFonts w:cs="Calibri"/>
        </w:rPr>
      </w:pPr>
      <w:r>
        <w:rPr>
          <w:rFonts w:cs="Calibri"/>
        </w:rPr>
        <w:tab/>
      </w:r>
      <w:r>
        <w:rPr>
          <w:rFonts w:cs="Calibri"/>
        </w:rPr>
        <w:tab/>
      </w:r>
    </w:p>
    <w:p w14:paraId="77F96C8E" w14:textId="77777777" w:rsidR="00FB083E" w:rsidRDefault="00FB083E" w:rsidP="00ED5178">
      <w:pPr>
        <w:ind w:left="360"/>
        <w:jc w:val="both"/>
        <w:rPr>
          <w:rFonts w:cs="Calibri"/>
        </w:rPr>
      </w:pPr>
      <w:r w:rsidRPr="001567DB">
        <w:rPr>
          <w:rFonts w:cs="Calibri"/>
        </w:rPr>
        <w:t xml:space="preserve">Cabling </w:t>
      </w:r>
      <w:r w:rsidR="00536BE5">
        <w:rPr>
          <w:rFonts w:cs="Calibri"/>
        </w:rPr>
        <w:t xml:space="preserve">sufficient for </w:t>
      </w:r>
      <w:r w:rsidR="00580045">
        <w:rPr>
          <w:rFonts w:cs="Calibri"/>
        </w:rPr>
        <w:t>32</w:t>
      </w:r>
      <w:r w:rsidR="00536BE5">
        <w:rPr>
          <w:rFonts w:cs="Calibri"/>
        </w:rPr>
        <w:t xml:space="preserve"> drops</w:t>
      </w:r>
      <w:r w:rsidR="00580045">
        <w:rPr>
          <w:rFonts w:cs="Calibri"/>
        </w:rPr>
        <w:t xml:space="preserve"> as described </w:t>
      </w:r>
      <w:r w:rsidR="00536BE5">
        <w:rPr>
          <w:rFonts w:cs="Calibri"/>
        </w:rPr>
        <w:t xml:space="preserve">above in a building of </w:t>
      </w:r>
      <w:r w:rsidR="004939E6">
        <w:rPr>
          <w:rFonts w:cs="Calibri"/>
        </w:rPr>
        <w:t>3700</w:t>
      </w:r>
      <w:r w:rsidR="00536BE5">
        <w:rPr>
          <w:rFonts w:cs="Calibri"/>
        </w:rPr>
        <w:t xml:space="preserve"> square feet</w:t>
      </w:r>
    </w:p>
    <w:p w14:paraId="36C68A88" w14:textId="77777777" w:rsidR="00A72274" w:rsidRDefault="00A72274" w:rsidP="00BD32DC">
      <w:pPr>
        <w:ind w:firstLine="360"/>
        <w:jc w:val="both"/>
        <w:rPr>
          <w:rFonts w:cs="Calibri"/>
        </w:rPr>
      </w:pPr>
    </w:p>
    <w:p w14:paraId="79BD627D" w14:textId="77777777" w:rsidR="00A72274" w:rsidRDefault="00A72274" w:rsidP="00BD32DC">
      <w:pPr>
        <w:ind w:firstLine="360"/>
        <w:jc w:val="both"/>
        <w:rPr>
          <w:rFonts w:cs="Calibri"/>
        </w:rPr>
      </w:pPr>
    </w:p>
    <w:p w14:paraId="71784281" w14:textId="77777777" w:rsidR="00B83E06" w:rsidRDefault="00B83E06" w:rsidP="00BD32DC">
      <w:pPr>
        <w:ind w:firstLine="360"/>
        <w:jc w:val="both"/>
        <w:rPr>
          <w:rFonts w:cs="Calibri"/>
          <w:b/>
        </w:rPr>
      </w:pPr>
    </w:p>
    <w:p w14:paraId="2D9C3AB0" w14:textId="77777777" w:rsidR="00B83E06" w:rsidRDefault="00B83E06" w:rsidP="00BD32DC">
      <w:pPr>
        <w:ind w:firstLine="360"/>
        <w:jc w:val="both"/>
        <w:rPr>
          <w:rFonts w:cs="Calibri"/>
          <w:b/>
        </w:rPr>
      </w:pPr>
    </w:p>
    <w:p w14:paraId="5D843419" w14:textId="77777777" w:rsidR="00B83E06" w:rsidRDefault="00B83E06" w:rsidP="00BD32DC">
      <w:pPr>
        <w:ind w:firstLine="360"/>
        <w:jc w:val="both"/>
        <w:rPr>
          <w:rFonts w:cs="Calibri"/>
          <w:b/>
        </w:rPr>
      </w:pPr>
    </w:p>
    <w:p w14:paraId="33CF8BD5" w14:textId="77777777" w:rsidR="00B83E06" w:rsidRDefault="00B83E06" w:rsidP="00BD32DC">
      <w:pPr>
        <w:ind w:firstLine="360"/>
        <w:jc w:val="both"/>
        <w:rPr>
          <w:rFonts w:cs="Calibri"/>
          <w:b/>
        </w:rPr>
      </w:pPr>
    </w:p>
    <w:p w14:paraId="3C3441AC" w14:textId="77777777" w:rsidR="00B83E06" w:rsidRDefault="00B83E06" w:rsidP="00BD32DC">
      <w:pPr>
        <w:ind w:firstLine="360"/>
        <w:jc w:val="both"/>
        <w:rPr>
          <w:rFonts w:cs="Calibri"/>
          <w:b/>
        </w:rPr>
      </w:pPr>
    </w:p>
    <w:p w14:paraId="3BC82E6A" w14:textId="77777777" w:rsidR="00B83E06" w:rsidRDefault="00B83E06" w:rsidP="00BD32DC">
      <w:pPr>
        <w:ind w:firstLine="360"/>
        <w:jc w:val="both"/>
        <w:rPr>
          <w:rFonts w:cs="Calibri"/>
          <w:b/>
        </w:rPr>
      </w:pPr>
    </w:p>
    <w:p w14:paraId="09A96490" w14:textId="77777777" w:rsidR="00B83E06" w:rsidRDefault="00B83E06" w:rsidP="00BD32DC">
      <w:pPr>
        <w:ind w:firstLine="360"/>
        <w:jc w:val="both"/>
        <w:rPr>
          <w:rFonts w:cs="Calibri"/>
          <w:b/>
        </w:rPr>
      </w:pPr>
    </w:p>
    <w:p w14:paraId="4283A9CD" w14:textId="77777777" w:rsidR="003C5F3F" w:rsidRDefault="003C5F3F" w:rsidP="00BD32DC">
      <w:pPr>
        <w:ind w:firstLine="360"/>
        <w:jc w:val="both"/>
        <w:rPr>
          <w:rFonts w:cs="Calibri"/>
          <w:b/>
        </w:rPr>
      </w:pPr>
    </w:p>
    <w:p w14:paraId="5015EDDF" w14:textId="77777777" w:rsidR="00407982" w:rsidRPr="001567DB" w:rsidRDefault="00DF687F" w:rsidP="004E75AF">
      <w:pPr>
        <w:jc w:val="center"/>
        <w:rPr>
          <w:rFonts w:cs="Calibri"/>
          <w:b/>
        </w:rPr>
      </w:pPr>
      <w:r>
        <w:rPr>
          <w:rFonts w:cs="Calibri"/>
          <w:b/>
        </w:rPr>
        <w:lastRenderedPageBreak/>
        <w:t>R</w:t>
      </w:r>
      <w:r w:rsidR="00407982" w:rsidRPr="001567DB">
        <w:rPr>
          <w:rFonts w:cs="Calibri"/>
          <w:b/>
        </w:rPr>
        <w:t>equirements on Cabling:</w:t>
      </w:r>
    </w:p>
    <w:p w14:paraId="74535A07" w14:textId="77777777" w:rsidR="00407982" w:rsidRPr="001567DB" w:rsidRDefault="002C47B9" w:rsidP="004E75AF">
      <w:pPr>
        <w:pStyle w:val="ListParagraph"/>
        <w:numPr>
          <w:ilvl w:val="0"/>
          <w:numId w:val="19"/>
        </w:numPr>
        <w:tabs>
          <w:tab w:val="left" w:pos="1080"/>
        </w:tabs>
      </w:pPr>
      <w:r w:rsidRPr="001567DB">
        <w:t>Wall Mountable</w:t>
      </w:r>
      <w:r w:rsidR="001B61A1" w:rsidRPr="001567DB">
        <w:t xml:space="preserve"> Open Frame</w:t>
      </w:r>
      <w:r w:rsidRPr="001567DB">
        <w:t xml:space="preserve"> Rack</w:t>
      </w:r>
      <w:r w:rsidR="00B83E06">
        <w:t>, if requested</w:t>
      </w:r>
      <w:r w:rsidRPr="001567DB">
        <w:t>– standard 19”</w:t>
      </w:r>
      <w:r w:rsidR="001B61A1" w:rsidRPr="001567DB">
        <w:t xml:space="preserve"> </w:t>
      </w:r>
      <w:r w:rsidR="00B607B7">
        <w:t xml:space="preserve">minimum of </w:t>
      </w:r>
      <w:r w:rsidR="001B61A1" w:rsidRPr="001567DB">
        <w:t>1</w:t>
      </w:r>
      <w:r w:rsidR="00580045">
        <w:t>6</w:t>
      </w:r>
      <w:r w:rsidR="001B61A1" w:rsidRPr="001567DB">
        <w:t>U</w:t>
      </w:r>
      <w:r w:rsidRPr="001567DB">
        <w:t xml:space="preserve"> rack equipped with wire management; equipped with a rack mounted (2U) shelf for location of any network devices that are not rack mounted; a</w:t>
      </w:r>
      <w:r w:rsidR="00536BE5">
        <w:t xml:space="preserve"> </w:t>
      </w:r>
      <w:proofErr w:type="gramStart"/>
      <w:r w:rsidR="00536BE5">
        <w:t>built in</w:t>
      </w:r>
      <w:proofErr w:type="gramEnd"/>
      <w:r w:rsidRPr="001567DB">
        <w:t xml:space="preserve"> rack mounted surge protected power strip should be included.  </w:t>
      </w:r>
    </w:p>
    <w:p w14:paraId="3CB1AC77" w14:textId="77777777" w:rsidR="00407982" w:rsidRPr="001567DB" w:rsidRDefault="002C47B9" w:rsidP="004E75AF">
      <w:pPr>
        <w:pStyle w:val="ListParagraph"/>
        <w:widowControl w:val="0"/>
        <w:numPr>
          <w:ilvl w:val="0"/>
          <w:numId w:val="19"/>
        </w:numPr>
        <w:tabs>
          <w:tab w:val="left" w:pos="1080"/>
        </w:tabs>
      </w:pPr>
      <w:r w:rsidRPr="001567DB">
        <w:t xml:space="preserve">Drops - installation should be in accordance with </w:t>
      </w:r>
      <w:r w:rsidR="00DD4499" w:rsidRPr="001567DB">
        <w:t>all industry standards</w:t>
      </w:r>
      <w:r w:rsidRPr="001567DB">
        <w:t xml:space="preserve">.  A printed certification report is required for all drops.  </w:t>
      </w:r>
      <w:r w:rsidR="00E71953" w:rsidRPr="001567DB">
        <w:t>Where pre</w:t>
      </w:r>
      <w:r w:rsidR="001567DB">
        <w:t>-</w:t>
      </w:r>
      <w:r w:rsidR="00E71953" w:rsidRPr="001567DB">
        <w:t xml:space="preserve">installed conduit is available, it must be used.  </w:t>
      </w:r>
      <w:r w:rsidR="001B61A1" w:rsidRPr="001567DB">
        <w:t xml:space="preserve">When </w:t>
      </w:r>
      <w:proofErr w:type="gramStart"/>
      <w:r w:rsidR="001B61A1" w:rsidRPr="001567DB">
        <w:t>possible</w:t>
      </w:r>
      <w:proofErr w:type="gramEnd"/>
      <w:r w:rsidRPr="001567DB">
        <w:t xml:space="preserve"> the wire should</w:t>
      </w:r>
      <w:r w:rsidR="001B61A1" w:rsidRPr="001567DB">
        <w:t xml:space="preserve"> be installed INSIDE the wall.  When that is not possible, </w:t>
      </w:r>
      <w:r w:rsidRPr="001567DB">
        <w:t>a raceway must be provided to protect and conceal the cables.</w:t>
      </w:r>
    </w:p>
    <w:p w14:paraId="073216B1" w14:textId="77777777" w:rsidR="00407982" w:rsidRPr="001567DB" w:rsidRDefault="002C47B9" w:rsidP="004E75AF">
      <w:pPr>
        <w:pStyle w:val="ListParagraph"/>
        <w:widowControl w:val="0"/>
        <w:numPr>
          <w:ilvl w:val="0"/>
          <w:numId w:val="19"/>
        </w:numPr>
        <w:tabs>
          <w:tab w:val="left" w:pos="1080"/>
        </w:tabs>
      </w:pPr>
      <w:r w:rsidRPr="001567DB">
        <w:t xml:space="preserve">Response should include </w:t>
      </w:r>
      <w:r w:rsidR="00262998" w:rsidRPr="001567DB">
        <w:t xml:space="preserve">removal of old cabling, and </w:t>
      </w:r>
      <w:r w:rsidR="008836FB">
        <w:t>removing it from the premises</w:t>
      </w:r>
      <w:r w:rsidRPr="001567DB">
        <w:t xml:space="preserve">.  </w:t>
      </w:r>
    </w:p>
    <w:p w14:paraId="279D4664" w14:textId="77777777"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All cable and cabling components including jacks and patch panels used in this proposal will be Category 6 rated. </w:t>
      </w:r>
      <w:r w:rsidR="001B61A1" w:rsidRPr="001567DB">
        <w:rPr>
          <w:rFonts w:asciiTheme="minorHAnsi" w:hAnsiTheme="minorHAnsi"/>
        </w:rPr>
        <w:t xml:space="preserve"> Current cables and patch panels may be used for this project ONLY if they are Cat 6 Rated cables.   Most current cables are NOT Cat 6.  Existing w</w:t>
      </w:r>
      <w:r w:rsidR="001B61A1" w:rsidRPr="001567DB">
        <w:t xml:space="preserve">all plates may be re-used, but the connectors must be replaced with new CAT6 rated jacks.  </w:t>
      </w:r>
    </w:p>
    <w:p w14:paraId="57A225BF" w14:textId="77777777"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Bid must include cabling and all necessary components (patch cables, patch panels, jacks and mounts, crimp ends, racks, etc.) </w:t>
      </w:r>
    </w:p>
    <w:p w14:paraId="028EEBCE" w14:textId="77777777"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Bid must include cost of labor and installation. </w:t>
      </w:r>
    </w:p>
    <w:p w14:paraId="3FF8E207" w14:textId="77777777"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Any cables run by the vendor will be terminated into a patch panel and labeled indicating the </w:t>
      </w:r>
      <w:r w:rsidR="00262998" w:rsidRPr="001567DB">
        <w:rPr>
          <w:rFonts w:asciiTheme="minorHAnsi" w:hAnsiTheme="minorHAnsi"/>
        </w:rPr>
        <w:t xml:space="preserve">wall jack </w:t>
      </w:r>
      <w:r w:rsidRPr="001567DB">
        <w:rPr>
          <w:rFonts w:asciiTheme="minorHAnsi" w:hAnsiTheme="minorHAnsi"/>
        </w:rPr>
        <w:t>to which it attach</w:t>
      </w:r>
      <w:r w:rsidR="00E71953" w:rsidRPr="001567DB">
        <w:rPr>
          <w:rFonts w:asciiTheme="minorHAnsi" w:hAnsiTheme="minorHAnsi"/>
        </w:rPr>
        <w:t>e</w:t>
      </w:r>
      <w:r w:rsidRPr="001567DB">
        <w:rPr>
          <w:rFonts w:asciiTheme="minorHAnsi" w:hAnsiTheme="minorHAnsi"/>
        </w:rPr>
        <w:t xml:space="preserve">s. </w:t>
      </w:r>
    </w:p>
    <w:p w14:paraId="4A03F61E" w14:textId="77777777"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Patch cables from the patch panel to the switch will be </w:t>
      </w:r>
      <w:r w:rsidR="00262998" w:rsidRPr="001567DB">
        <w:rPr>
          <w:rFonts w:asciiTheme="minorHAnsi" w:hAnsiTheme="minorHAnsi"/>
        </w:rPr>
        <w:t>BLUE</w:t>
      </w:r>
      <w:r w:rsidRPr="001567DB">
        <w:rPr>
          <w:rFonts w:asciiTheme="minorHAnsi" w:hAnsiTheme="minorHAnsi"/>
        </w:rPr>
        <w:t xml:space="preserve">, Cat 6 cables and will be provided by the vendor. </w:t>
      </w:r>
    </w:p>
    <w:p w14:paraId="1505C9FF" w14:textId="77777777" w:rsidR="00F964EE" w:rsidRPr="001567DB" w:rsidRDefault="00F964EE" w:rsidP="004E75AF">
      <w:pPr>
        <w:pStyle w:val="Default"/>
        <w:numPr>
          <w:ilvl w:val="0"/>
          <w:numId w:val="19"/>
        </w:numPr>
        <w:tabs>
          <w:tab w:val="left" w:pos="1080"/>
        </w:tabs>
        <w:rPr>
          <w:rFonts w:asciiTheme="minorHAnsi" w:hAnsiTheme="minorHAnsi"/>
          <w:color w:val="auto"/>
        </w:rPr>
      </w:pPr>
      <w:r w:rsidRPr="001567DB">
        <w:rPr>
          <w:rFonts w:asciiTheme="minorHAnsi" w:hAnsiTheme="minorHAnsi" w:cs="Times New Roman"/>
          <w:b/>
          <w:bCs/>
          <w:color w:val="auto"/>
        </w:rPr>
        <w:t>Drop Ceilings</w:t>
      </w:r>
      <w:r w:rsidR="00407982" w:rsidRPr="001567DB">
        <w:rPr>
          <w:rFonts w:asciiTheme="minorHAnsi" w:hAnsiTheme="minorHAnsi" w:cs="Times New Roman"/>
          <w:b/>
          <w:bCs/>
          <w:color w:val="auto"/>
        </w:rPr>
        <w:t xml:space="preserve"> -  </w:t>
      </w:r>
      <w:r w:rsidRPr="001567DB">
        <w:rPr>
          <w:rFonts w:asciiTheme="minorHAnsi" w:hAnsiTheme="minorHAnsi"/>
          <w:color w:val="auto"/>
        </w:rPr>
        <w:t xml:space="preserve">Cable can be bundled without any conduit but it must be off the ceiling using hooks. </w:t>
      </w:r>
    </w:p>
    <w:p w14:paraId="1A230119" w14:textId="77777777" w:rsidR="00F964EE" w:rsidRPr="001567DB" w:rsidRDefault="00F964EE" w:rsidP="004E75AF">
      <w:pPr>
        <w:pStyle w:val="Default"/>
        <w:numPr>
          <w:ilvl w:val="0"/>
          <w:numId w:val="19"/>
        </w:numPr>
        <w:tabs>
          <w:tab w:val="left" w:pos="1080"/>
        </w:tabs>
        <w:rPr>
          <w:rFonts w:asciiTheme="minorHAnsi" w:hAnsiTheme="minorHAnsi"/>
          <w:color w:val="auto"/>
        </w:rPr>
      </w:pPr>
      <w:r w:rsidRPr="001567DB">
        <w:rPr>
          <w:rFonts w:asciiTheme="minorHAnsi" w:hAnsiTheme="minorHAnsi"/>
          <w:b/>
          <w:bCs/>
          <w:color w:val="auto"/>
        </w:rPr>
        <w:t xml:space="preserve">Open </w:t>
      </w:r>
      <w:proofErr w:type="gramStart"/>
      <w:r w:rsidRPr="001567DB">
        <w:rPr>
          <w:rFonts w:asciiTheme="minorHAnsi" w:hAnsiTheme="minorHAnsi"/>
          <w:b/>
          <w:bCs/>
          <w:color w:val="auto"/>
        </w:rPr>
        <w:t xml:space="preserve">Ceilings </w:t>
      </w:r>
      <w:r w:rsidR="00407982" w:rsidRPr="001567DB">
        <w:rPr>
          <w:rFonts w:asciiTheme="minorHAnsi" w:hAnsiTheme="minorHAnsi"/>
          <w:b/>
          <w:bCs/>
          <w:color w:val="auto"/>
        </w:rPr>
        <w:t xml:space="preserve"> -</w:t>
      </w:r>
      <w:proofErr w:type="gramEnd"/>
      <w:r w:rsidR="00407982" w:rsidRPr="001567DB">
        <w:rPr>
          <w:rFonts w:asciiTheme="minorHAnsi" w:hAnsiTheme="minorHAnsi"/>
          <w:b/>
          <w:bCs/>
          <w:color w:val="auto"/>
        </w:rPr>
        <w:t xml:space="preserve"> </w:t>
      </w:r>
      <w:r w:rsidRPr="001567DB">
        <w:rPr>
          <w:rFonts w:asciiTheme="minorHAnsi" w:hAnsiTheme="minorHAnsi"/>
          <w:color w:val="auto"/>
        </w:rPr>
        <w:t xml:space="preserve">The cable may be run out-of-sight along the beams if needed. </w:t>
      </w:r>
    </w:p>
    <w:p w14:paraId="4BEDDE2B" w14:textId="77777777" w:rsidR="00F964EE" w:rsidRPr="001567DB" w:rsidRDefault="00F964EE" w:rsidP="004E75AF">
      <w:pPr>
        <w:pStyle w:val="Default"/>
        <w:numPr>
          <w:ilvl w:val="0"/>
          <w:numId w:val="19"/>
        </w:numPr>
        <w:tabs>
          <w:tab w:val="left" w:pos="1080"/>
        </w:tabs>
        <w:rPr>
          <w:rFonts w:asciiTheme="minorHAnsi" w:hAnsiTheme="minorHAnsi"/>
          <w:color w:val="auto"/>
        </w:rPr>
      </w:pPr>
      <w:proofErr w:type="gramStart"/>
      <w:r w:rsidRPr="001567DB">
        <w:rPr>
          <w:rFonts w:asciiTheme="minorHAnsi" w:hAnsiTheme="minorHAnsi"/>
          <w:b/>
          <w:bCs/>
          <w:color w:val="auto"/>
        </w:rPr>
        <w:t xml:space="preserve">Walls </w:t>
      </w:r>
      <w:r w:rsidR="00407982" w:rsidRPr="001567DB">
        <w:rPr>
          <w:rFonts w:asciiTheme="minorHAnsi" w:hAnsiTheme="minorHAnsi"/>
          <w:b/>
          <w:bCs/>
          <w:color w:val="auto"/>
        </w:rPr>
        <w:t xml:space="preserve"> -</w:t>
      </w:r>
      <w:proofErr w:type="gramEnd"/>
      <w:r w:rsidR="00407982" w:rsidRPr="001567DB">
        <w:rPr>
          <w:rFonts w:asciiTheme="minorHAnsi" w:hAnsiTheme="minorHAnsi"/>
          <w:b/>
          <w:bCs/>
          <w:color w:val="auto"/>
        </w:rPr>
        <w:t xml:space="preserve"> </w:t>
      </w:r>
      <w:r w:rsidRPr="001567DB">
        <w:rPr>
          <w:rFonts w:asciiTheme="minorHAnsi" w:hAnsiTheme="minorHAnsi"/>
          <w:color w:val="auto"/>
        </w:rPr>
        <w:t xml:space="preserve">If cable is run along an open wall, it must be in Panduit or similar enclosure. </w:t>
      </w:r>
    </w:p>
    <w:p w14:paraId="7F70F966" w14:textId="77777777" w:rsidR="00262998" w:rsidRPr="001567DB" w:rsidRDefault="00262998" w:rsidP="004E75AF">
      <w:pPr>
        <w:pStyle w:val="Default"/>
        <w:numPr>
          <w:ilvl w:val="0"/>
          <w:numId w:val="19"/>
        </w:numPr>
        <w:tabs>
          <w:tab w:val="left" w:pos="1080"/>
        </w:tabs>
        <w:spacing w:after="27"/>
        <w:rPr>
          <w:rFonts w:asciiTheme="minorHAnsi" w:hAnsiTheme="minorHAnsi"/>
        </w:rPr>
      </w:pPr>
      <w:r w:rsidRPr="001567DB">
        <w:rPr>
          <w:rFonts w:asciiTheme="minorHAnsi" w:hAnsiTheme="minorHAnsi"/>
        </w:rPr>
        <w:t>Vendor is to clearly number and label all data ports, and the correspo</w:t>
      </w:r>
      <w:r w:rsidR="001B61A1" w:rsidRPr="001567DB">
        <w:rPr>
          <w:rFonts w:asciiTheme="minorHAnsi" w:hAnsiTheme="minorHAnsi"/>
        </w:rPr>
        <w:t>nding number in the patch panel.</w:t>
      </w:r>
    </w:p>
    <w:p w14:paraId="2C1CBFD5" w14:textId="77777777" w:rsidR="00262998" w:rsidRPr="001567DB" w:rsidRDefault="00262998" w:rsidP="00262998">
      <w:pPr>
        <w:pStyle w:val="Default"/>
        <w:tabs>
          <w:tab w:val="left" w:pos="1080"/>
        </w:tabs>
        <w:ind w:left="1080"/>
        <w:rPr>
          <w:rFonts w:asciiTheme="minorHAnsi" w:hAnsiTheme="minorHAnsi"/>
          <w:color w:val="auto"/>
        </w:rPr>
      </w:pPr>
    </w:p>
    <w:p w14:paraId="65F818EE" w14:textId="77777777" w:rsidR="002C47B9" w:rsidRDefault="002C47B9" w:rsidP="00262998">
      <w:pPr>
        <w:tabs>
          <w:tab w:val="left" w:pos="1080"/>
        </w:tabs>
      </w:pPr>
    </w:p>
    <w:p w14:paraId="79E15865" w14:textId="77777777" w:rsidR="005C35BF" w:rsidRDefault="005C35BF" w:rsidP="00262998">
      <w:pPr>
        <w:tabs>
          <w:tab w:val="left" w:pos="1080"/>
        </w:tabs>
      </w:pPr>
    </w:p>
    <w:p w14:paraId="55091725" w14:textId="77777777" w:rsidR="005C35BF" w:rsidRPr="00030033" w:rsidRDefault="005C35BF" w:rsidP="00262998">
      <w:pPr>
        <w:tabs>
          <w:tab w:val="left" w:pos="1080"/>
        </w:tabs>
      </w:pPr>
    </w:p>
    <w:p w14:paraId="58C9DB67" w14:textId="77777777" w:rsidR="002C47B9" w:rsidRPr="00030033" w:rsidRDefault="002C47B9" w:rsidP="00262998">
      <w:pPr>
        <w:widowControl w:val="0"/>
        <w:tabs>
          <w:tab w:val="left" w:pos="1080"/>
        </w:tabs>
        <w:rPr>
          <w:b/>
        </w:rPr>
      </w:pPr>
    </w:p>
    <w:p w14:paraId="52F2ED03" w14:textId="77777777" w:rsidR="00D37C75" w:rsidRDefault="00D37C75" w:rsidP="002C47B9">
      <w:pPr>
        <w:widowControl w:val="0"/>
        <w:rPr>
          <w:sz w:val="22"/>
          <w:szCs w:val="22"/>
        </w:rPr>
      </w:pPr>
    </w:p>
    <w:p w14:paraId="4C7B69D3" w14:textId="77777777" w:rsidR="001B61A1" w:rsidRDefault="001B61A1" w:rsidP="002C47B9">
      <w:pPr>
        <w:widowControl w:val="0"/>
        <w:rPr>
          <w:sz w:val="22"/>
          <w:szCs w:val="22"/>
        </w:rPr>
      </w:pPr>
    </w:p>
    <w:p w14:paraId="3597A669" w14:textId="77777777" w:rsidR="00CC0308" w:rsidRDefault="00CC0308" w:rsidP="002C47B9">
      <w:pPr>
        <w:widowControl w:val="0"/>
        <w:rPr>
          <w:sz w:val="22"/>
          <w:szCs w:val="22"/>
        </w:rPr>
      </w:pPr>
    </w:p>
    <w:p w14:paraId="15D7CD0F" w14:textId="77777777" w:rsidR="00CC0308" w:rsidRDefault="00CC0308" w:rsidP="002C47B9">
      <w:pPr>
        <w:widowControl w:val="0"/>
        <w:rPr>
          <w:sz w:val="22"/>
          <w:szCs w:val="22"/>
        </w:rPr>
      </w:pPr>
    </w:p>
    <w:p w14:paraId="12E273CC" w14:textId="77777777" w:rsidR="00CC0308" w:rsidRDefault="00CC0308" w:rsidP="002C47B9">
      <w:pPr>
        <w:widowControl w:val="0"/>
        <w:rPr>
          <w:sz w:val="22"/>
          <w:szCs w:val="22"/>
        </w:rPr>
      </w:pPr>
    </w:p>
    <w:p w14:paraId="14810731" w14:textId="77777777" w:rsidR="00CC0308" w:rsidRDefault="00CC0308" w:rsidP="002C47B9">
      <w:pPr>
        <w:widowControl w:val="0"/>
        <w:rPr>
          <w:sz w:val="22"/>
          <w:szCs w:val="22"/>
        </w:rPr>
      </w:pPr>
    </w:p>
    <w:p w14:paraId="34FDB17A" w14:textId="77777777" w:rsidR="00CC0308" w:rsidRDefault="00CC0308" w:rsidP="002C47B9">
      <w:pPr>
        <w:widowControl w:val="0"/>
        <w:rPr>
          <w:sz w:val="22"/>
          <w:szCs w:val="22"/>
        </w:rPr>
      </w:pPr>
    </w:p>
    <w:p w14:paraId="038E6486" w14:textId="77777777" w:rsidR="00CC0308" w:rsidRDefault="00CC0308" w:rsidP="002C47B9">
      <w:pPr>
        <w:widowControl w:val="0"/>
        <w:rPr>
          <w:sz w:val="22"/>
          <w:szCs w:val="22"/>
        </w:rPr>
      </w:pPr>
    </w:p>
    <w:p w14:paraId="08B31BEF" w14:textId="77777777" w:rsidR="00CC0308" w:rsidRDefault="00CC0308" w:rsidP="002C47B9">
      <w:pPr>
        <w:widowControl w:val="0"/>
        <w:rPr>
          <w:sz w:val="22"/>
          <w:szCs w:val="22"/>
        </w:rPr>
      </w:pPr>
    </w:p>
    <w:p w14:paraId="5A435C97" w14:textId="77777777" w:rsidR="00CC0308" w:rsidRDefault="00CC0308" w:rsidP="002C47B9">
      <w:pPr>
        <w:widowControl w:val="0"/>
        <w:rPr>
          <w:sz w:val="22"/>
          <w:szCs w:val="22"/>
        </w:rPr>
      </w:pPr>
    </w:p>
    <w:p w14:paraId="6543F29B" w14:textId="77777777" w:rsidR="00CC0308" w:rsidRDefault="00CC0308" w:rsidP="002C47B9">
      <w:pPr>
        <w:widowControl w:val="0"/>
        <w:rPr>
          <w:sz w:val="22"/>
          <w:szCs w:val="22"/>
        </w:rPr>
      </w:pPr>
    </w:p>
    <w:p w14:paraId="7ABF17C5" w14:textId="77777777" w:rsidR="001B61A1" w:rsidRDefault="001B61A1" w:rsidP="002C47B9">
      <w:pPr>
        <w:widowControl w:val="0"/>
        <w:rPr>
          <w:sz w:val="22"/>
          <w:szCs w:val="22"/>
        </w:rPr>
      </w:pPr>
    </w:p>
    <w:p w14:paraId="0FFFDD40" w14:textId="77777777" w:rsidR="002D5A58" w:rsidRDefault="002D5A58" w:rsidP="002C47B9">
      <w:pPr>
        <w:widowControl w:val="0"/>
        <w:rPr>
          <w:sz w:val="22"/>
          <w:szCs w:val="22"/>
        </w:rPr>
      </w:pPr>
    </w:p>
    <w:p w14:paraId="65D79D51" w14:textId="77777777" w:rsidR="002D5A58" w:rsidRDefault="002D5A58" w:rsidP="002C47B9">
      <w:pPr>
        <w:widowControl w:val="0"/>
        <w:rPr>
          <w:sz w:val="22"/>
          <w:szCs w:val="22"/>
        </w:rPr>
      </w:pPr>
    </w:p>
    <w:p w14:paraId="1BBB07B1" w14:textId="77777777" w:rsidR="001B61A1" w:rsidRDefault="001B61A1" w:rsidP="002C47B9">
      <w:pPr>
        <w:widowControl w:val="0"/>
        <w:rPr>
          <w:sz w:val="22"/>
          <w:szCs w:val="22"/>
        </w:rPr>
      </w:pPr>
    </w:p>
    <w:p w14:paraId="7122CDEA" w14:textId="77777777" w:rsidR="002D5A58" w:rsidRPr="00030033" w:rsidRDefault="002D5A58" w:rsidP="002D5A58">
      <w:pPr>
        <w:jc w:val="center"/>
        <w:rPr>
          <w:rFonts w:eastAsia="Times New Roman"/>
          <w:b/>
          <w:color w:val="000000"/>
          <w:lang w:bidi="ar-SA"/>
        </w:rPr>
      </w:pPr>
      <w:r w:rsidRPr="00030033">
        <w:rPr>
          <w:b/>
        </w:rPr>
        <w:lastRenderedPageBreak/>
        <w:t>Central Mississippi Regional Library System</w:t>
      </w:r>
    </w:p>
    <w:p w14:paraId="5F42882F" w14:textId="77777777" w:rsidR="002D5A58" w:rsidRPr="00030033" w:rsidRDefault="002D5A58" w:rsidP="002D5A58">
      <w:pPr>
        <w:jc w:val="center"/>
        <w:rPr>
          <w:rFonts w:eastAsia="Times New Roman"/>
          <w:color w:val="000000"/>
          <w:lang w:bidi="ar-SA"/>
        </w:rPr>
      </w:pPr>
      <w:r w:rsidRPr="00030033">
        <w:rPr>
          <w:rFonts w:eastAsia="Times New Roman"/>
          <w:b/>
          <w:bCs/>
          <w:color w:val="000000"/>
          <w:lang w:bidi="ar-SA"/>
        </w:rPr>
        <w:t>Vendor Proposal</w:t>
      </w:r>
      <w:r>
        <w:rPr>
          <w:rFonts w:eastAsia="Times New Roman"/>
          <w:b/>
          <w:bCs/>
          <w:color w:val="000000"/>
          <w:lang w:bidi="ar-SA"/>
        </w:rPr>
        <w:t xml:space="preserve"> for Cabling</w:t>
      </w:r>
    </w:p>
    <w:p w14:paraId="166F6EC9" w14:textId="77777777" w:rsidR="002D5A58" w:rsidRPr="00030033" w:rsidRDefault="002D5A58" w:rsidP="002D5A58">
      <w:pPr>
        <w:jc w:val="center"/>
        <w:rPr>
          <w:rFonts w:eastAsia="Times New Roman"/>
          <w:color w:val="000000"/>
          <w:lang w:bidi="ar-SA"/>
        </w:rPr>
      </w:pPr>
      <w:r w:rsidRPr="00030033">
        <w:rPr>
          <w:rFonts w:eastAsia="Times New Roman"/>
          <w:b/>
          <w:bCs/>
          <w:color w:val="000000"/>
          <w:lang w:bidi="ar-SA"/>
        </w:rPr>
        <w:t> </w:t>
      </w:r>
    </w:p>
    <w:p w14:paraId="4BF9C439" w14:textId="77777777" w:rsidR="002D5A58" w:rsidRPr="00030033" w:rsidRDefault="002D5A58" w:rsidP="002D5A58">
      <w:pPr>
        <w:rPr>
          <w:rFonts w:eastAsia="Times New Roman"/>
          <w:color w:val="000000"/>
          <w:lang w:bidi="ar-SA"/>
        </w:rPr>
      </w:pPr>
      <w:r w:rsidRPr="00030033">
        <w:rPr>
          <w:rFonts w:eastAsia="Times New Roman"/>
          <w:b/>
          <w:bCs/>
          <w:color w:val="000000"/>
          <w:lang w:bidi="ar-SA"/>
        </w:rPr>
        <w:t> </w:t>
      </w:r>
    </w:p>
    <w:p w14:paraId="47E9A92E" w14:textId="77777777" w:rsidR="002D5A58" w:rsidRPr="00030033" w:rsidRDefault="002D5A58" w:rsidP="002D5A58">
      <w:pPr>
        <w:rPr>
          <w:rFonts w:eastAsia="Times New Roman"/>
          <w:color w:val="000000"/>
          <w:lang w:bidi="ar-SA"/>
        </w:rPr>
      </w:pPr>
      <w:r w:rsidRPr="00030033">
        <w:rPr>
          <w:rFonts w:eastAsia="Times New Roman"/>
          <w:color w:val="000000"/>
          <w:lang w:bidi="ar-SA"/>
        </w:rPr>
        <w:t>All</w:t>
      </w:r>
      <w:r w:rsidRPr="00030033">
        <w:rPr>
          <w:rFonts w:eastAsia="Times New Roman"/>
          <w:b/>
          <w:bCs/>
          <w:color w:val="000000"/>
          <w:lang w:bidi="ar-SA"/>
        </w:rPr>
        <w:t> </w:t>
      </w:r>
      <w:r w:rsidRPr="00030033">
        <w:rPr>
          <w:rFonts w:eastAsia="Times New Roman"/>
          <w:color w:val="000000"/>
          <w:lang w:bidi="ar-SA"/>
        </w:rPr>
        <w:t>applicable taxes, fees, shipping and surcharges from which the library is not exempt or that is imposed or assessed by Vendor must be shown below or they will not be paid by the Library.</w:t>
      </w:r>
    </w:p>
    <w:p w14:paraId="6A0C27D2" w14:textId="77777777" w:rsidR="000A6A3E" w:rsidRPr="00030033" w:rsidRDefault="000A6A3E" w:rsidP="000A6A3E">
      <w:pPr>
        <w:rPr>
          <w:rFonts w:eastAsia="Times New Roman"/>
          <w:color w:val="000000"/>
          <w:lang w:bidi="ar-SA"/>
        </w:rPr>
      </w:pPr>
      <w:r>
        <w:t>(You may submit your standard quotation instead of this document if you wish.)</w:t>
      </w:r>
    </w:p>
    <w:p w14:paraId="6F608285" w14:textId="77777777" w:rsidR="002D5A58" w:rsidRPr="00030033" w:rsidRDefault="002D5A58" w:rsidP="002D5A58">
      <w:pPr>
        <w:rPr>
          <w:rFonts w:eastAsia="Times New Roman"/>
          <w:color w:val="000000"/>
          <w:lang w:bidi="ar-SA"/>
        </w:rPr>
      </w:pPr>
      <w:r w:rsidRPr="00030033">
        <w:rPr>
          <w:rFonts w:eastAsia="Times New Roman"/>
          <w:b/>
          <w:bCs/>
          <w:color w:val="000000"/>
          <w:lang w:bidi="ar-SA"/>
        </w:rPr>
        <w:t> </w:t>
      </w:r>
    </w:p>
    <w:p w14:paraId="647C2359" w14:textId="77777777" w:rsidR="002D5A58" w:rsidRPr="00030033" w:rsidRDefault="002D5A58" w:rsidP="002D5A58">
      <w:pPr>
        <w:rPr>
          <w:rFonts w:eastAsia="Times New Roman"/>
          <w:color w:val="000000"/>
          <w:lang w:bidi="ar-SA"/>
        </w:rPr>
      </w:pPr>
      <w:r w:rsidRPr="00030033">
        <w:rPr>
          <w:rFonts w:eastAsia="Times New Roman"/>
          <w:color w:val="000000"/>
          <w:lang w:bidi="ar-SA"/>
        </w:rPr>
        <w:t> Vendor SPIN _______________________________________________________________________________</w:t>
      </w:r>
    </w:p>
    <w:p w14:paraId="0964F111" w14:textId="77777777" w:rsidR="002D5A58" w:rsidRDefault="002D5A58" w:rsidP="00E52FBD">
      <w:pPr>
        <w:rPr>
          <w:rFonts w:eastAsia="Times New Roman"/>
          <w:color w:val="000000"/>
          <w:lang w:bidi="ar-SA"/>
        </w:rPr>
      </w:pPr>
      <w:r w:rsidRPr="00030033">
        <w:rPr>
          <w:rFonts w:eastAsia="Times New Roman"/>
          <w:color w:val="000000"/>
          <w:lang w:bidi="ar-SA"/>
        </w:rPr>
        <w:t> </w:t>
      </w:r>
    </w:p>
    <w:p w14:paraId="0080C397" w14:textId="77777777" w:rsidR="002D5A58" w:rsidRPr="002D5A58" w:rsidRDefault="008836FB" w:rsidP="00E52FBD">
      <w:pPr>
        <w:rPr>
          <w:rFonts w:eastAsia="Times New Roman"/>
          <w:b/>
          <w:color w:val="000000"/>
          <w:lang w:bidi="ar-SA"/>
        </w:rPr>
      </w:pPr>
      <w:r>
        <w:rPr>
          <w:rFonts w:eastAsia="Times New Roman"/>
          <w:b/>
          <w:color w:val="000000"/>
          <w:lang w:bidi="ar-SA"/>
        </w:rPr>
        <w:t>Pearl Public Library</w:t>
      </w:r>
    </w:p>
    <w:tbl>
      <w:tblPr>
        <w:tblStyle w:val="TableGrid"/>
        <w:tblW w:w="11252" w:type="dxa"/>
        <w:tblLook w:val="04A0" w:firstRow="1" w:lastRow="0" w:firstColumn="1" w:lastColumn="0" w:noHBand="0" w:noVBand="1"/>
      </w:tblPr>
      <w:tblGrid>
        <w:gridCol w:w="2203"/>
        <w:gridCol w:w="4406"/>
        <w:gridCol w:w="1419"/>
        <w:gridCol w:w="1946"/>
        <w:gridCol w:w="1278"/>
      </w:tblGrid>
      <w:tr w:rsidR="002D5A58" w14:paraId="1141B0C3" w14:textId="77777777" w:rsidTr="002D5A58">
        <w:trPr>
          <w:trHeight w:val="1008"/>
        </w:trPr>
        <w:tc>
          <w:tcPr>
            <w:tcW w:w="2203" w:type="dxa"/>
          </w:tcPr>
          <w:p w14:paraId="66DC23FC" w14:textId="77777777" w:rsidR="002D5A58" w:rsidRDefault="002D5A58" w:rsidP="002D5A58">
            <w:r>
              <w:t>Manufacturer Part Number</w:t>
            </w:r>
          </w:p>
        </w:tc>
        <w:tc>
          <w:tcPr>
            <w:tcW w:w="4406" w:type="dxa"/>
          </w:tcPr>
          <w:p w14:paraId="265D7A3A" w14:textId="77777777" w:rsidR="002D5A58" w:rsidRDefault="002D5A58" w:rsidP="002D5A58">
            <w:r>
              <w:t>Description (including name of Manufacturer)</w:t>
            </w:r>
          </w:p>
        </w:tc>
        <w:tc>
          <w:tcPr>
            <w:tcW w:w="1419" w:type="dxa"/>
          </w:tcPr>
          <w:p w14:paraId="6B26D5CA" w14:textId="77777777" w:rsidR="002D5A58" w:rsidRDefault="002D5A58" w:rsidP="002D5A58">
            <w:r>
              <w:t>Quantity</w:t>
            </w:r>
          </w:p>
        </w:tc>
        <w:tc>
          <w:tcPr>
            <w:tcW w:w="1946" w:type="dxa"/>
          </w:tcPr>
          <w:p w14:paraId="4BE4949A" w14:textId="77777777" w:rsidR="002D5A58" w:rsidRDefault="002D5A58" w:rsidP="002D5A58">
            <w:r>
              <w:t>Unit Price</w:t>
            </w:r>
          </w:p>
        </w:tc>
        <w:tc>
          <w:tcPr>
            <w:tcW w:w="1278" w:type="dxa"/>
          </w:tcPr>
          <w:p w14:paraId="1B25B948" w14:textId="77777777" w:rsidR="002D5A58" w:rsidRDefault="002D5A58" w:rsidP="002D5A58">
            <w:r>
              <w:t>Extended Price</w:t>
            </w:r>
          </w:p>
        </w:tc>
      </w:tr>
      <w:tr w:rsidR="002D5A58" w14:paraId="1D8461AC" w14:textId="77777777" w:rsidTr="002D5A58">
        <w:trPr>
          <w:trHeight w:val="1008"/>
        </w:trPr>
        <w:tc>
          <w:tcPr>
            <w:tcW w:w="2203" w:type="dxa"/>
          </w:tcPr>
          <w:p w14:paraId="2026E5C2" w14:textId="77777777" w:rsidR="002D5A58" w:rsidRDefault="002D5A58" w:rsidP="002D5A58"/>
        </w:tc>
        <w:tc>
          <w:tcPr>
            <w:tcW w:w="4406" w:type="dxa"/>
          </w:tcPr>
          <w:p w14:paraId="0F4910CE" w14:textId="77777777" w:rsidR="002D5A58" w:rsidRDefault="002D5A58" w:rsidP="002D5A58"/>
        </w:tc>
        <w:tc>
          <w:tcPr>
            <w:tcW w:w="1419" w:type="dxa"/>
          </w:tcPr>
          <w:p w14:paraId="011673B3" w14:textId="77777777" w:rsidR="002D5A58" w:rsidRDefault="002D5A58" w:rsidP="002D5A58"/>
        </w:tc>
        <w:tc>
          <w:tcPr>
            <w:tcW w:w="1946" w:type="dxa"/>
          </w:tcPr>
          <w:p w14:paraId="55614ABB" w14:textId="77777777" w:rsidR="002D5A58" w:rsidRDefault="002D5A58" w:rsidP="002D5A58"/>
        </w:tc>
        <w:tc>
          <w:tcPr>
            <w:tcW w:w="1278" w:type="dxa"/>
          </w:tcPr>
          <w:p w14:paraId="107CC453" w14:textId="77777777" w:rsidR="002D5A58" w:rsidRDefault="002D5A58" w:rsidP="002D5A58"/>
        </w:tc>
      </w:tr>
      <w:tr w:rsidR="002D5A58" w14:paraId="4606B5C2" w14:textId="77777777" w:rsidTr="002D5A58">
        <w:trPr>
          <w:trHeight w:val="1008"/>
        </w:trPr>
        <w:tc>
          <w:tcPr>
            <w:tcW w:w="2203" w:type="dxa"/>
          </w:tcPr>
          <w:p w14:paraId="7AA3BBD4" w14:textId="77777777" w:rsidR="002D5A58" w:rsidRDefault="002D5A58" w:rsidP="002D5A58"/>
        </w:tc>
        <w:tc>
          <w:tcPr>
            <w:tcW w:w="4406" w:type="dxa"/>
          </w:tcPr>
          <w:p w14:paraId="7669A4A1" w14:textId="77777777" w:rsidR="002D5A58" w:rsidRDefault="002D5A58" w:rsidP="002D5A58"/>
        </w:tc>
        <w:tc>
          <w:tcPr>
            <w:tcW w:w="1419" w:type="dxa"/>
          </w:tcPr>
          <w:p w14:paraId="4DDDB4FD" w14:textId="77777777" w:rsidR="002D5A58" w:rsidRDefault="002D5A58" w:rsidP="002D5A58"/>
        </w:tc>
        <w:tc>
          <w:tcPr>
            <w:tcW w:w="1946" w:type="dxa"/>
          </w:tcPr>
          <w:p w14:paraId="4D753B88" w14:textId="77777777" w:rsidR="002D5A58" w:rsidRDefault="002D5A58" w:rsidP="002D5A58"/>
        </w:tc>
        <w:tc>
          <w:tcPr>
            <w:tcW w:w="1278" w:type="dxa"/>
          </w:tcPr>
          <w:p w14:paraId="2579A048" w14:textId="77777777" w:rsidR="002D5A58" w:rsidRDefault="002D5A58" w:rsidP="002D5A58"/>
        </w:tc>
      </w:tr>
      <w:tr w:rsidR="002D5A58" w14:paraId="2FCFBECE" w14:textId="77777777" w:rsidTr="002D5A58">
        <w:trPr>
          <w:trHeight w:val="1008"/>
        </w:trPr>
        <w:tc>
          <w:tcPr>
            <w:tcW w:w="2203" w:type="dxa"/>
          </w:tcPr>
          <w:p w14:paraId="0A77B7E2" w14:textId="77777777" w:rsidR="002D5A58" w:rsidRDefault="002D5A58" w:rsidP="002D5A58"/>
        </w:tc>
        <w:tc>
          <w:tcPr>
            <w:tcW w:w="4406" w:type="dxa"/>
          </w:tcPr>
          <w:p w14:paraId="2DD61BDD" w14:textId="77777777" w:rsidR="002D5A58" w:rsidRDefault="002D5A58" w:rsidP="002D5A58"/>
        </w:tc>
        <w:tc>
          <w:tcPr>
            <w:tcW w:w="1419" w:type="dxa"/>
          </w:tcPr>
          <w:p w14:paraId="09F7C10F" w14:textId="77777777" w:rsidR="002D5A58" w:rsidRDefault="002D5A58" w:rsidP="002D5A58"/>
        </w:tc>
        <w:tc>
          <w:tcPr>
            <w:tcW w:w="1946" w:type="dxa"/>
          </w:tcPr>
          <w:p w14:paraId="00B612C7" w14:textId="77777777" w:rsidR="002D5A58" w:rsidRDefault="002D5A58" w:rsidP="002D5A58"/>
        </w:tc>
        <w:tc>
          <w:tcPr>
            <w:tcW w:w="1278" w:type="dxa"/>
          </w:tcPr>
          <w:p w14:paraId="63FB03DA" w14:textId="77777777" w:rsidR="002D5A58" w:rsidRDefault="002D5A58" w:rsidP="002D5A58"/>
        </w:tc>
      </w:tr>
      <w:tr w:rsidR="002D5A58" w14:paraId="1D47D97B" w14:textId="77777777" w:rsidTr="002D5A58">
        <w:trPr>
          <w:trHeight w:val="1008"/>
        </w:trPr>
        <w:tc>
          <w:tcPr>
            <w:tcW w:w="2203" w:type="dxa"/>
          </w:tcPr>
          <w:p w14:paraId="4FD7A666" w14:textId="77777777" w:rsidR="002D5A58" w:rsidRDefault="002D5A58" w:rsidP="002D5A58"/>
        </w:tc>
        <w:tc>
          <w:tcPr>
            <w:tcW w:w="4406" w:type="dxa"/>
          </w:tcPr>
          <w:p w14:paraId="1F176E6C" w14:textId="77777777" w:rsidR="002D5A58" w:rsidRDefault="002D5A58" w:rsidP="002D5A58"/>
        </w:tc>
        <w:tc>
          <w:tcPr>
            <w:tcW w:w="1419" w:type="dxa"/>
          </w:tcPr>
          <w:p w14:paraId="60F3F721" w14:textId="77777777" w:rsidR="002D5A58" w:rsidRDefault="002D5A58" w:rsidP="002D5A58"/>
        </w:tc>
        <w:tc>
          <w:tcPr>
            <w:tcW w:w="1946" w:type="dxa"/>
          </w:tcPr>
          <w:p w14:paraId="0A5C9B49" w14:textId="77777777" w:rsidR="002D5A58" w:rsidRDefault="002D5A58" w:rsidP="002D5A58"/>
        </w:tc>
        <w:tc>
          <w:tcPr>
            <w:tcW w:w="1278" w:type="dxa"/>
          </w:tcPr>
          <w:p w14:paraId="1DBE0162" w14:textId="77777777" w:rsidR="002D5A58" w:rsidRDefault="002D5A58" w:rsidP="002D5A58"/>
        </w:tc>
      </w:tr>
      <w:tr w:rsidR="002D5A58" w14:paraId="0AC37E90" w14:textId="77777777" w:rsidTr="002D5A58">
        <w:trPr>
          <w:trHeight w:val="1008"/>
        </w:trPr>
        <w:tc>
          <w:tcPr>
            <w:tcW w:w="2203" w:type="dxa"/>
          </w:tcPr>
          <w:p w14:paraId="686F0518" w14:textId="77777777" w:rsidR="002D5A58" w:rsidRDefault="002D5A58" w:rsidP="002D5A58"/>
        </w:tc>
        <w:tc>
          <w:tcPr>
            <w:tcW w:w="4406" w:type="dxa"/>
          </w:tcPr>
          <w:p w14:paraId="06235984" w14:textId="77777777" w:rsidR="002D5A58" w:rsidRDefault="002D5A58" w:rsidP="002D5A58"/>
        </w:tc>
        <w:tc>
          <w:tcPr>
            <w:tcW w:w="1419" w:type="dxa"/>
          </w:tcPr>
          <w:p w14:paraId="152DD0BB" w14:textId="77777777" w:rsidR="002D5A58" w:rsidRDefault="002D5A58" w:rsidP="002D5A58"/>
        </w:tc>
        <w:tc>
          <w:tcPr>
            <w:tcW w:w="1946" w:type="dxa"/>
          </w:tcPr>
          <w:p w14:paraId="19AD5D1E" w14:textId="77777777" w:rsidR="002D5A58" w:rsidRDefault="002D5A58" w:rsidP="002D5A58"/>
        </w:tc>
        <w:tc>
          <w:tcPr>
            <w:tcW w:w="1278" w:type="dxa"/>
          </w:tcPr>
          <w:p w14:paraId="2ADA10CE" w14:textId="77777777" w:rsidR="002D5A58" w:rsidRDefault="002D5A58" w:rsidP="002D5A58"/>
        </w:tc>
      </w:tr>
      <w:tr w:rsidR="002D5A58" w14:paraId="0DE79C4B" w14:textId="77777777" w:rsidTr="002D5A58">
        <w:trPr>
          <w:trHeight w:val="1008"/>
        </w:trPr>
        <w:tc>
          <w:tcPr>
            <w:tcW w:w="2203" w:type="dxa"/>
          </w:tcPr>
          <w:p w14:paraId="08DB17FB" w14:textId="77777777" w:rsidR="002D5A58" w:rsidRDefault="002D5A58" w:rsidP="002D5A58"/>
        </w:tc>
        <w:tc>
          <w:tcPr>
            <w:tcW w:w="4406" w:type="dxa"/>
          </w:tcPr>
          <w:p w14:paraId="5833BE77" w14:textId="77777777" w:rsidR="002D5A58" w:rsidRDefault="002D5A58" w:rsidP="002D5A58"/>
        </w:tc>
        <w:tc>
          <w:tcPr>
            <w:tcW w:w="1419" w:type="dxa"/>
          </w:tcPr>
          <w:p w14:paraId="541EC39B" w14:textId="77777777" w:rsidR="002D5A58" w:rsidRDefault="002D5A58" w:rsidP="002D5A58"/>
        </w:tc>
        <w:tc>
          <w:tcPr>
            <w:tcW w:w="1946" w:type="dxa"/>
          </w:tcPr>
          <w:p w14:paraId="3B42EC1F" w14:textId="77777777" w:rsidR="002D5A58" w:rsidRDefault="002D5A58" w:rsidP="002D5A58"/>
        </w:tc>
        <w:tc>
          <w:tcPr>
            <w:tcW w:w="1278" w:type="dxa"/>
          </w:tcPr>
          <w:p w14:paraId="116940CC" w14:textId="77777777" w:rsidR="002D5A58" w:rsidRDefault="002D5A58" w:rsidP="002D5A58"/>
        </w:tc>
      </w:tr>
      <w:tr w:rsidR="002D5A58" w14:paraId="407662B2" w14:textId="77777777" w:rsidTr="002D5A58">
        <w:trPr>
          <w:trHeight w:val="1008"/>
        </w:trPr>
        <w:tc>
          <w:tcPr>
            <w:tcW w:w="2203" w:type="dxa"/>
          </w:tcPr>
          <w:p w14:paraId="096395FB" w14:textId="77777777" w:rsidR="002D5A58" w:rsidRDefault="002D5A58" w:rsidP="002D5A58"/>
        </w:tc>
        <w:tc>
          <w:tcPr>
            <w:tcW w:w="4406" w:type="dxa"/>
          </w:tcPr>
          <w:p w14:paraId="4C7D8285" w14:textId="77777777" w:rsidR="002D5A58" w:rsidRDefault="002D5A58" w:rsidP="002D5A58"/>
        </w:tc>
        <w:tc>
          <w:tcPr>
            <w:tcW w:w="1419" w:type="dxa"/>
          </w:tcPr>
          <w:p w14:paraId="0604F4F9" w14:textId="77777777" w:rsidR="002D5A58" w:rsidRDefault="002D5A58" w:rsidP="002D5A58"/>
        </w:tc>
        <w:tc>
          <w:tcPr>
            <w:tcW w:w="1946" w:type="dxa"/>
          </w:tcPr>
          <w:p w14:paraId="0736A0F8" w14:textId="77777777" w:rsidR="002D5A58" w:rsidRDefault="002D5A58" w:rsidP="002D5A58"/>
        </w:tc>
        <w:tc>
          <w:tcPr>
            <w:tcW w:w="1278" w:type="dxa"/>
          </w:tcPr>
          <w:p w14:paraId="55C9F986" w14:textId="77777777" w:rsidR="002D5A58" w:rsidRDefault="002D5A58" w:rsidP="002D5A58"/>
        </w:tc>
      </w:tr>
      <w:tr w:rsidR="002D5A58" w14:paraId="7CB9F86C" w14:textId="77777777" w:rsidTr="002D5A58">
        <w:trPr>
          <w:trHeight w:val="1008"/>
        </w:trPr>
        <w:tc>
          <w:tcPr>
            <w:tcW w:w="2203" w:type="dxa"/>
          </w:tcPr>
          <w:p w14:paraId="18B5186A" w14:textId="77777777" w:rsidR="002D5A58" w:rsidRDefault="002D5A58" w:rsidP="002D5A58"/>
        </w:tc>
        <w:tc>
          <w:tcPr>
            <w:tcW w:w="4406" w:type="dxa"/>
          </w:tcPr>
          <w:p w14:paraId="76765480" w14:textId="77777777" w:rsidR="002D5A58" w:rsidRDefault="002D5A58" w:rsidP="002D5A58"/>
        </w:tc>
        <w:tc>
          <w:tcPr>
            <w:tcW w:w="1419" w:type="dxa"/>
          </w:tcPr>
          <w:p w14:paraId="3494A2F8" w14:textId="77777777" w:rsidR="002D5A58" w:rsidRDefault="002D5A58" w:rsidP="002D5A58"/>
        </w:tc>
        <w:tc>
          <w:tcPr>
            <w:tcW w:w="1946" w:type="dxa"/>
          </w:tcPr>
          <w:p w14:paraId="453CD04C" w14:textId="77777777" w:rsidR="002D5A58" w:rsidRDefault="002D5A58" w:rsidP="002D5A58"/>
        </w:tc>
        <w:tc>
          <w:tcPr>
            <w:tcW w:w="1278" w:type="dxa"/>
          </w:tcPr>
          <w:p w14:paraId="490FC308" w14:textId="77777777" w:rsidR="002D5A58" w:rsidRDefault="002D5A58" w:rsidP="002D5A58"/>
        </w:tc>
      </w:tr>
      <w:tr w:rsidR="002D5A58" w14:paraId="28E14F45" w14:textId="77777777" w:rsidTr="002D5A58">
        <w:trPr>
          <w:trHeight w:val="1008"/>
        </w:trPr>
        <w:tc>
          <w:tcPr>
            <w:tcW w:w="2203" w:type="dxa"/>
          </w:tcPr>
          <w:p w14:paraId="057C445E" w14:textId="77777777" w:rsidR="002D5A58" w:rsidRDefault="002D5A58" w:rsidP="002D5A58"/>
        </w:tc>
        <w:tc>
          <w:tcPr>
            <w:tcW w:w="4406" w:type="dxa"/>
          </w:tcPr>
          <w:p w14:paraId="0B578AD1" w14:textId="77777777" w:rsidR="002D5A58" w:rsidRDefault="002D5A58" w:rsidP="002D5A58"/>
        </w:tc>
        <w:tc>
          <w:tcPr>
            <w:tcW w:w="1419" w:type="dxa"/>
          </w:tcPr>
          <w:p w14:paraId="38751E09" w14:textId="77777777" w:rsidR="002D5A58" w:rsidRDefault="002D5A58" w:rsidP="002D5A58"/>
        </w:tc>
        <w:tc>
          <w:tcPr>
            <w:tcW w:w="1946" w:type="dxa"/>
          </w:tcPr>
          <w:p w14:paraId="000E1C43" w14:textId="77777777" w:rsidR="002D5A58" w:rsidRDefault="002D5A58" w:rsidP="002D5A58"/>
        </w:tc>
        <w:tc>
          <w:tcPr>
            <w:tcW w:w="1278" w:type="dxa"/>
          </w:tcPr>
          <w:p w14:paraId="385ED36A" w14:textId="77777777" w:rsidR="002D5A58" w:rsidRDefault="002D5A58" w:rsidP="002D5A58"/>
        </w:tc>
      </w:tr>
    </w:tbl>
    <w:p w14:paraId="66AACF4C" w14:textId="77777777" w:rsidR="002D5A58" w:rsidRPr="00030033" w:rsidRDefault="002D5A58" w:rsidP="002D5A58">
      <w:pPr>
        <w:jc w:val="center"/>
        <w:rPr>
          <w:rFonts w:eastAsia="Times New Roman"/>
          <w:b/>
          <w:color w:val="000000"/>
          <w:lang w:bidi="ar-SA"/>
        </w:rPr>
      </w:pPr>
      <w:r w:rsidRPr="00030033">
        <w:rPr>
          <w:b/>
        </w:rPr>
        <w:lastRenderedPageBreak/>
        <w:t>Central Mississippi Regional Library System</w:t>
      </w:r>
    </w:p>
    <w:p w14:paraId="41DF9085" w14:textId="77777777" w:rsidR="002D5A58" w:rsidRPr="00030033" w:rsidRDefault="002D5A58" w:rsidP="002D5A58">
      <w:pPr>
        <w:jc w:val="center"/>
        <w:rPr>
          <w:rFonts w:eastAsia="Times New Roman"/>
          <w:color w:val="000000"/>
          <w:lang w:bidi="ar-SA"/>
        </w:rPr>
      </w:pPr>
      <w:r w:rsidRPr="00030033">
        <w:rPr>
          <w:rFonts w:eastAsia="Times New Roman"/>
          <w:b/>
          <w:bCs/>
          <w:color w:val="000000"/>
          <w:lang w:bidi="ar-SA"/>
        </w:rPr>
        <w:t>Vendor Proposal</w:t>
      </w:r>
      <w:r>
        <w:rPr>
          <w:rFonts w:eastAsia="Times New Roman"/>
          <w:b/>
          <w:bCs/>
          <w:color w:val="000000"/>
          <w:lang w:bidi="ar-SA"/>
        </w:rPr>
        <w:t xml:space="preserve"> for Cabling</w:t>
      </w:r>
    </w:p>
    <w:p w14:paraId="38B80619" w14:textId="77777777" w:rsidR="002D5A58" w:rsidRPr="00030033" w:rsidRDefault="002D5A58" w:rsidP="002D5A58">
      <w:pPr>
        <w:jc w:val="center"/>
        <w:rPr>
          <w:rFonts w:eastAsia="Times New Roman"/>
          <w:color w:val="000000"/>
          <w:lang w:bidi="ar-SA"/>
        </w:rPr>
      </w:pPr>
      <w:r w:rsidRPr="00030033">
        <w:rPr>
          <w:rFonts w:eastAsia="Times New Roman"/>
          <w:b/>
          <w:bCs/>
          <w:color w:val="000000"/>
          <w:lang w:bidi="ar-SA"/>
        </w:rPr>
        <w:t> </w:t>
      </w:r>
    </w:p>
    <w:p w14:paraId="06CEC760" w14:textId="77777777" w:rsidR="002D5A58" w:rsidRPr="00030033" w:rsidRDefault="002D5A58" w:rsidP="002D5A58">
      <w:pPr>
        <w:rPr>
          <w:rFonts w:eastAsia="Times New Roman"/>
          <w:color w:val="000000"/>
          <w:lang w:bidi="ar-SA"/>
        </w:rPr>
      </w:pPr>
      <w:r w:rsidRPr="00030033">
        <w:rPr>
          <w:rFonts w:eastAsia="Times New Roman"/>
          <w:b/>
          <w:bCs/>
          <w:color w:val="000000"/>
          <w:lang w:bidi="ar-SA"/>
        </w:rPr>
        <w:t> </w:t>
      </w:r>
    </w:p>
    <w:p w14:paraId="45C35CA1" w14:textId="77777777" w:rsidR="002D5A58" w:rsidRDefault="002D5A58" w:rsidP="002D5A58">
      <w:pPr>
        <w:rPr>
          <w:rFonts w:eastAsia="Times New Roman"/>
          <w:color w:val="000000"/>
          <w:lang w:bidi="ar-SA"/>
        </w:rPr>
      </w:pPr>
      <w:r w:rsidRPr="00030033">
        <w:rPr>
          <w:rFonts w:eastAsia="Times New Roman"/>
          <w:color w:val="000000"/>
          <w:lang w:bidi="ar-SA"/>
        </w:rPr>
        <w:t>All</w:t>
      </w:r>
      <w:r w:rsidRPr="00030033">
        <w:rPr>
          <w:rFonts w:eastAsia="Times New Roman"/>
          <w:b/>
          <w:bCs/>
          <w:color w:val="000000"/>
          <w:lang w:bidi="ar-SA"/>
        </w:rPr>
        <w:t> </w:t>
      </w:r>
      <w:r w:rsidRPr="00030033">
        <w:rPr>
          <w:rFonts w:eastAsia="Times New Roman"/>
          <w:color w:val="000000"/>
          <w:lang w:bidi="ar-SA"/>
        </w:rPr>
        <w:t>applicable taxes, fees, shipping and surcharges from which the library is not exempt or that is imposed or assessed by Vendor must be shown below or they will not be paid by the Library.</w:t>
      </w:r>
    </w:p>
    <w:p w14:paraId="72C57383" w14:textId="77777777" w:rsidR="000A6A3E" w:rsidRPr="00030033" w:rsidRDefault="000A6A3E" w:rsidP="000A6A3E">
      <w:pPr>
        <w:rPr>
          <w:rFonts w:eastAsia="Times New Roman"/>
          <w:color w:val="000000"/>
          <w:lang w:bidi="ar-SA"/>
        </w:rPr>
      </w:pPr>
      <w:r>
        <w:t>(You may submit your standard quotation instead of this document if you wish.)</w:t>
      </w:r>
    </w:p>
    <w:p w14:paraId="1BED5F6E" w14:textId="77777777" w:rsidR="000A6A3E" w:rsidRPr="00030033" w:rsidRDefault="000A6A3E" w:rsidP="002D5A58">
      <w:pPr>
        <w:rPr>
          <w:rFonts w:eastAsia="Times New Roman"/>
          <w:color w:val="000000"/>
          <w:lang w:bidi="ar-SA"/>
        </w:rPr>
      </w:pPr>
    </w:p>
    <w:p w14:paraId="7C72B5BB" w14:textId="77777777" w:rsidR="002D5A58" w:rsidRPr="00030033" w:rsidRDefault="002D5A58" w:rsidP="002D5A58">
      <w:pPr>
        <w:rPr>
          <w:rFonts w:eastAsia="Times New Roman"/>
          <w:color w:val="000000"/>
          <w:lang w:bidi="ar-SA"/>
        </w:rPr>
      </w:pPr>
      <w:r w:rsidRPr="00030033">
        <w:rPr>
          <w:rFonts w:eastAsia="Times New Roman"/>
          <w:color w:val="000000"/>
          <w:lang w:bidi="ar-SA"/>
        </w:rPr>
        <w:t> </w:t>
      </w:r>
      <w:r w:rsidRPr="00030033">
        <w:rPr>
          <w:rFonts w:eastAsia="Times New Roman"/>
          <w:b/>
          <w:bCs/>
          <w:color w:val="000000"/>
          <w:lang w:bidi="ar-SA"/>
        </w:rPr>
        <w:t> </w:t>
      </w:r>
    </w:p>
    <w:p w14:paraId="57B2BEAB" w14:textId="77777777" w:rsidR="002D5A58" w:rsidRPr="00030033" w:rsidRDefault="002D5A58" w:rsidP="002D5A58">
      <w:pPr>
        <w:rPr>
          <w:rFonts w:eastAsia="Times New Roman"/>
          <w:color w:val="000000"/>
          <w:lang w:bidi="ar-SA"/>
        </w:rPr>
      </w:pPr>
      <w:r w:rsidRPr="00030033">
        <w:rPr>
          <w:rFonts w:eastAsia="Times New Roman"/>
          <w:color w:val="000000"/>
          <w:lang w:bidi="ar-SA"/>
        </w:rPr>
        <w:t> Vendor SPIN _______________________________________________________________________________</w:t>
      </w:r>
    </w:p>
    <w:p w14:paraId="7F498A26" w14:textId="77777777" w:rsidR="002D5A58" w:rsidRDefault="002D5A58" w:rsidP="002D5A58">
      <w:pPr>
        <w:rPr>
          <w:rFonts w:eastAsia="Times New Roman"/>
          <w:color w:val="000000"/>
          <w:lang w:bidi="ar-SA"/>
        </w:rPr>
      </w:pPr>
      <w:r w:rsidRPr="00030033">
        <w:rPr>
          <w:rFonts w:eastAsia="Times New Roman"/>
          <w:color w:val="000000"/>
          <w:lang w:bidi="ar-SA"/>
        </w:rPr>
        <w:t> </w:t>
      </w:r>
    </w:p>
    <w:p w14:paraId="4345C073" w14:textId="77777777" w:rsidR="002D5A58" w:rsidRPr="002D5A58" w:rsidRDefault="00B65C53" w:rsidP="002D5A58">
      <w:pPr>
        <w:rPr>
          <w:rFonts w:eastAsia="Times New Roman"/>
          <w:b/>
          <w:color w:val="000000"/>
          <w:lang w:bidi="ar-SA"/>
        </w:rPr>
      </w:pPr>
      <w:r>
        <w:rPr>
          <w:rFonts w:eastAsia="Times New Roman"/>
          <w:b/>
          <w:color w:val="000000"/>
          <w:lang w:bidi="ar-SA"/>
        </w:rPr>
        <w:t>R</w:t>
      </w:r>
      <w:r w:rsidR="008836FB">
        <w:rPr>
          <w:rFonts w:eastAsia="Times New Roman"/>
          <w:b/>
          <w:color w:val="000000"/>
          <w:lang w:bidi="ar-SA"/>
        </w:rPr>
        <w:t>aleigh</w:t>
      </w:r>
      <w:r>
        <w:rPr>
          <w:rFonts w:eastAsia="Times New Roman"/>
          <w:b/>
          <w:color w:val="000000"/>
          <w:lang w:bidi="ar-SA"/>
        </w:rPr>
        <w:t xml:space="preserve"> </w:t>
      </w:r>
      <w:r w:rsidR="002D5A58" w:rsidRPr="002D5A58">
        <w:rPr>
          <w:rFonts w:eastAsia="Times New Roman"/>
          <w:b/>
          <w:color w:val="000000"/>
          <w:lang w:bidi="ar-SA"/>
        </w:rPr>
        <w:t>Public Library</w:t>
      </w:r>
    </w:p>
    <w:tbl>
      <w:tblPr>
        <w:tblStyle w:val="TableGrid"/>
        <w:tblW w:w="11252" w:type="dxa"/>
        <w:tblLook w:val="04A0" w:firstRow="1" w:lastRow="0" w:firstColumn="1" w:lastColumn="0" w:noHBand="0" w:noVBand="1"/>
      </w:tblPr>
      <w:tblGrid>
        <w:gridCol w:w="2203"/>
        <w:gridCol w:w="4406"/>
        <w:gridCol w:w="1419"/>
        <w:gridCol w:w="1946"/>
        <w:gridCol w:w="1278"/>
      </w:tblGrid>
      <w:tr w:rsidR="002D5A58" w14:paraId="39DB63D5" w14:textId="77777777" w:rsidTr="004E5BFB">
        <w:trPr>
          <w:trHeight w:val="1008"/>
        </w:trPr>
        <w:tc>
          <w:tcPr>
            <w:tcW w:w="2203" w:type="dxa"/>
          </w:tcPr>
          <w:p w14:paraId="65F4E44D" w14:textId="77777777" w:rsidR="002D5A58" w:rsidRDefault="002D5A58" w:rsidP="004E5BFB">
            <w:r>
              <w:t>Manufacturer Part Number</w:t>
            </w:r>
          </w:p>
        </w:tc>
        <w:tc>
          <w:tcPr>
            <w:tcW w:w="4406" w:type="dxa"/>
          </w:tcPr>
          <w:p w14:paraId="7EE746B8" w14:textId="77777777" w:rsidR="002D5A58" w:rsidRDefault="002D5A58" w:rsidP="004E5BFB">
            <w:r>
              <w:t>Description (including name of Manufacturer)</w:t>
            </w:r>
          </w:p>
        </w:tc>
        <w:tc>
          <w:tcPr>
            <w:tcW w:w="1419" w:type="dxa"/>
          </w:tcPr>
          <w:p w14:paraId="0990FE81" w14:textId="77777777" w:rsidR="002D5A58" w:rsidRDefault="002D5A58" w:rsidP="004E5BFB">
            <w:r>
              <w:t>Quantity</w:t>
            </w:r>
          </w:p>
        </w:tc>
        <w:tc>
          <w:tcPr>
            <w:tcW w:w="1946" w:type="dxa"/>
          </w:tcPr>
          <w:p w14:paraId="1A803F81" w14:textId="77777777" w:rsidR="002D5A58" w:rsidRDefault="002D5A58" w:rsidP="004E5BFB">
            <w:r>
              <w:t>Unit Price</w:t>
            </w:r>
          </w:p>
        </w:tc>
        <w:tc>
          <w:tcPr>
            <w:tcW w:w="1278" w:type="dxa"/>
          </w:tcPr>
          <w:p w14:paraId="45110AE2" w14:textId="77777777" w:rsidR="002D5A58" w:rsidRDefault="002D5A58" w:rsidP="004E5BFB">
            <w:r>
              <w:t>Extended Price</w:t>
            </w:r>
          </w:p>
        </w:tc>
      </w:tr>
      <w:tr w:rsidR="002D5A58" w14:paraId="483D950A" w14:textId="77777777" w:rsidTr="004E5BFB">
        <w:trPr>
          <w:trHeight w:val="1008"/>
        </w:trPr>
        <w:tc>
          <w:tcPr>
            <w:tcW w:w="2203" w:type="dxa"/>
          </w:tcPr>
          <w:p w14:paraId="3091B327" w14:textId="77777777" w:rsidR="002D5A58" w:rsidRDefault="002D5A58" w:rsidP="004E5BFB"/>
        </w:tc>
        <w:tc>
          <w:tcPr>
            <w:tcW w:w="4406" w:type="dxa"/>
          </w:tcPr>
          <w:p w14:paraId="6092B1AA" w14:textId="77777777" w:rsidR="002D5A58" w:rsidRDefault="002D5A58" w:rsidP="004E5BFB"/>
        </w:tc>
        <w:tc>
          <w:tcPr>
            <w:tcW w:w="1419" w:type="dxa"/>
          </w:tcPr>
          <w:p w14:paraId="76B6A012" w14:textId="77777777" w:rsidR="002D5A58" w:rsidRDefault="002D5A58" w:rsidP="004E5BFB"/>
        </w:tc>
        <w:tc>
          <w:tcPr>
            <w:tcW w:w="1946" w:type="dxa"/>
          </w:tcPr>
          <w:p w14:paraId="5727C028" w14:textId="77777777" w:rsidR="002D5A58" w:rsidRDefault="002D5A58" w:rsidP="004E5BFB"/>
        </w:tc>
        <w:tc>
          <w:tcPr>
            <w:tcW w:w="1278" w:type="dxa"/>
          </w:tcPr>
          <w:p w14:paraId="2B03B4D8" w14:textId="77777777" w:rsidR="002D5A58" w:rsidRDefault="002D5A58" w:rsidP="004E5BFB"/>
        </w:tc>
      </w:tr>
      <w:tr w:rsidR="002D5A58" w14:paraId="3D4C1705" w14:textId="77777777" w:rsidTr="004E5BFB">
        <w:trPr>
          <w:trHeight w:val="1008"/>
        </w:trPr>
        <w:tc>
          <w:tcPr>
            <w:tcW w:w="2203" w:type="dxa"/>
          </w:tcPr>
          <w:p w14:paraId="7D8B80EA" w14:textId="77777777" w:rsidR="002D5A58" w:rsidRDefault="002D5A58" w:rsidP="004E5BFB"/>
        </w:tc>
        <w:tc>
          <w:tcPr>
            <w:tcW w:w="4406" w:type="dxa"/>
          </w:tcPr>
          <w:p w14:paraId="6BDD7A81" w14:textId="77777777" w:rsidR="002D5A58" w:rsidRDefault="002D5A58" w:rsidP="004E5BFB"/>
        </w:tc>
        <w:tc>
          <w:tcPr>
            <w:tcW w:w="1419" w:type="dxa"/>
          </w:tcPr>
          <w:p w14:paraId="2AB19D7A" w14:textId="77777777" w:rsidR="002D5A58" w:rsidRDefault="002D5A58" w:rsidP="004E5BFB"/>
        </w:tc>
        <w:tc>
          <w:tcPr>
            <w:tcW w:w="1946" w:type="dxa"/>
          </w:tcPr>
          <w:p w14:paraId="7AF31979" w14:textId="77777777" w:rsidR="002D5A58" w:rsidRDefault="002D5A58" w:rsidP="004E5BFB"/>
        </w:tc>
        <w:tc>
          <w:tcPr>
            <w:tcW w:w="1278" w:type="dxa"/>
          </w:tcPr>
          <w:p w14:paraId="5B253416" w14:textId="77777777" w:rsidR="002D5A58" w:rsidRDefault="002D5A58" w:rsidP="004E5BFB"/>
        </w:tc>
      </w:tr>
      <w:tr w:rsidR="002D5A58" w14:paraId="662A2961" w14:textId="77777777" w:rsidTr="004E5BFB">
        <w:trPr>
          <w:trHeight w:val="1008"/>
        </w:trPr>
        <w:tc>
          <w:tcPr>
            <w:tcW w:w="2203" w:type="dxa"/>
          </w:tcPr>
          <w:p w14:paraId="2B1BEB4A" w14:textId="77777777" w:rsidR="002D5A58" w:rsidRDefault="002D5A58" w:rsidP="004E5BFB"/>
        </w:tc>
        <w:tc>
          <w:tcPr>
            <w:tcW w:w="4406" w:type="dxa"/>
          </w:tcPr>
          <w:p w14:paraId="691E52DE" w14:textId="77777777" w:rsidR="002D5A58" w:rsidRDefault="002D5A58" w:rsidP="004E5BFB"/>
        </w:tc>
        <w:tc>
          <w:tcPr>
            <w:tcW w:w="1419" w:type="dxa"/>
          </w:tcPr>
          <w:p w14:paraId="4B5DF872" w14:textId="77777777" w:rsidR="002D5A58" w:rsidRDefault="002D5A58" w:rsidP="004E5BFB"/>
        </w:tc>
        <w:tc>
          <w:tcPr>
            <w:tcW w:w="1946" w:type="dxa"/>
          </w:tcPr>
          <w:p w14:paraId="6F111988" w14:textId="77777777" w:rsidR="002D5A58" w:rsidRDefault="002D5A58" w:rsidP="004E5BFB"/>
        </w:tc>
        <w:tc>
          <w:tcPr>
            <w:tcW w:w="1278" w:type="dxa"/>
          </w:tcPr>
          <w:p w14:paraId="7E0D7ABA" w14:textId="77777777" w:rsidR="002D5A58" w:rsidRDefault="002D5A58" w:rsidP="004E5BFB"/>
        </w:tc>
      </w:tr>
      <w:tr w:rsidR="002D5A58" w14:paraId="7672007B" w14:textId="77777777" w:rsidTr="004E5BFB">
        <w:trPr>
          <w:trHeight w:val="1008"/>
        </w:trPr>
        <w:tc>
          <w:tcPr>
            <w:tcW w:w="2203" w:type="dxa"/>
          </w:tcPr>
          <w:p w14:paraId="7A825928" w14:textId="77777777" w:rsidR="002D5A58" w:rsidRDefault="002D5A58" w:rsidP="004E5BFB"/>
        </w:tc>
        <w:tc>
          <w:tcPr>
            <w:tcW w:w="4406" w:type="dxa"/>
          </w:tcPr>
          <w:p w14:paraId="75A35B73" w14:textId="77777777" w:rsidR="002D5A58" w:rsidRDefault="002D5A58" w:rsidP="004E5BFB"/>
        </w:tc>
        <w:tc>
          <w:tcPr>
            <w:tcW w:w="1419" w:type="dxa"/>
          </w:tcPr>
          <w:p w14:paraId="16F837CD" w14:textId="77777777" w:rsidR="002D5A58" w:rsidRDefault="002D5A58" w:rsidP="004E5BFB"/>
        </w:tc>
        <w:tc>
          <w:tcPr>
            <w:tcW w:w="1946" w:type="dxa"/>
          </w:tcPr>
          <w:p w14:paraId="4B81720A" w14:textId="77777777" w:rsidR="002D5A58" w:rsidRDefault="002D5A58" w:rsidP="004E5BFB"/>
        </w:tc>
        <w:tc>
          <w:tcPr>
            <w:tcW w:w="1278" w:type="dxa"/>
          </w:tcPr>
          <w:p w14:paraId="4000B6CF" w14:textId="77777777" w:rsidR="002D5A58" w:rsidRDefault="002D5A58" w:rsidP="004E5BFB"/>
        </w:tc>
      </w:tr>
      <w:tr w:rsidR="002D5A58" w14:paraId="66796553" w14:textId="77777777" w:rsidTr="004E5BFB">
        <w:trPr>
          <w:trHeight w:val="1008"/>
        </w:trPr>
        <w:tc>
          <w:tcPr>
            <w:tcW w:w="2203" w:type="dxa"/>
          </w:tcPr>
          <w:p w14:paraId="0E89745C" w14:textId="77777777" w:rsidR="002D5A58" w:rsidRDefault="002D5A58" w:rsidP="004E5BFB"/>
        </w:tc>
        <w:tc>
          <w:tcPr>
            <w:tcW w:w="4406" w:type="dxa"/>
          </w:tcPr>
          <w:p w14:paraId="4A41A2B2" w14:textId="77777777" w:rsidR="002D5A58" w:rsidRDefault="002D5A58" w:rsidP="004E5BFB"/>
        </w:tc>
        <w:tc>
          <w:tcPr>
            <w:tcW w:w="1419" w:type="dxa"/>
          </w:tcPr>
          <w:p w14:paraId="530B661F" w14:textId="77777777" w:rsidR="002D5A58" w:rsidRDefault="002D5A58" w:rsidP="004E5BFB"/>
        </w:tc>
        <w:tc>
          <w:tcPr>
            <w:tcW w:w="1946" w:type="dxa"/>
          </w:tcPr>
          <w:p w14:paraId="77599CD5" w14:textId="77777777" w:rsidR="002D5A58" w:rsidRDefault="002D5A58" w:rsidP="004E5BFB"/>
        </w:tc>
        <w:tc>
          <w:tcPr>
            <w:tcW w:w="1278" w:type="dxa"/>
          </w:tcPr>
          <w:p w14:paraId="43E294F5" w14:textId="77777777" w:rsidR="002D5A58" w:rsidRDefault="002D5A58" w:rsidP="004E5BFB"/>
        </w:tc>
      </w:tr>
      <w:tr w:rsidR="002D5A58" w14:paraId="3CA8F352" w14:textId="77777777" w:rsidTr="004E5BFB">
        <w:trPr>
          <w:trHeight w:val="1008"/>
        </w:trPr>
        <w:tc>
          <w:tcPr>
            <w:tcW w:w="2203" w:type="dxa"/>
          </w:tcPr>
          <w:p w14:paraId="5A3117B0" w14:textId="77777777" w:rsidR="002D5A58" w:rsidRDefault="002D5A58" w:rsidP="004E5BFB"/>
        </w:tc>
        <w:tc>
          <w:tcPr>
            <w:tcW w:w="4406" w:type="dxa"/>
          </w:tcPr>
          <w:p w14:paraId="2866A26A" w14:textId="77777777" w:rsidR="002D5A58" w:rsidRDefault="002D5A58" w:rsidP="004E5BFB"/>
        </w:tc>
        <w:tc>
          <w:tcPr>
            <w:tcW w:w="1419" w:type="dxa"/>
          </w:tcPr>
          <w:p w14:paraId="0471906E" w14:textId="77777777" w:rsidR="002D5A58" w:rsidRDefault="002D5A58" w:rsidP="004E5BFB"/>
        </w:tc>
        <w:tc>
          <w:tcPr>
            <w:tcW w:w="1946" w:type="dxa"/>
          </w:tcPr>
          <w:p w14:paraId="13BE9039" w14:textId="77777777" w:rsidR="002D5A58" w:rsidRDefault="002D5A58" w:rsidP="004E5BFB"/>
        </w:tc>
        <w:tc>
          <w:tcPr>
            <w:tcW w:w="1278" w:type="dxa"/>
          </w:tcPr>
          <w:p w14:paraId="10AFA065" w14:textId="77777777" w:rsidR="002D5A58" w:rsidRDefault="002D5A58" w:rsidP="004E5BFB"/>
        </w:tc>
      </w:tr>
      <w:tr w:rsidR="002D5A58" w14:paraId="439B5C72" w14:textId="77777777" w:rsidTr="004E5BFB">
        <w:trPr>
          <w:trHeight w:val="1008"/>
        </w:trPr>
        <w:tc>
          <w:tcPr>
            <w:tcW w:w="2203" w:type="dxa"/>
          </w:tcPr>
          <w:p w14:paraId="388B6635" w14:textId="77777777" w:rsidR="002D5A58" w:rsidRDefault="002D5A58" w:rsidP="004E5BFB"/>
        </w:tc>
        <w:tc>
          <w:tcPr>
            <w:tcW w:w="4406" w:type="dxa"/>
          </w:tcPr>
          <w:p w14:paraId="56DCDBCA" w14:textId="77777777" w:rsidR="002D5A58" w:rsidRDefault="002D5A58" w:rsidP="004E5BFB"/>
        </w:tc>
        <w:tc>
          <w:tcPr>
            <w:tcW w:w="1419" w:type="dxa"/>
          </w:tcPr>
          <w:p w14:paraId="71E8BABB" w14:textId="77777777" w:rsidR="002D5A58" w:rsidRDefault="002D5A58" w:rsidP="004E5BFB"/>
        </w:tc>
        <w:tc>
          <w:tcPr>
            <w:tcW w:w="1946" w:type="dxa"/>
          </w:tcPr>
          <w:p w14:paraId="08509CC9" w14:textId="77777777" w:rsidR="002D5A58" w:rsidRDefault="002D5A58" w:rsidP="004E5BFB"/>
        </w:tc>
        <w:tc>
          <w:tcPr>
            <w:tcW w:w="1278" w:type="dxa"/>
          </w:tcPr>
          <w:p w14:paraId="179B8072" w14:textId="77777777" w:rsidR="002D5A58" w:rsidRDefault="002D5A58" w:rsidP="004E5BFB"/>
        </w:tc>
      </w:tr>
      <w:tr w:rsidR="002D5A58" w14:paraId="7BD24EE5" w14:textId="77777777" w:rsidTr="004E5BFB">
        <w:trPr>
          <w:trHeight w:val="1008"/>
        </w:trPr>
        <w:tc>
          <w:tcPr>
            <w:tcW w:w="2203" w:type="dxa"/>
          </w:tcPr>
          <w:p w14:paraId="3A3662BF" w14:textId="77777777" w:rsidR="002D5A58" w:rsidRDefault="002D5A58" w:rsidP="004E5BFB"/>
        </w:tc>
        <w:tc>
          <w:tcPr>
            <w:tcW w:w="4406" w:type="dxa"/>
          </w:tcPr>
          <w:p w14:paraId="5377115A" w14:textId="77777777" w:rsidR="002D5A58" w:rsidRDefault="002D5A58" w:rsidP="004E5BFB"/>
        </w:tc>
        <w:tc>
          <w:tcPr>
            <w:tcW w:w="1419" w:type="dxa"/>
          </w:tcPr>
          <w:p w14:paraId="19E18CFA" w14:textId="77777777" w:rsidR="002D5A58" w:rsidRDefault="002D5A58" w:rsidP="004E5BFB"/>
        </w:tc>
        <w:tc>
          <w:tcPr>
            <w:tcW w:w="1946" w:type="dxa"/>
          </w:tcPr>
          <w:p w14:paraId="7CEA2025" w14:textId="77777777" w:rsidR="002D5A58" w:rsidRDefault="002D5A58" w:rsidP="004E5BFB"/>
        </w:tc>
        <w:tc>
          <w:tcPr>
            <w:tcW w:w="1278" w:type="dxa"/>
          </w:tcPr>
          <w:p w14:paraId="3CE016AA" w14:textId="77777777" w:rsidR="002D5A58" w:rsidRDefault="002D5A58" w:rsidP="004E5BFB"/>
        </w:tc>
      </w:tr>
    </w:tbl>
    <w:p w14:paraId="4E29B0E9" w14:textId="77777777" w:rsidR="00580045" w:rsidRDefault="00580045" w:rsidP="00580045">
      <w:pPr>
        <w:jc w:val="center"/>
        <w:rPr>
          <w:b/>
        </w:rPr>
      </w:pPr>
    </w:p>
    <w:p w14:paraId="3074AF17" w14:textId="77777777" w:rsidR="00580045" w:rsidRDefault="00580045" w:rsidP="00580045">
      <w:pPr>
        <w:jc w:val="center"/>
        <w:rPr>
          <w:b/>
        </w:rPr>
      </w:pPr>
    </w:p>
    <w:bookmarkEnd w:id="0"/>
    <w:p w14:paraId="076DD409" w14:textId="77777777" w:rsidR="00580045" w:rsidRDefault="00580045" w:rsidP="00580045">
      <w:pPr>
        <w:jc w:val="center"/>
        <w:rPr>
          <w:b/>
        </w:rPr>
      </w:pPr>
    </w:p>
    <w:sectPr w:rsidR="00580045" w:rsidSect="002D5A58">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Monaco">
    <w:charset w:val="00"/>
    <w:family w:val="auto"/>
    <w:pitch w:val="variable"/>
    <w:sig w:usb0="A00002FF" w:usb1="500039F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968"/>
    <w:multiLevelType w:val="hybridMultilevel"/>
    <w:tmpl w:val="863870AA"/>
    <w:lvl w:ilvl="0" w:tplc="24EE2166">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2DF0"/>
    <w:multiLevelType w:val="hybridMultilevel"/>
    <w:tmpl w:val="951CBDC0"/>
    <w:lvl w:ilvl="0" w:tplc="0FC44760">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E77C9"/>
    <w:multiLevelType w:val="hybridMultilevel"/>
    <w:tmpl w:val="5E04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0110C"/>
    <w:multiLevelType w:val="hybridMultilevel"/>
    <w:tmpl w:val="50BA790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E6116"/>
    <w:multiLevelType w:val="hybridMultilevel"/>
    <w:tmpl w:val="02002D28"/>
    <w:lvl w:ilvl="0" w:tplc="DB0C1B56">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33A4B"/>
    <w:multiLevelType w:val="hybridMultilevel"/>
    <w:tmpl w:val="B92C4E6A"/>
    <w:lvl w:ilvl="0" w:tplc="1A5A4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4A96"/>
    <w:multiLevelType w:val="hybridMultilevel"/>
    <w:tmpl w:val="6D3C1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9586E"/>
    <w:multiLevelType w:val="hybridMultilevel"/>
    <w:tmpl w:val="AC3C0E42"/>
    <w:lvl w:ilvl="0" w:tplc="64AEF34E">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B210B"/>
    <w:multiLevelType w:val="hybridMultilevel"/>
    <w:tmpl w:val="9EFA5EFA"/>
    <w:lvl w:ilvl="0" w:tplc="C3AA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D2EA0"/>
    <w:multiLevelType w:val="hybridMultilevel"/>
    <w:tmpl w:val="7D361C0E"/>
    <w:lvl w:ilvl="0" w:tplc="3C840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9665F"/>
    <w:multiLevelType w:val="hybridMultilevel"/>
    <w:tmpl w:val="9D6A6D36"/>
    <w:lvl w:ilvl="0" w:tplc="689EF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832"/>
    <w:multiLevelType w:val="hybridMultilevel"/>
    <w:tmpl w:val="86422B14"/>
    <w:lvl w:ilvl="0" w:tplc="0BB0CAF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45A165DF"/>
    <w:multiLevelType w:val="hybridMultilevel"/>
    <w:tmpl w:val="073E4B08"/>
    <w:lvl w:ilvl="0" w:tplc="ABB4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F1BD5"/>
    <w:multiLevelType w:val="hybridMultilevel"/>
    <w:tmpl w:val="8EE08992"/>
    <w:lvl w:ilvl="0" w:tplc="D0F6F3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54A98"/>
    <w:multiLevelType w:val="hybridMultilevel"/>
    <w:tmpl w:val="7FE63960"/>
    <w:lvl w:ilvl="0" w:tplc="624420A8">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B0787"/>
    <w:multiLevelType w:val="hybridMultilevel"/>
    <w:tmpl w:val="053C0B6C"/>
    <w:lvl w:ilvl="0" w:tplc="0694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F774E6"/>
    <w:multiLevelType w:val="hybridMultilevel"/>
    <w:tmpl w:val="38E8980E"/>
    <w:lvl w:ilvl="0" w:tplc="9D901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52178"/>
    <w:multiLevelType w:val="multilevel"/>
    <w:tmpl w:val="856029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66E542D"/>
    <w:multiLevelType w:val="hybridMultilevel"/>
    <w:tmpl w:val="6092266A"/>
    <w:lvl w:ilvl="0" w:tplc="0688F5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86439"/>
    <w:multiLevelType w:val="hybridMultilevel"/>
    <w:tmpl w:val="65981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7712EB"/>
    <w:multiLevelType w:val="hybridMultilevel"/>
    <w:tmpl w:val="07023CCE"/>
    <w:lvl w:ilvl="0" w:tplc="1F1E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85369"/>
    <w:multiLevelType w:val="hybridMultilevel"/>
    <w:tmpl w:val="3FBA2072"/>
    <w:lvl w:ilvl="0" w:tplc="9ABEF31C">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1"/>
  </w:num>
  <w:num w:numId="5">
    <w:abstractNumId w:val="14"/>
  </w:num>
  <w:num w:numId="6">
    <w:abstractNumId w:val="1"/>
  </w:num>
  <w:num w:numId="7">
    <w:abstractNumId w:val="12"/>
  </w:num>
  <w:num w:numId="8">
    <w:abstractNumId w:val="17"/>
  </w:num>
  <w:num w:numId="9">
    <w:abstractNumId w:val="9"/>
  </w:num>
  <w:num w:numId="10">
    <w:abstractNumId w:val="0"/>
  </w:num>
  <w:num w:numId="11">
    <w:abstractNumId w:val="4"/>
  </w:num>
  <w:num w:numId="12">
    <w:abstractNumId w:val="16"/>
  </w:num>
  <w:num w:numId="13">
    <w:abstractNumId w:val="20"/>
  </w:num>
  <w:num w:numId="14">
    <w:abstractNumId w:val="7"/>
  </w:num>
  <w:num w:numId="15">
    <w:abstractNumId w:val="3"/>
  </w:num>
  <w:num w:numId="16">
    <w:abstractNumId w:val="6"/>
  </w:num>
  <w:num w:numId="17">
    <w:abstractNumId w:val="2"/>
  </w:num>
  <w:num w:numId="18">
    <w:abstractNumId w:val="15"/>
  </w:num>
  <w:num w:numId="19">
    <w:abstractNumId w:val="19"/>
  </w:num>
  <w:num w:numId="20">
    <w:abstractNumId w:val="10"/>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BD"/>
    <w:rsid w:val="000235B1"/>
    <w:rsid w:val="00030033"/>
    <w:rsid w:val="00046C43"/>
    <w:rsid w:val="000475D2"/>
    <w:rsid w:val="000601FA"/>
    <w:rsid w:val="0007187F"/>
    <w:rsid w:val="000A31FD"/>
    <w:rsid w:val="000A6A3E"/>
    <w:rsid w:val="000B1A04"/>
    <w:rsid w:val="000E55E3"/>
    <w:rsid w:val="00110A96"/>
    <w:rsid w:val="00112D1C"/>
    <w:rsid w:val="001317A5"/>
    <w:rsid w:val="00154CD2"/>
    <w:rsid w:val="001567DB"/>
    <w:rsid w:val="00186F5E"/>
    <w:rsid w:val="001B324B"/>
    <w:rsid w:val="001B61A1"/>
    <w:rsid w:val="001C7C14"/>
    <w:rsid w:val="001E0FA8"/>
    <w:rsid w:val="001E63E3"/>
    <w:rsid w:val="001E6C7E"/>
    <w:rsid w:val="001F74E0"/>
    <w:rsid w:val="00206EDF"/>
    <w:rsid w:val="00216B08"/>
    <w:rsid w:val="00244F4E"/>
    <w:rsid w:val="00262998"/>
    <w:rsid w:val="00280FBA"/>
    <w:rsid w:val="002C341C"/>
    <w:rsid w:val="002C47B9"/>
    <w:rsid w:val="002D5A58"/>
    <w:rsid w:val="002F1C1C"/>
    <w:rsid w:val="0032793B"/>
    <w:rsid w:val="00357423"/>
    <w:rsid w:val="00360D4D"/>
    <w:rsid w:val="003B1918"/>
    <w:rsid w:val="003C5F3F"/>
    <w:rsid w:val="003E2650"/>
    <w:rsid w:val="004053B5"/>
    <w:rsid w:val="00407982"/>
    <w:rsid w:val="004939E6"/>
    <w:rsid w:val="004C2160"/>
    <w:rsid w:val="004C2E17"/>
    <w:rsid w:val="004D08BE"/>
    <w:rsid w:val="004D753E"/>
    <w:rsid w:val="004E75AF"/>
    <w:rsid w:val="00506DDA"/>
    <w:rsid w:val="005148C9"/>
    <w:rsid w:val="00536BE5"/>
    <w:rsid w:val="00580045"/>
    <w:rsid w:val="005A7A72"/>
    <w:rsid w:val="005C35BF"/>
    <w:rsid w:val="005C6130"/>
    <w:rsid w:val="005F0143"/>
    <w:rsid w:val="00656A90"/>
    <w:rsid w:val="00666B6F"/>
    <w:rsid w:val="006920EF"/>
    <w:rsid w:val="006D07C9"/>
    <w:rsid w:val="006E39B1"/>
    <w:rsid w:val="006E7E93"/>
    <w:rsid w:val="00712788"/>
    <w:rsid w:val="00782D10"/>
    <w:rsid w:val="00822F1A"/>
    <w:rsid w:val="00827EAB"/>
    <w:rsid w:val="008836FB"/>
    <w:rsid w:val="008D21D5"/>
    <w:rsid w:val="00916772"/>
    <w:rsid w:val="00917120"/>
    <w:rsid w:val="00922A18"/>
    <w:rsid w:val="00954C53"/>
    <w:rsid w:val="009934DA"/>
    <w:rsid w:val="009A1E1D"/>
    <w:rsid w:val="009F6E48"/>
    <w:rsid w:val="00A31D6E"/>
    <w:rsid w:val="00A47AC3"/>
    <w:rsid w:val="00A539CD"/>
    <w:rsid w:val="00A621DD"/>
    <w:rsid w:val="00A72274"/>
    <w:rsid w:val="00A732DB"/>
    <w:rsid w:val="00AE7B5F"/>
    <w:rsid w:val="00AF3C94"/>
    <w:rsid w:val="00B007F6"/>
    <w:rsid w:val="00B22513"/>
    <w:rsid w:val="00B36DB6"/>
    <w:rsid w:val="00B37F26"/>
    <w:rsid w:val="00B607B7"/>
    <w:rsid w:val="00B65C53"/>
    <w:rsid w:val="00B83E06"/>
    <w:rsid w:val="00B92301"/>
    <w:rsid w:val="00BB683C"/>
    <w:rsid w:val="00BC4FF8"/>
    <w:rsid w:val="00BD32DC"/>
    <w:rsid w:val="00BE5EEB"/>
    <w:rsid w:val="00C25933"/>
    <w:rsid w:val="00C45E4E"/>
    <w:rsid w:val="00C57D11"/>
    <w:rsid w:val="00C679DA"/>
    <w:rsid w:val="00C9281D"/>
    <w:rsid w:val="00CC0308"/>
    <w:rsid w:val="00CE1F57"/>
    <w:rsid w:val="00CE50FC"/>
    <w:rsid w:val="00D37C75"/>
    <w:rsid w:val="00DD2C9C"/>
    <w:rsid w:val="00DD4499"/>
    <w:rsid w:val="00DF687F"/>
    <w:rsid w:val="00E01637"/>
    <w:rsid w:val="00E31C99"/>
    <w:rsid w:val="00E52FBD"/>
    <w:rsid w:val="00E71953"/>
    <w:rsid w:val="00E829E9"/>
    <w:rsid w:val="00EB66CE"/>
    <w:rsid w:val="00ED5178"/>
    <w:rsid w:val="00F50679"/>
    <w:rsid w:val="00F645ED"/>
    <w:rsid w:val="00F702B4"/>
    <w:rsid w:val="00F77FFE"/>
    <w:rsid w:val="00F82841"/>
    <w:rsid w:val="00F964EE"/>
    <w:rsid w:val="00FB083E"/>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70D2"/>
  <w15:docId w15:val="{F001B6BC-2C02-4597-861B-D4EE0C4D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18"/>
    <w:pPr>
      <w:spacing w:after="0" w:line="240" w:lineRule="auto"/>
    </w:pPr>
    <w:rPr>
      <w:sz w:val="24"/>
      <w:szCs w:val="24"/>
    </w:rPr>
  </w:style>
  <w:style w:type="paragraph" w:styleId="Heading1">
    <w:name w:val="heading 1"/>
    <w:basedOn w:val="Normal"/>
    <w:next w:val="Normal"/>
    <w:link w:val="Heading1Char"/>
    <w:uiPriority w:val="9"/>
    <w:qFormat/>
    <w:rsid w:val="00922A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2A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2A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2A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2A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2A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2A18"/>
    <w:pPr>
      <w:spacing w:before="240" w:after="60"/>
      <w:outlineLvl w:val="6"/>
    </w:pPr>
  </w:style>
  <w:style w:type="paragraph" w:styleId="Heading8">
    <w:name w:val="heading 8"/>
    <w:basedOn w:val="Normal"/>
    <w:next w:val="Normal"/>
    <w:link w:val="Heading8Char"/>
    <w:uiPriority w:val="9"/>
    <w:semiHidden/>
    <w:unhideWhenUsed/>
    <w:qFormat/>
    <w:rsid w:val="00922A18"/>
    <w:pPr>
      <w:spacing w:before="240" w:after="60"/>
      <w:outlineLvl w:val="7"/>
    </w:pPr>
    <w:rPr>
      <w:i/>
      <w:iCs/>
    </w:rPr>
  </w:style>
  <w:style w:type="paragraph" w:styleId="Heading9">
    <w:name w:val="heading 9"/>
    <w:basedOn w:val="Normal"/>
    <w:next w:val="Normal"/>
    <w:link w:val="Heading9Char"/>
    <w:uiPriority w:val="9"/>
    <w:semiHidden/>
    <w:unhideWhenUsed/>
    <w:qFormat/>
    <w:rsid w:val="00922A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2A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2A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2A18"/>
    <w:rPr>
      <w:b/>
      <w:bCs/>
      <w:sz w:val="28"/>
      <w:szCs w:val="28"/>
    </w:rPr>
  </w:style>
  <w:style w:type="character" w:customStyle="1" w:styleId="Heading5Char">
    <w:name w:val="Heading 5 Char"/>
    <w:basedOn w:val="DefaultParagraphFont"/>
    <w:link w:val="Heading5"/>
    <w:uiPriority w:val="9"/>
    <w:semiHidden/>
    <w:rsid w:val="00922A18"/>
    <w:rPr>
      <w:b/>
      <w:bCs/>
      <w:i/>
      <w:iCs/>
      <w:sz w:val="26"/>
      <w:szCs w:val="26"/>
    </w:rPr>
  </w:style>
  <w:style w:type="character" w:customStyle="1" w:styleId="Heading6Char">
    <w:name w:val="Heading 6 Char"/>
    <w:basedOn w:val="DefaultParagraphFont"/>
    <w:link w:val="Heading6"/>
    <w:uiPriority w:val="9"/>
    <w:semiHidden/>
    <w:rsid w:val="00922A18"/>
    <w:rPr>
      <w:b/>
      <w:bCs/>
    </w:rPr>
  </w:style>
  <w:style w:type="character" w:customStyle="1" w:styleId="Heading7Char">
    <w:name w:val="Heading 7 Char"/>
    <w:basedOn w:val="DefaultParagraphFont"/>
    <w:link w:val="Heading7"/>
    <w:uiPriority w:val="9"/>
    <w:semiHidden/>
    <w:rsid w:val="00922A18"/>
    <w:rPr>
      <w:sz w:val="24"/>
      <w:szCs w:val="24"/>
    </w:rPr>
  </w:style>
  <w:style w:type="character" w:customStyle="1" w:styleId="Heading8Char">
    <w:name w:val="Heading 8 Char"/>
    <w:basedOn w:val="DefaultParagraphFont"/>
    <w:link w:val="Heading8"/>
    <w:uiPriority w:val="9"/>
    <w:semiHidden/>
    <w:rsid w:val="00922A18"/>
    <w:rPr>
      <w:i/>
      <w:iCs/>
      <w:sz w:val="24"/>
      <w:szCs w:val="24"/>
    </w:rPr>
  </w:style>
  <w:style w:type="character" w:customStyle="1" w:styleId="Heading9Char">
    <w:name w:val="Heading 9 Char"/>
    <w:basedOn w:val="DefaultParagraphFont"/>
    <w:link w:val="Heading9"/>
    <w:uiPriority w:val="9"/>
    <w:semiHidden/>
    <w:rsid w:val="00922A18"/>
    <w:rPr>
      <w:rFonts w:asciiTheme="majorHAnsi" w:eastAsiaTheme="majorEastAsia" w:hAnsiTheme="majorHAnsi"/>
    </w:rPr>
  </w:style>
  <w:style w:type="paragraph" w:styleId="Title">
    <w:name w:val="Title"/>
    <w:basedOn w:val="Normal"/>
    <w:next w:val="Normal"/>
    <w:link w:val="TitleChar"/>
    <w:uiPriority w:val="10"/>
    <w:qFormat/>
    <w:rsid w:val="00922A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18"/>
    <w:rPr>
      <w:rFonts w:asciiTheme="majorHAnsi" w:eastAsiaTheme="majorEastAsia" w:hAnsiTheme="majorHAnsi"/>
      <w:sz w:val="24"/>
      <w:szCs w:val="24"/>
    </w:rPr>
  </w:style>
  <w:style w:type="character" w:styleId="Strong">
    <w:name w:val="Strong"/>
    <w:basedOn w:val="DefaultParagraphFont"/>
    <w:uiPriority w:val="22"/>
    <w:qFormat/>
    <w:rsid w:val="00922A18"/>
    <w:rPr>
      <w:b/>
      <w:bCs/>
    </w:rPr>
  </w:style>
  <w:style w:type="character" w:styleId="Emphasis">
    <w:name w:val="Emphasis"/>
    <w:basedOn w:val="DefaultParagraphFont"/>
    <w:uiPriority w:val="20"/>
    <w:qFormat/>
    <w:rsid w:val="00922A18"/>
    <w:rPr>
      <w:rFonts w:asciiTheme="minorHAnsi" w:hAnsiTheme="minorHAnsi"/>
      <w:b/>
      <w:i/>
      <w:iCs/>
    </w:rPr>
  </w:style>
  <w:style w:type="paragraph" w:styleId="NoSpacing">
    <w:name w:val="No Spacing"/>
    <w:basedOn w:val="Normal"/>
    <w:uiPriority w:val="1"/>
    <w:qFormat/>
    <w:rsid w:val="00922A18"/>
    <w:rPr>
      <w:szCs w:val="32"/>
    </w:rPr>
  </w:style>
  <w:style w:type="paragraph" w:styleId="ListParagraph">
    <w:name w:val="List Paragraph"/>
    <w:basedOn w:val="Normal"/>
    <w:uiPriority w:val="34"/>
    <w:qFormat/>
    <w:rsid w:val="00922A18"/>
    <w:pPr>
      <w:ind w:left="720"/>
      <w:contextualSpacing/>
    </w:pPr>
  </w:style>
  <w:style w:type="paragraph" w:styleId="Quote">
    <w:name w:val="Quote"/>
    <w:basedOn w:val="Normal"/>
    <w:next w:val="Normal"/>
    <w:link w:val="QuoteChar"/>
    <w:uiPriority w:val="29"/>
    <w:qFormat/>
    <w:rsid w:val="00922A18"/>
    <w:rPr>
      <w:i/>
    </w:rPr>
  </w:style>
  <w:style w:type="character" w:customStyle="1" w:styleId="QuoteChar">
    <w:name w:val="Quote Char"/>
    <w:basedOn w:val="DefaultParagraphFont"/>
    <w:link w:val="Quote"/>
    <w:uiPriority w:val="29"/>
    <w:rsid w:val="00922A18"/>
    <w:rPr>
      <w:i/>
      <w:sz w:val="24"/>
      <w:szCs w:val="24"/>
    </w:rPr>
  </w:style>
  <w:style w:type="paragraph" w:styleId="IntenseQuote">
    <w:name w:val="Intense Quote"/>
    <w:basedOn w:val="Normal"/>
    <w:next w:val="Normal"/>
    <w:link w:val="IntenseQuoteChar"/>
    <w:uiPriority w:val="30"/>
    <w:qFormat/>
    <w:rsid w:val="00922A18"/>
    <w:pPr>
      <w:ind w:left="720" w:right="720"/>
    </w:pPr>
    <w:rPr>
      <w:b/>
      <w:i/>
      <w:szCs w:val="22"/>
    </w:rPr>
  </w:style>
  <w:style w:type="character" w:customStyle="1" w:styleId="IntenseQuoteChar">
    <w:name w:val="Intense Quote Char"/>
    <w:basedOn w:val="DefaultParagraphFont"/>
    <w:link w:val="IntenseQuote"/>
    <w:uiPriority w:val="30"/>
    <w:rsid w:val="00922A18"/>
    <w:rPr>
      <w:b/>
      <w:i/>
      <w:sz w:val="24"/>
    </w:rPr>
  </w:style>
  <w:style w:type="character" w:styleId="SubtleEmphasis">
    <w:name w:val="Subtle Emphasis"/>
    <w:uiPriority w:val="19"/>
    <w:qFormat/>
    <w:rsid w:val="00922A18"/>
    <w:rPr>
      <w:i/>
      <w:color w:val="5A5A5A" w:themeColor="text1" w:themeTint="A5"/>
    </w:rPr>
  </w:style>
  <w:style w:type="character" w:styleId="IntenseEmphasis">
    <w:name w:val="Intense Emphasis"/>
    <w:basedOn w:val="DefaultParagraphFont"/>
    <w:uiPriority w:val="21"/>
    <w:qFormat/>
    <w:rsid w:val="00922A18"/>
    <w:rPr>
      <w:b/>
      <w:i/>
      <w:sz w:val="24"/>
      <w:szCs w:val="24"/>
      <w:u w:val="single"/>
    </w:rPr>
  </w:style>
  <w:style w:type="character" w:styleId="SubtleReference">
    <w:name w:val="Subtle Reference"/>
    <w:basedOn w:val="DefaultParagraphFont"/>
    <w:uiPriority w:val="31"/>
    <w:qFormat/>
    <w:rsid w:val="00922A18"/>
    <w:rPr>
      <w:sz w:val="24"/>
      <w:szCs w:val="24"/>
      <w:u w:val="single"/>
    </w:rPr>
  </w:style>
  <w:style w:type="character" w:styleId="IntenseReference">
    <w:name w:val="Intense Reference"/>
    <w:basedOn w:val="DefaultParagraphFont"/>
    <w:uiPriority w:val="32"/>
    <w:qFormat/>
    <w:rsid w:val="00922A18"/>
    <w:rPr>
      <w:b/>
      <w:sz w:val="24"/>
      <w:u w:val="single"/>
    </w:rPr>
  </w:style>
  <w:style w:type="character" w:styleId="BookTitle">
    <w:name w:val="Book Title"/>
    <w:basedOn w:val="DefaultParagraphFont"/>
    <w:uiPriority w:val="33"/>
    <w:qFormat/>
    <w:rsid w:val="00922A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2A18"/>
    <w:pPr>
      <w:outlineLvl w:val="9"/>
    </w:pPr>
  </w:style>
  <w:style w:type="character" w:styleId="Hyperlink">
    <w:name w:val="Hyperlink"/>
    <w:basedOn w:val="DefaultParagraphFont"/>
    <w:uiPriority w:val="99"/>
    <w:unhideWhenUsed/>
    <w:rsid w:val="00E52FBD"/>
    <w:rPr>
      <w:color w:val="0000FF" w:themeColor="hyperlink"/>
      <w:u w:val="single"/>
    </w:rPr>
  </w:style>
  <w:style w:type="character" w:customStyle="1" w:styleId="apple-converted-space">
    <w:name w:val="apple-converted-space"/>
    <w:basedOn w:val="DefaultParagraphFont"/>
    <w:rsid w:val="00E52FBD"/>
  </w:style>
  <w:style w:type="paragraph" w:styleId="List">
    <w:name w:val="List"/>
    <w:basedOn w:val="Normal"/>
    <w:uiPriority w:val="99"/>
    <w:semiHidden/>
    <w:unhideWhenUsed/>
    <w:rsid w:val="00E52FBD"/>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E52FBD"/>
    <w:pPr>
      <w:spacing w:before="100" w:beforeAutospacing="1" w:after="100" w:afterAutospacing="1"/>
    </w:pPr>
    <w:rPr>
      <w:rFonts w:ascii="Times New Roman" w:eastAsia="Times New Roman" w:hAnsi="Times New Roman"/>
      <w:lang w:bidi="ar-SA"/>
    </w:rPr>
  </w:style>
  <w:style w:type="character" w:customStyle="1" w:styleId="BodyTextChar">
    <w:name w:val="Body Text Char"/>
    <w:basedOn w:val="DefaultParagraphFont"/>
    <w:link w:val="BodyText"/>
    <w:uiPriority w:val="99"/>
    <w:rsid w:val="00E52FBD"/>
    <w:rPr>
      <w:rFonts w:ascii="Times New Roman" w:eastAsia="Times New Roman" w:hAnsi="Times New Roman"/>
      <w:sz w:val="24"/>
      <w:szCs w:val="24"/>
      <w:lang w:bidi="ar-SA"/>
    </w:rPr>
  </w:style>
  <w:style w:type="character" w:customStyle="1" w:styleId="grame">
    <w:name w:val="grame"/>
    <w:basedOn w:val="DefaultParagraphFont"/>
    <w:rsid w:val="00E52FBD"/>
  </w:style>
  <w:style w:type="character" w:customStyle="1" w:styleId="spelle">
    <w:name w:val="spelle"/>
    <w:basedOn w:val="DefaultParagraphFont"/>
    <w:rsid w:val="00E52FBD"/>
  </w:style>
  <w:style w:type="table" w:styleId="TableGrid">
    <w:name w:val="Table Grid"/>
    <w:basedOn w:val="TableNormal"/>
    <w:uiPriority w:val="59"/>
    <w:rsid w:val="00A5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C75"/>
    <w:pPr>
      <w:autoSpaceDE w:val="0"/>
      <w:autoSpaceDN w:val="0"/>
      <w:adjustRightInd w:val="0"/>
      <w:spacing w:after="0" w:line="240" w:lineRule="auto"/>
    </w:pPr>
    <w:rPr>
      <w:rFonts w:ascii="Calibri" w:hAnsi="Calibri" w:cs="Calibri"/>
      <w:color w:val="000000"/>
      <w:sz w:val="24"/>
      <w:szCs w:val="24"/>
      <w:lang w:bidi="ar-SA"/>
    </w:rPr>
  </w:style>
  <w:style w:type="paragraph" w:styleId="BalloonText">
    <w:name w:val="Balloon Text"/>
    <w:basedOn w:val="Normal"/>
    <w:link w:val="BalloonTextChar"/>
    <w:uiPriority w:val="99"/>
    <w:semiHidden/>
    <w:unhideWhenUsed/>
    <w:rsid w:val="00580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1979">
      <w:bodyDiv w:val="1"/>
      <w:marLeft w:val="0"/>
      <w:marRight w:val="0"/>
      <w:marTop w:val="0"/>
      <w:marBottom w:val="0"/>
      <w:divBdr>
        <w:top w:val="none" w:sz="0" w:space="0" w:color="auto"/>
        <w:left w:val="none" w:sz="0" w:space="0" w:color="auto"/>
        <w:bottom w:val="none" w:sz="0" w:space="0" w:color="auto"/>
        <w:right w:val="none" w:sz="0" w:space="0" w:color="auto"/>
      </w:divBdr>
    </w:div>
    <w:div w:id="625355556">
      <w:bodyDiv w:val="1"/>
      <w:marLeft w:val="0"/>
      <w:marRight w:val="0"/>
      <w:marTop w:val="0"/>
      <w:marBottom w:val="0"/>
      <w:divBdr>
        <w:top w:val="none" w:sz="0" w:space="0" w:color="auto"/>
        <w:left w:val="none" w:sz="0" w:space="0" w:color="auto"/>
        <w:bottom w:val="none" w:sz="0" w:space="0" w:color="auto"/>
        <w:right w:val="none" w:sz="0" w:space="0" w:color="auto"/>
      </w:divBdr>
    </w:div>
    <w:div w:id="976564921">
      <w:bodyDiv w:val="1"/>
      <w:marLeft w:val="0"/>
      <w:marRight w:val="0"/>
      <w:marTop w:val="0"/>
      <w:marBottom w:val="0"/>
      <w:divBdr>
        <w:top w:val="none" w:sz="0" w:space="0" w:color="auto"/>
        <w:left w:val="none" w:sz="0" w:space="0" w:color="auto"/>
        <w:bottom w:val="none" w:sz="0" w:space="0" w:color="auto"/>
        <w:right w:val="none" w:sz="0" w:space="0" w:color="auto"/>
      </w:divBdr>
    </w:div>
    <w:div w:id="1172597985">
      <w:bodyDiv w:val="1"/>
      <w:marLeft w:val="0"/>
      <w:marRight w:val="0"/>
      <w:marTop w:val="0"/>
      <w:marBottom w:val="0"/>
      <w:divBdr>
        <w:top w:val="none" w:sz="0" w:space="0" w:color="auto"/>
        <w:left w:val="none" w:sz="0" w:space="0" w:color="auto"/>
        <w:bottom w:val="none" w:sz="0" w:space="0" w:color="auto"/>
        <w:right w:val="none" w:sz="0" w:space="0" w:color="auto"/>
      </w:divBdr>
    </w:div>
    <w:div w:id="15188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alservice.org/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rls.lib.ms.us" TargetMode="External"/><Relationship Id="rId5" Type="http://schemas.openxmlformats.org/officeDocument/2006/relationships/hyperlink" Target="mailto:tcjones@cmrls.lib.m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jones.t</dc:creator>
  <cp:lastModifiedBy>Secret Luckett</cp:lastModifiedBy>
  <cp:revision>2</cp:revision>
  <cp:lastPrinted>2019-02-25T16:15:00Z</cp:lastPrinted>
  <dcterms:created xsi:type="dcterms:W3CDTF">2019-02-25T22:41:00Z</dcterms:created>
  <dcterms:modified xsi:type="dcterms:W3CDTF">2019-02-25T22:41:00Z</dcterms:modified>
</cp:coreProperties>
</file>