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00DC" w14:textId="77777777" w:rsidR="00FB1F8C" w:rsidRDefault="00FB1F8C" w:rsidP="00FB1F8C">
      <w:pPr>
        <w:pStyle w:val="Heading4"/>
        <w:spacing w:before="71"/>
        <w:ind w:left="1650" w:right="1589"/>
        <w:jc w:val="center"/>
        <w:rPr>
          <w:rFonts w:ascii="Arial"/>
        </w:rPr>
      </w:pPr>
      <w:r>
        <w:rPr>
          <w:rFonts w:ascii="Arial"/>
          <w:color w:val="3B3B3B"/>
        </w:rPr>
        <w:t>ADVERTISEMENT</w:t>
      </w:r>
      <w:r>
        <w:rPr>
          <w:rFonts w:ascii="Arial"/>
          <w:color w:val="3B3B3B"/>
          <w:spacing w:val="6"/>
        </w:rPr>
        <w:t xml:space="preserve"> </w:t>
      </w:r>
      <w:r>
        <w:rPr>
          <w:rFonts w:ascii="Arial"/>
          <w:color w:val="3B3B3B"/>
        </w:rPr>
        <w:t>FOR</w:t>
      </w:r>
      <w:r>
        <w:rPr>
          <w:rFonts w:ascii="Arial"/>
          <w:color w:val="3B3B3B"/>
          <w:spacing w:val="-7"/>
        </w:rPr>
        <w:t xml:space="preserve"> </w:t>
      </w:r>
      <w:r>
        <w:rPr>
          <w:rFonts w:ascii="Arial"/>
          <w:color w:val="3B3B3B"/>
          <w:spacing w:val="-5"/>
        </w:rPr>
        <w:t>BID</w:t>
      </w:r>
    </w:p>
    <w:p w14:paraId="7CAECA7D" w14:textId="77777777" w:rsidR="00FB1F8C" w:rsidRDefault="00FB1F8C" w:rsidP="00FB1F8C">
      <w:pPr>
        <w:pStyle w:val="Heading5"/>
        <w:spacing w:before="81"/>
        <w:ind w:left="1224" w:right="1193"/>
        <w:jc w:val="center"/>
        <w:rPr>
          <w:rFonts w:ascii="Arial"/>
        </w:rPr>
      </w:pPr>
      <w:r>
        <w:rPr>
          <w:rFonts w:ascii="Arial"/>
          <w:color w:val="3B3B3B"/>
          <w:w w:val="105"/>
        </w:rPr>
        <w:t>Neshoba</w:t>
      </w:r>
      <w:r>
        <w:rPr>
          <w:rFonts w:ascii="Arial"/>
          <w:color w:val="3B3B3B"/>
          <w:spacing w:val="-4"/>
          <w:w w:val="105"/>
        </w:rPr>
        <w:t xml:space="preserve"> </w:t>
      </w:r>
      <w:r>
        <w:rPr>
          <w:rFonts w:ascii="Arial"/>
          <w:color w:val="3B3B3B"/>
          <w:w w:val="105"/>
        </w:rPr>
        <w:t>County</w:t>
      </w:r>
      <w:r>
        <w:rPr>
          <w:rFonts w:ascii="Arial"/>
          <w:color w:val="3B3B3B"/>
          <w:spacing w:val="-13"/>
          <w:w w:val="105"/>
        </w:rPr>
        <w:t xml:space="preserve"> </w:t>
      </w:r>
      <w:r>
        <w:rPr>
          <w:rFonts w:ascii="Arial"/>
          <w:color w:val="3B3B3B"/>
          <w:w w:val="105"/>
        </w:rPr>
        <w:t>School</w:t>
      </w:r>
      <w:r>
        <w:rPr>
          <w:rFonts w:ascii="Arial"/>
          <w:color w:val="3B3B3B"/>
          <w:spacing w:val="-10"/>
          <w:w w:val="105"/>
        </w:rPr>
        <w:t xml:space="preserve"> </w:t>
      </w:r>
      <w:r>
        <w:rPr>
          <w:rFonts w:ascii="Arial"/>
          <w:color w:val="3B3B3B"/>
          <w:w w:val="105"/>
        </w:rPr>
        <w:t>District</w:t>
      </w:r>
      <w:r>
        <w:rPr>
          <w:rFonts w:ascii="Arial"/>
          <w:color w:val="3B3B3B"/>
          <w:spacing w:val="-6"/>
          <w:w w:val="105"/>
        </w:rPr>
        <w:t xml:space="preserve"> </w:t>
      </w:r>
      <w:r>
        <w:rPr>
          <w:rFonts w:ascii="Arial"/>
          <w:color w:val="3B3B3B"/>
          <w:w w:val="105"/>
        </w:rPr>
        <w:t>Pavement</w:t>
      </w:r>
      <w:r>
        <w:rPr>
          <w:rFonts w:ascii="Arial"/>
          <w:color w:val="3B3B3B"/>
          <w:spacing w:val="-3"/>
          <w:w w:val="105"/>
        </w:rPr>
        <w:t xml:space="preserve"> </w:t>
      </w:r>
      <w:r>
        <w:rPr>
          <w:rFonts w:ascii="Arial"/>
          <w:color w:val="3B3B3B"/>
          <w:spacing w:val="-2"/>
          <w:w w:val="105"/>
        </w:rPr>
        <w:t>Maintenance</w:t>
      </w:r>
    </w:p>
    <w:p w14:paraId="589B240E" w14:textId="77777777" w:rsidR="00FB1F8C" w:rsidRDefault="00FB1F8C" w:rsidP="00FB1F8C">
      <w:pPr>
        <w:spacing w:before="48"/>
        <w:ind w:left="1650" w:right="1605"/>
        <w:jc w:val="center"/>
        <w:rPr>
          <w:b/>
          <w:sz w:val="20"/>
        </w:rPr>
      </w:pPr>
      <w:r>
        <w:rPr>
          <w:b/>
          <w:color w:val="3B3B3B"/>
          <w:spacing w:val="-6"/>
          <w:sz w:val="20"/>
        </w:rPr>
        <w:t>Neshoba</w:t>
      </w:r>
      <w:r>
        <w:rPr>
          <w:b/>
          <w:color w:val="3B3B3B"/>
          <w:spacing w:val="-4"/>
          <w:sz w:val="20"/>
        </w:rPr>
        <w:t xml:space="preserve"> </w:t>
      </w:r>
      <w:r>
        <w:rPr>
          <w:b/>
          <w:color w:val="3B3B3B"/>
          <w:spacing w:val="-6"/>
          <w:sz w:val="20"/>
        </w:rPr>
        <w:t>County,</w:t>
      </w:r>
      <w:r>
        <w:rPr>
          <w:b/>
          <w:color w:val="3B3B3B"/>
          <w:spacing w:val="-7"/>
          <w:sz w:val="20"/>
        </w:rPr>
        <w:t xml:space="preserve"> </w:t>
      </w:r>
      <w:r>
        <w:rPr>
          <w:b/>
          <w:color w:val="3B3B3B"/>
          <w:spacing w:val="-6"/>
          <w:sz w:val="20"/>
        </w:rPr>
        <w:t>Mississippi</w:t>
      </w:r>
    </w:p>
    <w:p w14:paraId="52C316A9" w14:textId="77777777" w:rsidR="00FB1F8C" w:rsidRDefault="00FB1F8C" w:rsidP="00FB1F8C">
      <w:pPr>
        <w:pStyle w:val="BodyText"/>
        <w:spacing w:before="7"/>
        <w:rPr>
          <w:b/>
          <w:sz w:val="25"/>
        </w:rPr>
      </w:pPr>
    </w:p>
    <w:p w14:paraId="2149289D" w14:textId="77777777" w:rsidR="00FB1F8C" w:rsidRDefault="00FB1F8C" w:rsidP="00FB1F8C">
      <w:pPr>
        <w:spacing w:line="252" w:lineRule="auto"/>
        <w:ind w:left="160" w:right="112" w:firstLine="3"/>
        <w:jc w:val="both"/>
        <w:rPr>
          <w:rFonts w:ascii="Times New Roman"/>
          <w:b/>
          <w:i/>
          <w:sz w:val="21"/>
        </w:rPr>
      </w:pPr>
      <w:r>
        <w:rPr>
          <w:rFonts w:ascii="Times New Roman"/>
          <w:color w:val="3B3B3B"/>
          <w:w w:val="105"/>
          <w:sz w:val="21"/>
        </w:rPr>
        <w:t xml:space="preserve">Sealed bids or electronic bids </w:t>
      </w:r>
      <w:r>
        <w:rPr>
          <w:rFonts w:ascii="Times New Roman"/>
          <w:color w:val="525252"/>
          <w:w w:val="105"/>
          <w:sz w:val="21"/>
        </w:rPr>
        <w:t xml:space="preserve">will </w:t>
      </w:r>
      <w:r>
        <w:rPr>
          <w:rFonts w:ascii="Times New Roman"/>
          <w:color w:val="3B3B3B"/>
          <w:w w:val="105"/>
          <w:sz w:val="21"/>
        </w:rPr>
        <w:t>be received by the Neshoba County School Board in Philadelphia, Mississippi</w:t>
      </w:r>
      <w:r>
        <w:rPr>
          <w:rFonts w:ascii="Times New Roman"/>
          <w:color w:val="3B3B3B"/>
          <w:spacing w:val="3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until</w:t>
      </w:r>
      <w:r>
        <w:rPr>
          <w:rFonts w:ascii="Times New Roman"/>
          <w:color w:val="3B3B3B"/>
          <w:spacing w:val="2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  <w:u w:val="thick" w:color="3B3B3B"/>
        </w:rPr>
        <w:t>10:00</w:t>
      </w:r>
      <w:r>
        <w:rPr>
          <w:rFonts w:ascii="Times New Roman"/>
          <w:color w:val="3B3B3B"/>
          <w:spacing w:val="23"/>
          <w:w w:val="105"/>
          <w:sz w:val="21"/>
          <w:u w:val="thick" w:color="3B3B3B"/>
        </w:rPr>
        <w:t xml:space="preserve"> </w:t>
      </w:r>
      <w:r>
        <w:rPr>
          <w:rFonts w:ascii="Times New Roman"/>
          <w:color w:val="3B3B3B"/>
          <w:w w:val="105"/>
          <w:sz w:val="21"/>
          <w:u w:val="thick" w:color="3B3B3B"/>
        </w:rPr>
        <w:t>AM</w:t>
      </w:r>
      <w:r>
        <w:rPr>
          <w:rFonts w:ascii="Times New Roman"/>
          <w:color w:val="3B3B3B"/>
          <w:spacing w:val="2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on </w:t>
      </w:r>
      <w:r>
        <w:rPr>
          <w:rFonts w:ascii="Times New Roman"/>
          <w:color w:val="3B3B3B"/>
          <w:w w:val="105"/>
          <w:sz w:val="21"/>
          <w:u w:val="thick" w:color="666667"/>
        </w:rPr>
        <w:t>March 03, 2023</w:t>
      </w:r>
      <w:r>
        <w:rPr>
          <w:rFonts w:ascii="Times New Roman"/>
          <w:color w:val="666667"/>
          <w:w w:val="105"/>
          <w:sz w:val="21"/>
        </w:rPr>
        <w:t>.</w:t>
      </w:r>
      <w:r>
        <w:rPr>
          <w:rFonts w:ascii="Times New Roman"/>
          <w:color w:val="666667"/>
          <w:spacing w:val="8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Sealed</w:t>
      </w:r>
      <w:r>
        <w:rPr>
          <w:rFonts w:ascii="Times New Roman"/>
          <w:color w:val="3B3B3B"/>
          <w:spacing w:val="3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bids will</w:t>
      </w:r>
      <w:r>
        <w:rPr>
          <w:rFonts w:ascii="Times New Roman"/>
          <w:color w:val="3B3B3B"/>
          <w:spacing w:val="2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be received</w:t>
      </w:r>
      <w:r>
        <w:rPr>
          <w:rFonts w:ascii="Times New Roman"/>
          <w:color w:val="3B3B3B"/>
          <w:spacing w:val="3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until the designated</w:t>
      </w:r>
      <w:r>
        <w:rPr>
          <w:rFonts w:ascii="Times New Roman"/>
          <w:color w:val="3B3B3B"/>
          <w:spacing w:val="3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date and time at the Neshoba County School District Central Office at 580 East Main Street, Philadelphia, Mississippi.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Electronic bids will be received until the designated date and time </w:t>
      </w:r>
      <w:r>
        <w:rPr>
          <w:rFonts w:ascii="Times New Roman"/>
          <w:color w:val="525252"/>
          <w:w w:val="105"/>
          <w:sz w:val="21"/>
        </w:rPr>
        <w:t xml:space="preserve">via </w:t>
      </w:r>
      <w:r>
        <w:rPr>
          <w:rFonts w:ascii="Times New Roman"/>
          <w:color w:val="3B3B3B"/>
          <w:w w:val="105"/>
          <w:sz w:val="21"/>
        </w:rPr>
        <w:t>electronic bid submission through Quest CDN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for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 $45 fee</w:t>
      </w:r>
      <w:r>
        <w:rPr>
          <w:rFonts w:ascii="Times New Roman"/>
          <w:color w:val="666667"/>
          <w:w w:val="105"/>
          <w:sz w:val="21"/>
        </w:rPr>
        <w:t>.</w:t>
      </w:r>
      <w:r>
        <w:rPr>
          <w:rFonts w:ascii="Times New Roman"/>
          <w:color w:val="666667"/>
          <w:spacing w:val="-1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All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bids will be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thereafter publicly opened for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b/>
          <w:i/>
          <w:color w:val="3B3B3B"/>
          <w:w w:val="105"/>
          <w:sz w:val="21"/>
        </w:rPr>
        <w:t>Neshoba County School District Pavement Maintenance, CBS Project #22-1433.</w:t>
      </w:r>
    </w:p>
    <w:p w14:paraId="0EA7D300" w14:textId="77777777" w:rsidR="00FB1F8C" w:rsidRDefault="00FB1F8C" w:rsidP="00FB1F8C">
      <w:pPr>
        <w:pStyle w:val="BodyText"/>
        <w:spacing w:before="11"/>
        <w:rPr>
          <w:rFonts w:ascii="Times New Roman"/>
          <w:b/>
          <w:i/>
          <w:sz w:val="21"/>
        </w:rPr>
      </w:pPr>
    </w:p>
    <w:p w14:paraId="575650CF" w14:textId="77777777" w:rsidR="00FB1F8C" w:rsidRDefault="00FB1F8C" w:rsidP="00FB1F8C">
      <w:pPr>
        <w:spacing w:line="249" w:lineRule="auto"/>
        <w:ind w:left="160" w:right="108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The Work consists of cold milling of existing surfacing, full depth reclamation with soil-cement, base repairs, leveling, hot mix asphalt overlay</w:t>
      </w:r>
      <w:r>
        <w:rPr>
          <w:rFonts w:ascii="Times New Roman"/>
          <w:color w:val="666667"/>
          <w:w w:val="105"/>
          <w:sz w:val="21"/>
        </w:rPr>
        <w:t>,</w:t>
      </w:r>
      <w:r>
        <w:rPr>
          <w:rFonts w:ascii="Times New Roman"/>
          <w:color w:val="666667"/>
          <w:spacing w:val="-1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and striping on</w:t>
      </w:r>
      <w:r>
        <w:rPr>
          <w:rFonts w:ascii="Times New Roman"/>
          <w:color w:val="3B3B3B"/>
          <w:spacing w:val="-1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access roads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and parking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areas on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campus of the Neshoba County School District (Neshoba Central).</w:t>
      </w:r>
    </w:p>
    <w:p w14:paraId="2566FCAD" w14:textId="77777777" w:rsidR="00FB1F8C" w:rsidRDefault="00FB1F8C" w:rsidP="00FB1F8C">
      <w:pPr>
        <w:pStyle w:val="BodyText"/>
        <w:spacing w:before="7"/>
        <w:rPr>
          <w:rFonts w:ascii="Times New Roman"/>
          <w:sz w:val="22"/>
        </w:rPr>
      </w:pPr>
    </w:p>
    <w:p w14:paraId="7AF84CC4" w14:textId="77777777" w:rsidR="00FB1F8C" w:rsidRDefault="00FB1F8C" w:rsidP="00FB1F8C">
      <w:pPr>
        <w:spacing w:line="249" w:lineRule="auto"/>
        <w:ind w:left="159" w:right="98" w:hanging="1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Detailed plans and specifications for the above described work are</w:t>
      </w:r>
      <w:r>
        <w:rPr>
          <w:rFonts w:ascii="Times New Roman"/>
          <w:color w:val="3B3B3B"/>
          <w:spacing w:val="-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on file in the Neshoba County School District Central Office, 580 East Main Street, Philadelphia, Mississippi.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Plans and Proposals may be secured by contacting Marty Crowder, P.E., Project Engineer, Crowder Engineering &amp; Surveying, Inc., 1150 West Main Street, Ackerman, Mississippi 39735, 662-285-2062.</w:t>
      </w:r>
      <w:r>
        <w:rPr>
          <w:rFonts w:ascii="Times New Roman"/>
          <w:color w:val="3B3B3B"/>
          <w:spacing w:val="3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 Cost is fifty dollars ($50.00) for printed plans and fifty dollars ($50.00) for the printed proposal, non-refundable.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Plans and Proposals may also be downloaded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electronically for a non-refundable fee of $25.00 by providing </w:t>
      </w:r>
      <w:proofErr w:type="spellStart"/>
      <w:r>
        <w:rPr>
          <w:rFonts w:ascii="Times New Roman"/>
          <w:color w:val="3B3B3B"/>
          <w:w w:val="105"/>
          <w:sz w:val="21"/>
        </w:rPr>
        <w:t>QuestCDN</w:t>
      </w:r>
      <w:proofErr w:type="spellEnd"/>
      <w:r>
        <w:rPr>
          <w:rFonts w:ascii="Times New Roman"/>
          <w:color w:val="3B3B3B"/>
          <w:w w:val="105"/>
          <w:sz w:val="21"/>
        </w:rPr>
        <w:t xml:space="preserve"> Project Number 8368805 on the Project Search Page on the Quest website </w:t>
      </w:r>
      <w:hyperlink r:id="rId4">
        <w:r>
          <w:rPr>
            <w:rFonts w:ascii="Times New Roman"/>
            <w:color w:val="4862B1"/>
            <w:w w:val="105"/>
            <w:sz w:val="21"/>
            <w:u w:val="thick" w:color="525252"/>
          </w:rPr>
          <w:t>www</w:t>
        </w:r>
        <w:r>
          <w:rPr>
            <w:rFonts w:ascii="Times New Roman"/>
            <w:color w:val="8083BC"/>
            <w:w w:val="105"/>
            <w:sz w:val="21"/>
            <w:u w:val="thick" w:color="525252"/>
          </w:rPr>
          <w:t>.</w:t>
        </w:r>
        <w:r>
          <w:rPr>
            <w:rFonts w:ascii="Times New Roman"/>
            <w:color w:val="4862B1"/>
            <w:w w:val="105"/>
            <w:sz w:val="21"/>
            <w:u w:val="thick" w:color="525252"/>
          </w:rPr>
          <w:t>guestcdn.com</w:t>
        </w:r>
        <w:r>
          <w:rPr>
            <w:rFonts w:ascii="Times New Roman"/>
            <w:color w:val="525252"/>
            <w:w w:val="105"/>
            <w:sz w:val="21"/>
          </w:rPr>
          <w:t>.</w:t>
        </w:r>
      </w:hyperlink>
    </w:p>
    <w:p w14:paraId="22A5E5D4" w14:textId="77777777" w:rsidR="00FB1F8C" w:rsidRDefault="00FB1F8C" w:rsidP="00FB1F8C">
      <w:pPr>
        <w:pStyle w:val="BodyText"/>
        <w:spacing w:before="8"/>
        <w:rPr>
          <w:rFonts w:ascii="Times New Roman"/>
          <w:sz w:val="14"/>
        </w:rPr>
      </w:pPr>
    </w:p>
    <w:p w14:paraId="516EBBC6" w14:textId="77777777" w:rsidR="00FB1F8C" w:rsidRDefault="00FB1F8C" w:rsidP="00FB1F8C">
      <w:pPr>
        <w:spacing w:before="92" w:line="252" w:lineRule="auto"/>
        <w:ind w:left="159" w:hanging="4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To bid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electronically,</w:t>
      </w:r>
      <w:r>
        <w:rPr>
          <w:rFonts w:ascii="Times New Roman"/>
          <w:color w:val="3B3B3B"/>
          <w:spacing w:val="-1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contact </w:t>
      </w:r>
      <w:proofErr w:type="spellStart"/>
      <w:r>
        <w:rPr>
          <w:rFonts w:ascii="Times New Roman"/>
          <w:color w:val="3B3B3B"/>
          <w:w w:val="105"/>
          <w:sz w:val="21"/>
        </w:rPr>
        <w:t>QuestCDN</w:t>
      </w:r>
      <w:proofErr w:type="spellEnd"/>
      <w:r>
        <w:rPr>
          <w:rFonts w:ascii="Times New Roman"/>
          <w:color w:val="3B3B3B"/>
          <w:w w:val="105"/>
          <w:sz w:val="21"/>
        </w:rPr>
        <w:t xml:space="preserve"> at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1-952-233-1632</w:t>
      </w:r>
      <w:r>
        <w:rPr>
          <w:rFonts w:ascii="Times New Roman"/>
          <w:color w:val="3B3B3B"/>
          <w:spacing w:val="-1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or </w:t>
      </w:r>
      <w:hyperlink r:id="rId5">
        <w:r>
          <w:rPr>
            <w:rFonts w:ascii="Times New Roman"/>
            <w:color w:val="4862B1"/>
            <w:w w:val="105"/>
            <w:sz w:val="21"/>
            <w:u w:val="thick" w:color="4862B1"/>
          </w:rPr>
          <w:t>info@guestcdn.com</w:t>
        </w:r>
      </w:hyperlink>
      <w:r>
        <w:rPr>
          <w:rFonts w:ascii="Times New Roman"/>
          <w:color w:val="4862B1"/>
          <w:spacing w:val="-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for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assistance with electronic bidding and starting a free membership.</w:t>
      </w:r>
    </w:p>
    <w:p w14:paraId="202678E4" w14:textId="77777777" w:rsidR="00FB1F8C" w:rsidRDefault="00FB1F8C" w:rsidP="00FB1F8C">
      <w:pPr>
        <w:pStyle w:val="BodyText"/>
        <w:spacing w:before="2"/>
        <w:rPr>
          <w:rFonts w:ascii="Times New Roman"/>
          <w:sz w:val="23"/>
        </w:rPr>
      </w:pPr>
    </w:p>
    <w:p w14:paraId="7EF8941F" w14:textId="77777777" w:rsidR="00FB1F8C" w:rsidRDefault="00FB1F8C" w:rsidP="00FB1F8C">
      <w:pPr>
        <w:ind w:left="154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Contract</w:t>
      </w:r>
      <w:r>
        <w:rPr>
          <w:rFonts w:ascii="Times New Roman"/>
          <w:color w:val="3B3B3B"/>
          <w:spacing w:val="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Time:</w:t>
      </w:r>
      <w:r>
        <w:rPr>
          <w:rFonts w:ascii="Times New Roman"/>
          <w:color w:val="3B3B3B"/>
          <w:spacing w:val="4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30</w:t>
      </w:r>
      <w:r>
        <w:rPr>
          <w:rFonts w:ascii="Times New Roman"/>
          <w:color w:val="3B3B3B"/>
          <w:spacing w:val="-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Working</w:t>
      </w:r>
      <w:r>
        <w:rPr>
          <w:rFonts w:ascii="Times New Roman"/>
          <w:color w:val="3B3B3B"/>
          <w:spacing w:val="1"/>
          <w:w w:val="105"/>
          <w:sz w:val="21"/>
        </w:rPr>
        <w:t xml:space="preserve"> </w:t>
      </w:r>
      <w:r>
        <w:rPr>
          <w:rFonts w:ascii="Times New Roman"/>
          <w:color w:val="3B3B3B"/>
          <w:spacing w:val="-4"/>
          <w:w w:val="105"/>
          <w:sz w:val="21"/>
        </w:rPr>
        <w:t>Days</w:t>
      </w:r>
    </w:p>
    <w:p w14:paraId="21576C8A" w14:textId="77777777" w:rsidR="00FB1F8C" w:rsidRDefault="00FB1F8C" w:rsidP="00FB1F8C">
      <w:pPr>
        <w:pStyle w:val="BodyText"/>
        <w:spacing w:before="1"/>
        <w:rPr>
          <w:rFonts w:ascii="Times New Roman"/>
          <w:sz w:val="24"/>
        </w:rPr>
      </w:pPr>
    </w:p>
    <w:p w14:paraId="31EBA69A" w14:textId="77777777" w:rsidR="00FB1F8C" w:rsidRDefault="00FB1F8C" w:rsidP="00FB1F8C">
      <w:pPr>
        <w:spacing w:before="1" w:line="252" w:lineRule="auto"/>
        <w:ind w:left="160" w:right="98" w:hanging="4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The Award, if made, will be made to the lowest and best qualified bidder on the basis of the published quantities.</w:t>
      </w:r>
      <w:r>
        <w:rPr>
          <w:rFonts w:ascii="Times New Roman"/>
          <w:color w:val="3B3B3B"/>
          <w:spacing w:val="8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 Neshoba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County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School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District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hereby notifies all bidders that it will affirmatively insure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that in any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contract entered into pursuant to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this</w:t>
      </w:r>
      <w:r>
        <w:rPr>
          <w:rFonts w:ascii="Times New Roman"/>
          <w:color w:val="3B3B3B"/>
          <w:spacing w:val="-9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advertisement,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minority business enterprise will be afforded full opportunity to</w:t>
      </w:r>
      <w:r>
        <w:rPr>
          <w:rFonts w:ascii="Times New Roman"/>
          <w:color w:val="3B3B3B"/>
          <w:spacing w:val="-8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submit bids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in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response to</w:t>
      </w:r>
      <w:r>
        <w:rPr>
          <w:rFonts w:ascii="Times New Roman"/>
          <w:color w:val="3B3B3B"/>
          <w:spacing w:val="-9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this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invitation and will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not be</w:t>
      </w:r>
      <w:r>
        <w:rPr>
          <w:rFonts w:ascii="Times New Roman"/>
          <w:color w:val="3B3B3B"/>
          <w:spacing w:val="-8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discriminated against on the grounds of race, color, or national origin in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consideration for an award.</w:t>
      </w:r>
    </w:p>
    <w:p w14:paraId="38632BD3" w14:textId="77777777" w:rsidR="00FB1F8C" w:rsidRDefault="00FB1F8C" w:rsidP="00FB1F8C">
      <w:pPr>
        <w:pStyle w:val="BodyText"/>
        <w:rPr>
          <w:rFonts w:ascii="Times New Roman"/>
          <w:sz w:val="23"/>
        </w:rPr>
      </w:pPr>
    </w:p>
    <w:p w14:paraId="4F951B3D" w14:textId="77777777" w:rsidR="00FB1F8C" w:rsidRDefault="00FB1F8C" w:rsidP="00FB1F8C">
      <w:pPr>
        <w:spacing w:line="252" w:lineRule="auto"/>
        <w:ind w:left="159" w:right="412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Certified check or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bid bond for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five</w:t>
      </w:r>
      <w:r>
        <w:rPr>
          <w:rFonts w:ascii="Times New Roman"/>
          <w:color w:val="3B3B3B"/>
          <w:spacing w:val="-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percent (5%)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of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total bid,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made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payable to</w:t>
      </w:r>
      <w:r>
        <w:rPr>
          <w:rFonts w:ascii="Times New Roman"/>
          <w:color w:val="3B3B3B"/>
          <w:spacing w:val="-9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Neshoba County School District must accompany each proposal.</w:t>
      </w:r>
      <w:r>
        <w:rPr>
          <w:rFonts w:ascii="Times New Roman"/>
          <w:color w:val="3B3B3B"/>
          <w:spacing w:val="4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successful Bidder will be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required to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furnish separate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performance and payment bonds each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in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1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amount equal to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100% of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</w:t>
      </w:r>
      <w:r>
        <w:rPr>
          <w:rFonts w:ascii="Times New Roman"/>
          <w:color w:val="3B3B3B"/>
          <w:spacing w:val="-1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contract price</w:t>
      </w:r>
      <w:r>
        <w:rPr>
          <w:rFonts w:ascii="Times New Roman"/>
          <w:color w:val="3B3B3B"/>
          <w:spacing w:val="-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at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 time of execution.</w:t>
      </w:r>
    </w:p>
    <w:p w14:paraId="2642C7FB" w14:textId="77777777" w:rsidR="00FB1F8C" w:rsidRDefault="00FB1F8C" w:rsidP="00FB1F8C">
      <w:pPr>
        <w:spacing w:before="192" w:line="252" w:lineRule="auto"/>
        <w:ind w:left="159" w:right="99" w:firstLine="1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All Bidders responding to this Advertisement for Bids must comply with all applicable requirements of Chapters</w:t>
      </w:r>
      <w:r>
        <w:rPr>
          <w:rFonts w:ascii="Times New Roman"/>
          <w:color w:val="3B3B3B"/>
          <w:spacing w:val="19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3 and 5 of Title 31 of the Mississippi</w:t>
      </w:r>
      <w:r>
        <w:rPr>
          <w:rFonts w:ascii="Times New Roman"/>
          <w:color w:val="3B3B3B"/>
          <w:spacing w:val="2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Code of 1972, as amended,</w:t>
      </w:r>
      <w:r>
        <w:rPr>
          <w:rFonts w:ascii="Times New Roman"/>
          <w:color w:val="3B3B3B"/>
          <w:spacing w:val="2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including,</w:t>
      </w:r>
      <w:r>
        <w:rPr>
          <w:rFonts w:ascii="Times New Roman"/>
          <w:color w:val="3B3B3B"/>
          <w:spacing w:val="2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but not limited</w:t>
      </w:r>
      <w:r>
        <w:rPr>
          <w:rFonts w:ascii="Times New Roman"/>
          <w:color w:val="3B3B3B"/>
          <w:spacing w:val="2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to, the requirements relative to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holding a</w:t>
      </w:r>
      <w:r>
        <w:rPr>
          <w:rFonts w:ascii="Times New Roman"/>
          <w:color w:val="3B3B3B"/>
          <w:spacing w:val="-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Certificate of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Responsibility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and payment of</w:t>
      </w:r>
      <w:r>
        <w:rPr>
          <w:rFonts w:ascii="Times New Roman"/>
          <w:color w:val="3B3B3B"/>
          <w:spacing w:val="-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special privilege tax; both items administered by the Mississippi State Board of Public Contractors</w:t>
      </w:r>
      <w:r>
        <w:rPr>
          <w:rFonts w:ascii="Times New Roman"/>
          <w:color w:val="666667"/>
          <w:w w:val="105"/>
          <w:sz w:val="21"/>
        </w:rPr>
        <w:t>.</w:t>
      </w:r>
    </w:p>
    <w:p w14:paraId="6AFEB356" w14:textId="77777777" w:rsidR="00FB1F8C" w:rsidRDefault="00FB1F8C" w:rsidP="00FB1F8C">
      <w:pPr>
        <w:pStyle w:val="BodyText"/>
        <w:spacing w:before="4"/>
        <w:rPr>
          <w:rFonts w:ascii="Times New Roman"/>
          <w:sz w:val="21"/>
        </w:rPr>
      </w:pPr>
    </w:p>
    <w:p w14:paraId="4832CB33" w14:textId="77777777" w:rsidR="00FB1F8C" w:rsidRDefault="00FB1F8C" w:rsidP="00FB1F8C">
      <w:pPr>
        <w:spacing w:line="252" w:lineRule="auto"/>
        <w:ind w:left="155" w:right="114" w:firstLine="1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The Successful</w:t>
      </w:r>
      <w:r>
        <w:rPr>
          <w:rFonts w:ascii="Times New Roman"/>
          <w:color w:val="3B3B3B"/>
          <w:spacing w:val="18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Bidder must provide both a Performance Bond and a Payment</w:t>
      </w:r>
      <w:r>
        <w:rPr>
          <w:rFonts w:ascii="Times New Roman"/>
          <w:color w:val="3B3B3B"/>
          <w:spacing w:val="2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Bond (each in</w:t>
      </w:r>
      <w:r>
        <w:rPr>
          <w:rFonts w:ascii="Times New Roman"/>
          <w:color w:val="3B3B3B"/>
          <w:spacing w:val="18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the amount of one hundred</w:t>
      </w:r>
      <w:r>
        <w:rPr>
          <w:rFonts w:ascii="Times New Roman"/>
          <w:color w:val="3B3B3B"/>
          <w:spacing w:val="3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percent [100%] of the Contract) upon execution of the Contract.</w:t>
      </w:r>
    </w:p>
    <w:p w14:paraId="5FAA3F2A" w14:textId="77777777" w:rsidR="00FB1F8C" w:rsidRDefault="00FB1F8C" w:rsidP="00FB1F8C">
      <w:pPr>
        <w:pStyle w:val="BodyText"/>
        <w:spacing w:before="6"/>
        <w:rPr>
          <w:rFonts w:ascii="Times New Roman"/>
          <w:sz w:val="21"/>
        </w:rPr>
      </w:pPr>
    </w:p>
    <w:p w14:paraId="21460DB8" w14:textId="77777777" w:rsidR="00FB1F8C" w:rsidRDefault="00FB1F8C" w:rsidP="00FB1F8C">
      <w:pPr>
        <w:spacing w:line="252" w:lineRule="auto"/>
        <w:ind w:left="160" w:right="100" w:firstLine="5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No Bidder may withdraw his Bid within Sixty (60) days after the actual date of the opening thereof. Within the</w:t>
      </w:r>
      <w:r>
        <w:rPr>
          <w:rFonts w:ascii="Times New Roman"/>
          <w:color w:val="3B3B3B"/>
          <w:spacing w:val="-5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limitation of the</w:t>
      </w:r>
      <w:r>
        <w:rPr>
          <w:rFonts w:ascii="Times New Roman"/>
          <w:color w:val="3B3B3B"/>
          <w:spacing w:val="-8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state</w:t>
      </w:r>
      <w:r>
        <w:rPr>
          <w:rFonts w:ascii="Times New Roman"/>
          <w:color w:val="3B3B3B"/>
          <w:spacing w:val="-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law, the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Neshoba County School District reserves the right to</w:t>
      </w:r>
      <w:r>
        <w:rPr>
          <w:rFonts w:ascii="Times New Roman"/>
          <w:color w:val="3B3B3B"/>
          <w:spacing w:val="1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 xml:space="preserve">reject any or all bids received, to waive any informalities or irregularities in the bids received, or to accept any </w:t>
      </w:r>
      <w:r>
        <w:rPr>
          <w:rFonts w:ascii="Times New Roman"/>
          <w:color w:val="3B3B3B"/>
          <w:w w:val="105"/>
          <w:sz w:val="21"/>
        </w:rPr>
        <w:lastRenderedPageBreak/>
        <w:t>bid that is deemed most favorable to the Neshoba County School District.</w:t>
      </w:r>
    </w:p>
    <w:p w14:paraId="17890F0F" w14:textId="77777777" w:rsidR="00FB1F8C" w:rsidRDefault="00FB1F8C" w:rsidP="00FB1F8C">
      <w:pPr>
        <w:pStyle w:val="BodyText"/>
        <w:spacing w:before="11"/>
        <w:rPr>
          <w:rFonts w:ascii="Times New Roman"/>
          <w:sz w:val="22"/>
        </w:rPr>
      </w:pPr>
    </w:p>
    <w:p w14:paraId="0013634F" w14:textId="77777777" w:rsidR="00FB1F8C" w:rsidRDefault="00FB1F8C" w:rsidP="00FB1F8C">
      <w:pPr>
        <w:spacing w:line="247" w:lineRule="auto"/>
        <w:ind w:left="4545" w:right="1698" w:hanging="2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Dr.</w:t>
      </w:r>
      <w:r>
        <w:rPr>
          <w:rFonts w:ascii="Times New Roman"/>
          <w:color w:val="3B3B3B"/>
          <w:spacing w:val="-14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Lundy</w:t>
      </w:r>
      <w:r>
        <w:rPr>
          <w:rFonts w:ascii="Times New Roman"/>
          <w:color w:val="3B3B3B"/>
          <w:spacing w:val="-1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Brantley,</w:t>
      </w:r>
      <w:r>
        <w:rPr>
          <w:rFonts w:ascii="Times New Roman"/>
          <w:color w:val="3B3B3B"/>
          <w:spacing w:val="-9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Superintendent Neshoba County School District</w:t>
      </w:r>
    </w:p>
    <w:p w14:paraId="02D56B4D" w14:textId="77777777" w:rsidR="00FB1F8C" w:rsidRDefault="00FB1F8C" w:rsidP="00FB1F8C">
      <w:pPr>
        <w:pStyle w:val="BodyText"/>
        <w:spacing w:before="4"/>
        <w:rPr>
          <w:rFonts w:ascii="Times New Roman"/>
          <w:sz w:val="22"/>
        </w:rPr>
      </w:pPr>
    </w:p>
    <w:p w14:paraId="508212C9" w14:textId="77777777" w:rsidR="00FB1F8C" w:rsidRDefault="00FB1F8C" w:rsidP="00FB1F8C">
      <w:pPr>
        <w:ind w:left="159"/>
        <w:jc w:val="both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Publication</w:t>
      </w:r>
      <w:r>
        <w:rPr>
          <w:rFonts w:ascii="Times New Roman"/>
          <w:color w:val="3B3B3B"/>
          <w:spacing w:val="7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Dates</w:t>
      </w:r>
      <w:r>
        <w:rPr>
          <w:rFonts w:ascii="Times New Roman"/>
          <w:color w:val="666667"/>
          <w:w w:val="105"/>
          <w:sz w:val="21"/>
        </w:rPr>
        <w:t>:</w:t>
      </w:r>
      <w:r>
        <w:rPr>
          <w:rFonts w:ascii="Times New Roman"/>
          <w:color w:val="666667"/>
          <w:spacing w:val="3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February</w:t>
      </w:r>
      <w:r>
        <w:rPr>
          <w:rFonts w:ascii="Times New Roman"/>
          <w:color w:val="3B3B3B"/>
          <w:spacing w:val="2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01,</w:t>
      </w:r>
      <w:r>
        <w:rPr>
          <w:rFonts w:ascii="Times New Roman"/>
          <w:color w:val="3B3B3B"/>
          <w:spacing w:val="-10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2023</w:t>
      </w:r>
      <w:r>
        <w:rPr>
          <w:rFonts w:ascii="Times New Roman"/>
          <w:color w:val="3B3B3B"/>
          <w:spacing w:val="-6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and</w:t>
      </w:r>
      <w:r>
        <w:rPr>
          <w:rFonts w:ascii="Times New Roman"/>
          <w:color w:val="3B3B3B"/>
          <w:spacing w:val="-1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February</w:t>
      </w:r>
      <w:r>
        <w:rPr>
          <w:rFonts w:ascii="Times New Roman"/>
          <w:color w:val="3B3B3B"/>
          <w:spacing w:val="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8,</w:t>
      </w:r>
      <w:r>
        <w:rPr>
          <w:rFonts w:ascii="Times New Roman"/>
          <w:color w:val="3B3B3B"/>
          <w:spacing w:val="-13"/>
          <w:w w:val="105"/>
          <w:sz w:val="21"/>
        </w:rPr>
        <w:t xml:space="preserve"> </w:t>
      </w:r>
      <w:r>
        <w:rPr>
          <w:rFonts w:ascii="Times New Roman"/>
          <w:color w:val="3B3B3B"/>
          <w:spacing w:val="-4"/>
          <w:w w:val="105"/>
          <w:sz w:val="21"/>
        </w:rPr>
        <w:t>2023</w:t>
      </w:r>
    </w:p>
    <w:p w14:paraId="291777CA" w14:textId="77777777" w:rsidR="00CC667B" w:rsidRDefault="00CC667B"/>
    <w:sectPr w:rsidR="00CC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8C"/>
    <w:rsid w:val="00450FFC"/>
    <w:rsid w:val="00CC667B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624C"/>
  <w15:chartTrackingRefBased/>
  <w15:docId w15:val="{7BF9AEE8-534E-41A6-B412-AC55D82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FB1F8C"/>
    <w:pPr>
      <w:ind w:left="1215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FB1F8C"/>
    <w:pPr>
      <w:ind w:left="405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B1F8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FB1F8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FB1F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1F8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uestcdn.com" TargetMode="External"/><Relationship Id="rId4" Type="http://schemas.openxmlformats.org/officeDocument/2006/relationships/hyperlink" Target="http://www.guestcd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Winstead</dc:creator>
  <cp:keywords/>
  <dc:description/>
  <cp:lastModifiedBy>Cacynthia Patterson</cp:lastModifiedBy>
  <cp:revision>2</cp:revision>
  <dcterms:created xsi:type="dcterms:W3CDTF">2023-01-30T19:38:00Z</dcterms:created>
  <dcterms:modified xsi:type="dcterms:W3CDTF">2023-01-30T19:38:00Z</dcterms:modified>
</cp:coreProperties>
</file>