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FA44" w14:textId="77777777" w:rsidR="00833C28" w:rsidRDefault="00000000">
      <w:pPr>
        <w:spacing w:before="17" w:line="264" w:lineRule="exact"/>
        <w:ind w:right="36"/>
        <w:jc w:val="center"/>
        <w:textAlignment w:val="baseline"/>
        <w:rPr>
          <w:rFonts w:eastAsia="Times New Roman"/>
          <w:b/>
          <w:color w:val="000000"/>
          <w:spacing w:val="-1"/>
          <w:sz w:val="24"/>
        </w:rPr>
      </w:pPr>
      <w:r>
        <w:rPr>
          <w:rFonts w:eastAsia="Times New Roman"/>
          <w:b/>
          <w:color w:val="000000"/>
          <w:spacing w:val="-1"/>
          <w:sz w:val="24"/>
        </w:rPr>
        <w:t>RESOLUTION</w:t>
      </w:r>
    </w:p>
    <w:p w14:paraId="2F1BEBD4" w14:textId="77777777" w:rsidR="00833C28" w:rsidRDefault="00000000">
      <w:pPr>
        <w:spacing w:before="272" w:line="276" w:lineRule="exact"/>
        <w:ind w:right="288" w:firstLine="720"/>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 Mayor and Aldermen of the City of Vicksburg (hereinafter "City") owns certain real property or parcel of land described in Exhibit A, hereafter referred to as the subject property; and,</w:t>
      </w:r>
    </w:p>
    <w:p w14:paraId="5D32F7C9" w14:textId="77777777" w:rsidR="00833C28" w:rsidRDefault="00000000">
      <w:pPr>
        <w:spacing w:before="278" w:line="276" w:lineRule="exact"/>
        <w:ind w:right="216" w:firstLine="720"/>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 City has received an indication of interest in purchasing from the City the subject property; and,</w:t>
      </w:r>
    </w:p>
    <w:p w14:paraId="0758B6B6" w14:textId="77777777" w:rsidR="00833C28" w:rsidRDefault="00000000">
      <w:pPr>
        <w:spacing w:before="279" w:line="275" w:lineRule="exact"/>
        <w:ind w:right="36" w:firstLine="720"/>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 City has determined and does find that the subject property is no longer needed for any municipal or related purposes and is not to be used in the operation of the municipality, and therefore pursuant to MCA 21-17-1, is surplus property; and,</w:t>
      </w:r>
    </w:p>
    <w:p w14:paraId="71660BAD" w14:textId="77777777" w:rsidR="00833C28" w:rsidRDefault="00000000">
      <w:pPr>
        <w:spacing w:before="274" w:line="280" w:lineRule="exact"/>
        <w:ind w:right="36" w:firstLine="720"/>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that the use of such property for the purpose for which it is to be conveyed will promote the development and improvement of the community in which it is located and the civic and economic welfare thereof; and,</w:t>
      </w:r>
    </w:p>
    <w:p w14:paraId="72DAE873" w14:textId="77777777" w:rsidR="00833C28" w:rsidRDefault="00000000">
      <w:pPr>
        <w:spacing w:before="274" w:line="278" w:lineRule="exact"/>
        <w:ind w:right="36" w:firstLine="720"/>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the Quitclaim deed of conveyance shall be executed in the name of The Mayor and Aldermen of the City of Vicksburg, and the Mayor is authorized to execute said deed pursuant to an order entered on its minutes; and</w:t>
      </w:r>
    </w:p>
    <w:p w14:paraId="531486AD" w14:textId="77777777" w:rsidR="00833C28" w:rsidRDefault="00000000">
      <w:pPr>
        <w:spacing w:before="272" w:line="277" w:lineRule="exact"/>
        <w:ind w:right="288" w:firstLine="720"/>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in any sale of the subject property, the City shall retain all mineral rights that-it owns, together with the rights of ingress and egress to remove the same; and,</w:t>
      </w:r>
    </w:p>
    <w:p w14:paraId="557F8146" w14:textId="77777777" w:rsidR="00833C28" w:rsidRDefault="00000000">
      <w:pPr>
        <w:spacing w:before="271" w:line="277" w:lineRule="exact"/>
        <w:ind w:right="36" w:firstLine="720"/>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prior to any conveyance of the subject property, the City shall have published in accordance with state law in a public newspaper of the City in which the property is located the intention to sell and to accept sealed competitive bids for the sale.</w:t>
      </w:r>
    </w:p>
    <w:p w14:paraId="178F3FE3" w14:textId="739E8485" w:rsidR="00833C28" w:rsidRDefault="00000000">
      <w:pPr>
        <w:tabs>
          <w:tab w:val="right" w:leader="underscore" w:pos="9288"/>
        </w:tabs>
        <w:spacing w:before="278" w:line="271" w:lineRule="exact"/>
        <w:ind w:left="720" w:right="36"/>
        <w:textAlignment w:val="baseline"/>
        <w:rPr>
          <w:rFonts w:eastAsia="Times New Roman"/>
          <w:b/>
          <w:color w:val="000000"/>
          <w:sz w:val="24"/>
        </w:rPr>
      </w:pPr>
      <w:r>
        <w:rPr>
          <w:rFonts w:eastAsia="Times New Roman"/>
          <w:b/>
          <w:color w:val="000000"/>
          <w:sz w:val="24"/>
        </w:rPr>
        <w:t xml:space="preserve">SO RESOLVED, </w:t>
      </w:r>
      <w:r>
        <w:rPr>
          <w:rFonts w:eastAsia="Times New Roman"/>
          <w:color w:val="000000"/>
          <w:sz w:val="24"/>
        </w:rPr>
        <w:t>this the</w:t>
      </w:r>
      <w:r w:rsidR="00745E3C">
        <w:rPr>
          <w:rFonts w:eastAsia="Times New Roman"/>
          <w:color w:val="000000"/>
          <w:sz w:val="24"/>
        </w:rPr>
        <w:t xml:space="preserve"> </w:t>
      </w:r>
      <w:r w:rsidR="00745E3C" w:rsidRPr="00745E3C">
        <w:rPr>
          <w:rFonts w:eastAsia="Times New Roman"/>
          <w:color w:val="000000"/>
          <w:sz w:val="24"/>
          <w:u w:val="single"/>
        </w:rPr>
        <w:t>10</w:t>
      </w:r>
      <w:r w:rsidR="00745E3C" w:rsidRPr="00745E3C">
        <w:rPr>
          <w:rFonts w:eastAsia="Times New Roman"/>
          <w:color w:val="000000"/>
          <w:sz w:val="24"/>
          <w:u w:val="single"/>
          <w:vertAlign w:val="superscript"/>
        </w:rPr>
        <w:t>th</w:t>
      </w:r>
      <w:r w:rsidR="00745E3C">
        <w:rPr>
          <w:rFonts w:eastAsia="Times New Roman"/>
          <w:color w:val="000000"/>
          <w:sz w:val="24"/>
        </w:rPr>
        <w:t xml:space="preserve"> </w:t>
      </w:r>
      <w:r>
        <w:rPr>
          <w:rFonts w:eastAsia="Times New Roman"/>
          <w:color w:val="000000"/>
          <w:sz w:val="24"/>
        </w:rPr>
        <w:t>day of November 2022, by The Mayor and Aldermen of</w:t>
      </w:r>
    </w:p>
    <w:p w14:paraId="6D9298B1" w14:textId="77777777" w:rsidR="00833C28" w:rsidRDefault="00000000">
      <w:pPr>
        <w:spacing w:before="8" w:line="271" w:lineRule="exact"/>
        <w:ind w:right="36"/>
        <w:textAlignment w:val="baseline"/>
        <w:rPr>
          <w:rFonts w:eastAsia="Times New Roman"/>
          <w:color w:val="000000"/>
          <w:sz w:val="24"/>
        </w:rPr>
      </w:pPr>
      <w:r>
        <w:rPr>
          <w:rFonts w:eastAsia="Times New Roman"/>
          <w:color w:val="000000"/>
          <w:sz w:val="24"/>
        </w:rPr>
        <w:t>the City of Vicksburg.</w:t>
      </w:r>
    </w:p>
    <w:p w14:paraId="2BF8A51B" w14:textId="77777777" w:rsidR="00833C28" w:rsidRDefault="00000000">
      <w:pPr>
        <w:spacing w:before="4" w:line="271" w:lineRule="exact"/>
        <w:ind w:right="144"/>
        <w:jc w:val="right"/>
        <w:textAlignment w:val="baseline"/>
        <w:rPr>
          <w:rFonts w:eastAsia="Times New Roman"/>
          <w:color w:val="000000"/>
          <w:sz w:val="24"/>
        </w:rPr>
      </w:pPr>
      <w:r>
        <w:rPr>
          <w:rFonts w:eastAsia="Times New Roman"/>
          <w:color w:val="000000"/>
          <w:sz w:val="24"/>
        </w:rPr>
        <w:t>THE MAYOR AND ALDERMEN</w:t>
      </w:r>
    </w:p>
    <w:p w14:paraId="7CE2B860" w14:textId="24ED3323" w:rsidR="00833C28" w:rsidRDefault="00000000">
      <w:pPr>
        <w:spacing w:before="6" w:after="755" w:line="271" w:lineRule="exact"/>
        <w:ind w:right="252"/>
        <w:jc w:val="right"/>
        <w:textAlignment w:val="baseline"/>
        <w:rPr>
          <w:rFonts w:eastAsia="Times New Roman"/>
          <w:color w:val="000000"/>
          <w:sz w:val="24"/>
        </w:rPr>
      </w:pPr>
      <w:r>
        <w:rPr>
          <w:rFonts w:eastAsia="Times New Roman"/>
          <w:color w:val="000000"/>
          <w:sz w:val="24"/>
        </w:rPr>
        <w:t>OF THE CITY OF VICKSBURG</w:t>
      </w:r>
    </w:p>
    <w:p w14:paraId="20C8243A" w14:textId="7976B930" w:rsidR="00833C28" w:rsidRDefault="00CF103B">
      <w:pPr>
        <w:spacing w:before="26" w:after="755" w:line="271" w:lineRule="exact"/>
        <w:ind w:left="5760" w:right="36"/>
        <w:textAlignment w:val="baseline"/>
        <w:rPr>
          <w:rFonts w:eastAsia="Times New Roman"/>
          <w:color w:val="000000"/>
          <w:sz w:val="24"/>
        </w:rPr>
      </w:pPr>
      <w:r>
        <w:rPr>
          <w:noProof/>
        </w:rPr>
        <mc:AlternateContent>
          <mc:Choice Requires="wps">
            <w:drawing>
              <wp:anchor distT="0" distB="0" distL="114300" distR="114300" simplePos="0" relativeHeight="251656192" behindDoc="0" locked="0" layoutInCell="1" allowOverlap="1" wp14:anchorId="308E2C5A" wp14:editId="53D6FB62">
                <wp:simplePos x="0" y="0"/>
                <wp:positionH relativeFrom="page">
                  <wp:posOffset>4572000</wp:posOffset>
                </wp:positionH>
                <wp:positionV relativeFrom="page">
                  <wp:posOffset>6708775</wp:posOffset>
                </wp:positionV>
                <wp:extent cx="222567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1EB2"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in,528.25pt" to="535.25pt,5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ElrwEAAEkDAAAOAAAAZHJzL2Uyb0RvYy54bWysU8Fu2zAMvQ/YPwi6L3YMJBuEOD2k7S7d&#10;FqDdBzCSbAuTRUFUYufvJ6lJWmy3YT4IpEg+PT7Sm7t5tOykAxl0LV8uas60k6iM61v+8+Xx0xfO&#10;KIJTYNHplp818bvtxw+byQvd4IBW6cASiCMx+ZYPMXpRVSQHPQIt0GuXgh2GEWJyQ1+pAFNCH23V&#10;1PW6mjAoH1BqonR7/xrk24LfdVrGH11HOjLb8sQtljOU85DParsB0Qfwg5EXGvAPLEYwLj16g7qH&#10;COwYzF9Qo5EBCbu4kDhW2HVG6tJD6mZZ/9HN8wBel16SOORvMtH/g5XfTzu3D5m6nN2zf0L5i5jD&#10;3QCu14XAy9mnwS2zVNXkSdxKskN+H9hh+oYq5cAxYlFh7sKYIVN/bC5in29i6zkymS6bplmtP684&#10;k9dYBeJa6APFrxpHlo2WW+OyDiDg9EQxEwFxTcnXDh+NtWWW1rEpsW3q9apUEFqjcjTnUegPOxvY&#10;CfI6lK+0lSLv0wIenSpogwb1cLEjGPtqp9etu6iRBcjbRuKA6rwPV5XSvArNy27lhXjvl+q3P2D7&#10;GwAA//8DAFBLAwQUAAYACAAAACEArbUlk+AAAAAOAQAADwAAAGRycy9kb3ducmV2LnhtbEyPzU7D&#10;MBCE70h9B2srcUGtDepPFOJUqBLcQLRQ0aMbb5Oo8TqK3Sa8PdsDgtvuzmj2m2w1uEZcsAu1Jw33&#10;UwUCqfC2plLD58fzJAERoiFrGk+o4RsDrPLRTWZS63va4GUbS8EhFFKjoYqxTaUMRYXOhKlvkVg7&#10;+s6ZyGtXStuZnsNdIx+UWkhnauIPlWlxXWFx2p6dBilVMht2X/3r7C4k9X5d7l/e3rW+HQ9PjyAi&#10;DvHPDFd8RoecmQ7+TDaIRsOS49nKgpov5iCuFrVUPB1+bzLP5P8a+Q8AAAD//wMAUEsBAi0AFAAG&#10;AAgAAAAhALaDOJL+AAAA4QEAABMAAAAAAAAAAAAAAAAAAAAAAFtDb250ZW50X1R5cGVzXS54bWxQ&#10;SwECLQAUAAYACAAAACEAOP0h/9YAAACUAQAACwAAAAAAAAAAAAAAAAAvAQAAX3JlbHMvLnJlbHNQ&#10;SwECLQAUAAYACAAAACEA6QhhJa8BAABJAwAADgAAAAAAAAAAAAAAAAAuAgAAZHJzL2Uyb0RvYy54&#10;bWxQSwECLQAUAAYACAAAACEArbUlk+AAAAAOAQAADwAAAAAAAAAAAAAAAAAJBAAAZHJzL2Rvd25y&#10;ZXYueG1sUEsFBgAAAAAEAAQA8wAAABYFAAAAAA==&#10;" strokeweight=".95pt">
                <w10:wrap anchorx="page" anchory="page"/>
              </v:line>
            </w:pict>
          </mc:Fallback>
        </mc:AlternateContent>
      </w:r>
      <w:r w:rsidR="00000000">
        <w:rPr>
          <w:rFonts w:eastAsia="Times New Roman"/>
          <w:color w:val="000000"/>
          <w:sz w:val="24"/>
        </w:rPr>
        <w:t>George Flaggs, Jr., Mayor</w:t>
      </w:r>
    </w:p>
    <w:p w14:paraId="39228788" w14:textId="0F962FEC" w:rsidR="00833C28" w:rsidRDefault="00CF103B">
      <w:pPr>
        <w:spacing w:before="15" w:after="768" w:line="271" w:lineRule="exact"/>
        <w:ind w:right="36"/>
        <w:jc w:val="right"/>
        <w:textAlignment w:val="baseline"/>
        <w:rPr>
          <w:rFonts w:eastAsia="Times New Roman"/>
          <w:color w:val="000000"/>
          <w:sz w:val="24"/>
        </w:rPr>
      </w:pPr>
      <w:r>
        <w:rPr>
          <w:noProof/>
        </w:rPr>
        <mc:AlternateContent>
          <mc:Choice Requires="wps">
            <w:drawing>
              <wp:anchor distT="0" distB="0" distL="114300" distR="114300" simplePos="0" relativeHeight="251657216" behindDoc="0" locked="0" layoutInCell="1" allowOverlap="1" wp14:anchorId="59485288" wp14:editId="7DC1D1AF">
                <wp:simplePos x="0" y="0"/>
                <wp:positionH relativeFrom="page">
                  <wp:posOffset>4572000</wp:posOffset>
                </wp:positionH>
                <wp:positionV relativeFrom="page">
                  <wp:posOffset>7382510</wp:posOffset>
                </wp:positionV>
                <wp:extent cx="222567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7AE7"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in,581.3pt" to="535.25pt,5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RSsAEAAEgDAAAOAAAAZHJzL2Uyb0RvYy54bWysU8Fu2zAMvQ/YPwi6L3IMtMuMOD2k7S7d&#10;FqDdBzCSbAuVRUFUYufvJ6lJVmy3YT4Iokg+vfdEr+/m0bKjDmTQtXy5qDjTTqIyrm/5z5fHTyvO&#10;KIJTYNHplp808bvNxw/ryTe6xgGt0oElEEfN5Fs+xOgbIUgOegRaoNcuJTsMI8QUhl6oAFNCH62o&#10;q+pWTBiUDyg1UTq9f0vyTcHvOi3jj64jHZlteeIWyxrKus+r2Kyh6QP4wcgzDfgHFiMYly69Qt1D&#10;BHYI5i+o0ciAhF1cSBwFdp2RumhIapbVH2qeB/C6aEnmkL/aRP8PVn4/bt0uZOpyds/+CeUrMYfb&#10;AVyvC4GXk08Pt8xWiclTc23JAfldYPvpG6pUA4eIxYW5C2OGTPrYXMw+Xc3Wc2QyHdZ1fXP7+YYz&#10;eckJaC6NPlD8qnFkedNya1z2ARo4PlHMRKC5lORjh4/G2vKW1rGp5avVl6o0EFqjcjKXUej3WxvY&#10;EfI0lK+oSpn3ZQEPThWwQYN6OO8jGPu2T5dbdzYj68/DRs0e1WkXLial5yosz6OV5+F9XLp//wCb&#10;XwAAAP//AwBQSwMEFAAGAAgAAAAhAHu9XdbfAAAADgEAAA8AAABkcnMvZG93bnJldi54bWxMj8FO&#10;wzAMhu9IvENkJC6IJZtEh0rTqQy49IBEO3FOG9MWmqRKsq28/bzDBEf7//X5c7aZzcgO6MPgrITl&#10;QgBD2zo92E7Crn67fwQWorJajc6ihF8MsMmvrzKVane0H3ioYscIYkOqJPQxTinnoe3RqLBwE1rK&#10;vpw3KtLoO669OhLcjHwlRMKNGixd6NWE2x7bn2pvJDSvRbKtS7d7rz+b0t+V30X1/CLl7c1cPAGL&#10;OMe/Mpz1SR1ycmrc3urARglrwlOVgmWySoCdK2ItHoA1lx3PM/7/jfwEAAD//wMAUEsBAi0AFAAG&#10;AAgAAAAhALaDOJL+AAAA4QEAABMAAAAAAAAAAAAAAAAAAAAAAFtDb250ZW50X1R5cGVzXS54bWxQ&#10;SwECLQAUAAYACAAAACEAOP0h/9YAAACUAQAACwAAAAAAAAAAAAAAAAAvAQAAX3JlbHMvLnJlbHNQ&#10;SwECLQAUAAYACAAAACEAl6o0UrABAABIAwAADgAAAAAAAAAAAAAAAAAuAgAAZHJzL2Uyb0RvYy54&#10;bWxQSwECLQAUAAYACAAAACEAe71d1t8AAAAOAQAADwAAAAAAAAAAAAAAAAAKBAAAZHJzL2Rvd25y&#10;ZXYueG1sUEsFBgAAAAAEAAQA8wAAABYFAAAAAA==&#10;" strokeweight=".7pt">
                <w10:wrap anchorx="page" anchory="page"/>
              </v:line>
            </w:pict>
          </mc:Fallback>
        </mc:AlternateContent>
      </w:r>
      <w:r w:rsidR="00000000">
        <w:rPr>
          <w:rFonts w:eastAsia="Times New Roman"/>
          <w:color w:val="000000"/>
          <w:sz w:val="24"/>
        </w:rPr>
        <w:t>Michael A. Mayfield, Sr., Alderman</w:t>
      </w:r>
    </w:p>
    <w:p w14:paraId="7CB64AAA" w14:textId="2C7A9C9C" w:rsidR="00833C28" w:rsidRDefault="00CF103B">
      <w:pPr>
        <w:tabs>
          <w:tab w:val="left" w:pos="5760"/>
        </w:tabs>
        <w:spacing w:before="26" w:after="506" w:line="271" w:lineRule="exact"/>
        <w:ind w:right="36"/>
        <w:textAlignment w:val="baseline"/>
        <w:rPr>
          <w:rFonts w:eastAsia="Times New Roman"/>
          <w:color w:val="000000"/>
          <w:sz w:val="24"/>
        </w:rPr>
      </w:pPr>
      <w:r>
        <w:rPr>
          <w:noProof/>
        </w:rPr>
        <mc:AlternateContent>
          <mc:Choice Requires="wps">
            <w:drawing>
              <wp:anchor distT="0" distB="0" distL="114300" distR="114300" simplePos="0" relativeHeight="251658240" behindDoc="0" locked="0" layoutInCell="1" allowOverlap="1" wp14:anchorId="46932371" wp14:editId="1C560E98">
                <wp:simplePos x="0" y="0"/>
                <wp:positionH relativeFrom="page">
                  <wp:posOffset>4572000</wp:posOffset>
                </wp:positionH>
                <wp:positionV relativeFrom="page">
                  <wp:posOffset>8055610</wp:posOffset>
                </wp:positionV>
                <wp:extent cx="22256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7E22"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in,634.3pt" to="535.25pt,6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ElrwEAAEkDAAAOAAAAZHJzL2Uyb0RvYy54bWysU8Fu2zAMvQ/YPwi6L3YMJBuEOD2k7S7d&#10;FqDdBzCSbAuTRUFUYufvJ6lJWmy3YT4IpEg+PT7Sm7t5tOykAxl0LV8uas60k6iM61v+8+Xx0xfO&#10;KIJTYNHplp818bvtxw+byQvd4IBW6cASiCMx+ZYPMXpRVSQHPQIt0GuXgh2GEWJyQ1+pAFNCH23V&#10;1PW6mjAoH1BqonR7/xrk24LfdVrGH11HOjLb8sQtljOU85DParsB0Qfwg5EXGvAPLEYwLj16g7qH&#10;COwYzF9Qo5EBCbu4kDhW2HVG6tJD6mZZ/9HN8wBel16SOORvMtH/g5XfTzu3D5m6nN2zf0L5i5jD&#10;3QCu14XAy9mnwS2zVNXkSdxKskN+H9hh+oYq5cAxYlFh7sKYIVN/bC5in29i6zkymS6bplmtP684&#10;k9dYBeJa6APFrxpHlo2WW+OyDiDg9EQxEwFxTcnXDh+NtWWW1rEpsW3q9apUEFqjcjTnUegPOxvY&#10;CfI6lK+0lSLv0wIenSpogwb1cLEjGPtqp9etu6iRBcjbRuKA6rwPV5XSvArNy27lhXjvl+q3P2D7&#10;GwAA//8DAFBLAwQUAAYACAAAACEAK3cf+t8AAAAOAQAADwAAAGRycy9kb3ducmV2LnhtbEyPTU/D&#10;MAyG70j8h8iTuCCWMI2uKk0nNAluIPaB2DFrvLaicaomW8u/xzsgONrvq8eP8+XoWnHGPjSeNNxP&#10;FQik0tuGKg277fNdCiJEQ9a0nlDDNwZYFtdXucmsH2iN502sBEMoZEZDHWOXSRnKGp0JU98hcXb0&#10;vTORx76StjcDw10rZ0ol0pmG+EJtOlzVWH5tTk6DlCqdjx+fw+v8NqTNflXtX97etb6ZjE+PICKO&#10;8a8MF31Wh4KdDv5ENohWw4LxXOVglqQJiEtFLdQDiMPvTha5/P9G8QMAAP//AwBQSwECLQAUAAYA&#10;CAAAACEAtoM4kv4AAADhAQAAEwAAAAAAAAAAAAAAAAAAAAAAW0NvbnRlbnRfVHlwZXNdLnhtbFBL&#10;AQItABQABgAIAAAAIQA4/SH/1gAAAJQBAAALAAAAAAAAAAAAAAAAAC8BAABfcmVscy8ucmVsc1BL&#10;AQItABQABgAIAAAAIQDpCGElrwEAAEkDAAAOAAAAAAAAAAAAAAAAAC4CAABkcnMvZTJvRG9jLnht&#10;bFBLAQItABQABgAIAAAAIQArdx/63wAAAA4BAAAPAAAAAAAAAAAAAAAAAAkEAABkcnMvZG93bnJl&#10;di54bWxQSwUGAAAAAAQABADzAAAAFQUAAAAA&#10;" strokeweight=".95pt">
                <w10:wrap anchorx="page" anchory="page"/>
              </v:line>
            </w:pict>
          </mc:Fallback>
        </mc:AlternateContent>
      </w:r>
      <w:r w:rsidR="00000000">
        <w:rPr>
          <w:rFonts w:eastAsia="Times New Roman"/>
          <w:color w:val="000000"/>
          <w:sz w:val="24"/>
        </w:rPr>
        <w:t>ATTESTED:</w:t>
      </w:r>
      <w:r w:rsidR="00000000">
        <w:rPr>
          <w:rFonts w:eastAsia="Times New Roman"/>
          <w:color w:val="000000"/>
          <w:sz w:val="24"/>
        </w:rPr>
        <w:tab/>
        <w:t>Alex J. Monsour, Jr., Alderman</w:t>
      </w:r>
    </w:p>
    <w:p w14:paraId="785B48ED" w14:textId="6C2E4F0E" w:rsidR="00833C28" w:rsidRDefault="00CF103B">
      <w:pPr>
        <w:spacing w:before="21" w:line="271" w:lineRule="exact"/>
        <w:ind w:right="36"/>
        <w:textAlignment w:val="baseline"/>
        <w:rPr>
          <w:rFonts w:eastAsia="Times New Roman"/>
          <w:color w:val="000000"/>
          <w:sz w:val="24"/>
        </w:rPr>
      </w:pPr>
      <w:r>
        <w:rPr>
          <w:noProof/>
        </w:rPr>
        <mc:AlternateContent>
          <mc:Choice Requires="wps">
            <w:drawing>
              <wp:anchor distT="0" distB="0" distL="114300" distR="114300" simplePos="0" relativeHeight="251659264" behindDoc="0" locked="0" layoutInCell="1" allowOverlap="1" wp14:anchorId="15C37F71" wp14:editId="469C1068">
                <wp:simplePos x="0" y="0"/>
                <wp:positionH relativeFrom="page">
                  <wp:posOffset>920750</wp:posOffset>
                </wp:positionH>
                <wp:positionV relativeFrom="page">
                  <wp:posOffset>8571230</wp:posOffset>
                </wp:positionV>
                <wp:extent cx="2146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4BF7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674.9pt" to="241.5pt,6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j1rwEAAEkDAAAOAAAAZHJzL2Uyb0RvYy54bWysU02P0zAQvSPxHyzfadICFYqa7qHLclmg&#10;0i4/YGo7iYXjsWbcJv332N62rOCGyMEaz8fzmzeTzd08OnEyxBZ9K5eLWgrjFWrr+1b+eH5490k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VfLD+v3dZqJ&#10;usYqaK6FgTh+MTiKbLTSWZ91gAZOjxwzEWiuKdnt8cE6V2bpvJgS21W9/lgqGJ3VOZrzmPrDzpE4&#10;QV6H8pW2UuR1GuHR64I2GNCfL3YE617s9LrzFzWyAHnbuDmgPu/pqlKaV6F52a28EK/vpfr3H7D9&#10;BQAA//8DAFBLAwQUAAYACAAAACEATenmAt4AAAANAQAADwAAAGRycy9kb3ducmV2LnhtbExPy07D&#10;MBC8I/EP1iJxQa0DNVUIcSpUCW6g0oLo0Y2XJCJeR7HbpH/P9oDobeeh2Zl8MbpWHLAPjScNt9ME&#10;BFLpbUOVho/N8yQFEaIha1pPqOGIARbF5UVuMusHesfDOlaCQyhkRkMdY5dJGcoanQlT3yGx9u17&#10;ZyLDvpK2NwOHu1beJclcOtMQf6hNh8say5/13mmQMknV+Pk1vKqbkDbbZbV9eVtpfX01Pj2CiDjG&#10;fzOc6nN1KLjTzu/JBtEyVve8JfIxUw88gi0qnTG1+6NkkcvzFcUvAAAA//8DAFBLAQItABQABgAI&#10;AAAAIQC2gziS/gAAAOEBAAATAAAAAAAAAAAAAAAAAAAAAABbQ29udGVudF9UeXBlc10ueG1sUEsB&#10;Ai0AFAAGAAgAAAAhADj9If/WAAAAlAEAAAsAAAAAAAAAAAAAAAAALwEAAF9yZWxzLy5yZWxzUEsB&#10;Ai0AFAAGAAgAAAAhAB62OPWvAQAASQMAAA4AAAAAAAAAAAAAAAAALgIAAGRycy9lMm9Eb2MueG1s&#10;UEsBAi0AFAAGAAgAAAAhAE3p5gLeAAAADQEAAA8AAAAAAAAAAAAAAAAACQQAAGRycy9kb3ducmV2&#10;LnhtbFBLBQYAAAAABAAEAPMAAAAUBQAAAAA=&#10;" strokeweight=".95pt">
                <w10:wrap anchorx="page" anchory="page"/>
              </v:line>
            </w:pict>
          </mc:Fallback>
        </mc:AlternateContent>
      </w:r>
      <w:r w:rsidR="00000000">
        <w:rPr>
          <w:rFonts w:eastAsia="Times New Roman"/>
          <w:color w:val="000000"/>
          <w:sz w:val="24"/>
        </w:rPr>
        <w:t>Walter W. Osborne, Jr., City Clerk</w:t>
      </w:r>
    </w:p>
    <w:p w14:paraId="49242EBD" w14:textId="77777777" w:rsidR="00833C28" w:rsidRDefault="00833C28">
      <w:pPr>
        <w:sectPr w:rsidR="00833C28">
          <w:pgSz w:w="12240" w:h="15840"/>
          <w:pgMar w:top="940" w:right="1430" w:bottom="1064" w:left="1450" w:header="720" w:footer="720" w:gutter="0"/>
          <w:cols w:space="720"/>
        </w:sectPr>
      </w:pPr>
    </w:p>
    <w:p w14:paraId="0C21EDAB" w14:textId="77777777" w:rsidR="00833C28" w:rsidRDefault="00000000">
      <w:pPr>
        <w:spacing w:before="8" w:after="271" w:line="277" w:lineRule="exact"/>
        <w:jc w:val="center"/>
        <w:textAlignment w:val="baseline"/>
        <w:rPr>
          <w:rFonts w:eastAsia="Times New Roman"/>
          <w:color w:val="000000"/>
          <w:spacing w:val="-7"/>
          <w:sz w:val="25"/>
        </w:rPr>
      </w:pPr>
      <w:r>
        <w:rPr>
          <w:rFonts w:eastAsia="Times New Roman"/>
          <w:color w:val="000000"/>
          <w:spacing w:val="-7"/>
          <w:sz w:val="25"/>
        </w:rPr>
        <w:lastRenderedPageBreak/>
        <w:t>EXHIBIT A</w:t>
      </w:r>
    </w:p>
    <w:p w14:paraId="0CA766E8" w14:textId="77777777" w:rsidR="00833C28" w:rsidRDefault="00833C28">
      <w:pPr>
        <w:spacing w:before="8" w:after="271" w:line="277" w:lineRule="exact"/>
        <w:sectPr w:rsidR="00833C28">
          <w:pgSz w:w="12240" w:h="15840"/>
          <w:pgMar w:top="1560" w:right="5478" w:bottom="1004" w:left="5482" w:header="720" w:footer="720" w:gutter="0"/>
          <w:cols w:space="720"/>
        </w:sectPr>
      </w:pPr>
    </w:p>
    <w:p w14:paraId="0D238516" w14:textId="77777777" w:rsidR="00833C28" w:rsidRDefault="00000000">
      <w:pPr>
        <w:spacing w:before="5" w:line="277" w:lineRule="exact"/>
        <w:jc w:val="both"/>
        <w:textAlignment w:val="baseline"/>
        <w:rPr>
          <w:rFonts w:eastAsia="Times New Roman"/>
          <w:color w:val="000000"/>
          <w:spacing w:val="-4"/>
          <w:sz w:val="25"/>
        </w:rPr>
      </w:pPr>
      <w:r>
        <w:rPr>
          <w:rFonts w:eastAsia="Times New Roman"/>
          <w:color w:val="000000"/>
          <w:spacing w:val="-4"/>
          <w:sz w:val="25"/>
        </w:rPr>
        <w:t>Lots 186 NW PT</w:t>
      </w:r>
    </w:p>
    <w:p w14:paraId="26B55650" w14:textId="77777777" w:rsidR="00833C28" w:rsidRDefault="00000000">
      <w:pPr>
        <w:spacing w:line="274" w:lineRule="exact"/>
        <w:jc w:val="both"/>
        <w:textAlignment w:val="baseline"/>
        <w:rPr>
          <w:rFonts w:eastAsia="Times New Roman"/>
          <w:color w:val="000000"/>
          <w:spacing w:val="-7"/>
          <w:sz w:val="25"/>
        </w:rPr>
      </w:pPr>
      <w:r>
        <w:rPr>
          <w:rFonts w:eastAsia="Times New Roman"/>
          <w:color w:val="000000"/>
          <w:spacing w:val="-7"/>
          <w:sz w:val="25"/>
        </w:rPr>
        <w:t>Section 34 Township 16 Range 3</w:t>
      </w:r>
    </w:p>
    <w:p w14:paraId="15BD132E" w14:textId="77777777" w:rsidR="00833C28" w:rsidRDefault="00000000">
      <w:pPr>
        <w:tabs>
          <w:tab w:val="right" w:pos="3024"/>
        </w:tabs>
        <w:spacing w:line="277" w:lineRule="exact"/>
        <w:jc w:val="both"/>
        <w:textAlignment w:val="baseline"/>
        <w:rPr>
          <w:rFonts w:eastAsia="Times New Roman"/>
          <w:color w:val="000000"/>
          <w:sz w:val="25"/>
        </w:rPr>
      </w:pPr>
      <w:r>
        <w:rPr>
          <w:rFonts w:eastAsia="Times New Roman"/>
          <w:color w:val="000000"/>
          <w:sz w:val="25"/>
        </w:rPr>
        <w:t>Plat Book 1-22</w:t>
      </w:r>
      <w:r>
        <w:rPr>
          <w:rFonts w:eastAsia="Times New Roman"/>
          <w:color w:val="000000"/>
          <w:sz w:val="25"/>
        </w:rPr>
        <w:tab/>
        <w:t>Page 600</w:t>
      </w:r>
    </w:p>
    <w:p w14:paraId="11959691" w14:textId="77777777" w:rsidR="00833C28" w:rsidRDefault="00000000">
      <w:pPr>
        <w:spacing w:line="277" w:lineRule="exact"/>
        <w:jc w:val="both"/>
        <w:textAlignment w:val="baseline"/>
        <w:rPr>
          <w:rFonts w:eastAsia="Times New Roman"/>
          <w:color w:val="000000"/>
          <w:spacing w:val="-1"/>
          <w:sz w:val="25"/>
        </w:rPr>
      </w:pPr>
      <w:r>
        <w:rPr>
          <w:rFonts w:eastAsia="Times New Roman"/>
          <w:color w:val="000000"/>
          <w:spacing w:val="-1"/>
          <w:sz w:val="25"/>
        </w:rPr>
        <w:t>Parcel: 1082 34 2600 053000</w:t>
      </w:r>
    </w:p>
    <w:p w14:paraId="32BDFDC3" w14:textId="77777777" w:rsidR="00833C28" w:rsidRDefault="00000000">
      <w:pPr>
        <w:spacing w:line="277" w:lineRule="exact"/>
        <w:jc w:val="both"/>
        <w:textAlignment w:val="baseline"/>
        <w:rPr>
          <w:rFonts w:eastAsia="Times New Roman"/>
          <w:color w:val="000000"/>
          <w:sz w:val="25"/>
        </w:rPr>
      </w:pPr>
      <w:r>
        <w:rPr>
          <w:rFonts w:eastAsia="Times New Roman"/>
          <w:color w:val="000000"/>
          <w:sz w:val="25"/>
        </w:rPr>
        <w:t>PPIN: 006214</w:t>
      </w:r>
    </w:p>
    <w:p w14:paraId="3DBCE773" w14:textId="77777777" w:rsidR="00833C28" w:rsidRDefault="00000000">
      <w:pPr>
        <w:spacing w:line="274" w:lineRule="exact"/>
        <w:jc w:val="both"/>
        <w:textAlignment w:val="baseline"/>
        <w:rPr>
          <w:rFonts w:eastAsia="Times New Roman"/>
          <w:color w:val="000000"/>
          <w:spacing w:val="12"/>
          <w:sz w:val="25"/>
        </w:rPr>
      </w:pPr>
      <w:r>
        <w:rPr>
          <w:rFonts w:eastAsia="Times New Roman"/>
          <w:color w:val="000000"/>
          <w:spacing w:val="12"/>
          <w:sz w:val="25"/>
        </w:rPr>
        <w:t>Book 1012 Page 3</w:t>
      </w:r>
    </w:p>
    <w:p w14:paraId="1307F6CE" w14:textId="77777777" w:rsidR="00833C28" w:rsidRDefault="00000000">
      <w:pPr>
        <w:spacing w:before="2" w:line="277" w:lineRule="exact"/>
        <w:jc w:val="both"/>
        <w:textAlignment w:val="baseline"/>
        <w:rPr>
          <w:rFonts w:eastAsia="Times New Roman"/>
          <w:color w:val="000000"/>
          <w:spacing w:val="-5"/>
          <w:sz w:val="25"/>
        </w:rPr>
      </w:pPr>
      <w:r>
        <w:rPr>
          <w:rFonts w:eastAsia="Times New Roman"/>
          <w:color w:val="000000"/>
          <w:spacing w:val="-5"/>
          <w:sz w:val="25"/>
        </w:rPr>
        <w:t>Bowmar Avenue</w:t>
      </w:r>
    </w:p>
    <w:p w14:paraId="3393F003" w14:textId="77777777" w:rsidR="00833C28" w:rsidRDefault="00000000">
      <w:pPr>
        <w:spacing w:before="1" w:after="9943" w:line="277" w:lineRule="exact"/>
        <w:jc w:val="both"/>
        <w:textAlignment w:val="baseline"/>
        <w:rPr>
          <w:rFonts w:eastAsia="Times New Roman"/>
          <w:color w:val="000000"/>
          <w:spacing w:val="-3"/>
          <w:sz w:val="25"/>
        </w:rPr>
      </w:pPr>
      <w:r>
        <w:rPr>
          <w:rFonts w:eastAsia="Times New Roman"/>
          <w:color w:val="000000"/>
          <w:spacing w:val="-3"/>
          <w:sz w:val="25"/>
        </w:rPr>
        <w:t>Warren County, Mississippi</w:t>
      </w:r>
    </w:p>
    <w:p w14:paraId="4D6B7F40" w14:textId="77777777" w:rsidR="00833C28" w:rsidRDefault="00833C28">
      <w:pPr>
        <w:spacing w:before="1" w:after="9943" w:line="277" w:lineRule="exact"/>
        <w:sectPr w:rsidR="00833C28">
          <w:type w:val="continuous"/>
          <w:pgSz w:w="12240" w:h="15840"/>
          <w:pgMar w:top="1560" w:right="7570" w:bottom="1004" w:left="1430" w:header="720" w:footer="720" w:gutter="0"/>
          <w:cols w:space="720"/>
        </w:sectPr>
      </w:pPr>
    </w:p>
    <w:p w14:paraId="2FFDA420" w14:textId="234EE67E" w:rsidR="00833C28" w:rsidRDefault="00833C28" w:rsidP="00745E3C">
      <w:pPr>
        <w:spacing w:line="127" w:lineRule="exact"/>
        <w:textAlignment w:val="baseline"/>
        <w:rPr>
          <w:rFonts w:eastAsia="Times New Roman"/>
          <w:b/>
          <w:color w:val="000000"/>
          <w:spacing w:val="-7"/>
          <w:sz w:val="11"/>
        </w:rPr>
      </w:pPr>
    </w:p>
    <w:sectPr w:rsidR="00833C28">
      <w:type w:val="continuous"/>
      <w:pgSz w:w="12240" w:h="15840"/>
      <w:pgMar w:top="1560" w:right="6480" w:bottom="10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28"/>
    <w:rsid w:val="00745E3C"/>
    <w:rsid w:val="00833C28"/>
    <w:rsid w:val="00CF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CF8D"/>
  <w15:docId w15:val="{C435BAB6-D1D9-4152-B3E6-C102BC7B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Cacynthia Patterson</dc:creator>
  <cp:lastModifiedBy>Cacynthia Patterson</cp:lastModifiedBy>
  <cp:revision>2</cp:revision>
  <dcterms:created xsi:type="dcterms:W3CDTF">2022-11-15T17:48:00Z</dcterms:created>
  <dcterms:modified xsi:type="dcterms:W3CDTF">2022-11-15T17:48:00Z</dcterms:modified>
</cp:coreProperties>
</file>