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824"/>
        <w:gridCol w:w="1293"/>
        <w:gridCol w:w="2378"/>
        <w:gridCol w:w="1710"/>
        <w:gridCol w:w="6745"/>
      </w:tblGrid>
      <w:tr w:rsidR="00D752DA" w:rsidRPr="00B44243" w:rsidTr="00B44243">
        <w:trPr>
          <w:trHeight w:val="512"/>
        </w:trPr>
        <w:tc>
          <w:tcPr>
            <w:tcW w:w="824" w:type="dxa"/>
            <w:shd w:val="clear" w:color="auto" w:fill="FFC000"/>
          </w:tcPr>
          <w:p w:rsidR="00D752DA" w:rsidRPr="00B44243" w:rsidRDefault="00D752DA" w:rsidP="008231DA">
            <w:pPr>
              <w:jc w:val="center"/>
            </w:pPr>
            <w:bookmarkStart w:id="0" w:name="_GoBack"/>
            <w:r w:rsidRPr="00B44243">
              <w:t>No.</w:t>
            </w:r>
          </w:p>
        </w:tc>
        <w:tc>
          <w:tcPr>
            <w:tcW w:w="1293" w:type="dxa"/>
            <w:shd w:val="clear" w:color="auto" w:fill="FFC000"/>
          </w:tcPr>
          <w:p w:rsidR="00D752DA" w:rsidRPr="00B44243" w:rsidRDefault="00D752DA" w:rsidP="008231DA">
            <w:pPr>
              <w:jc w:val="center"/>
              <w:rPr>
                <w:sz w:val="24"/>
                <w:szCs w:val="24"/>
              </w:rPr>
            </w:pPr>
            <w:r w:rsidRPr="00B44243">
              <w:rPr>
                <w:sz w:val="24"/>
                <w:szCs w:val="24"/>
              </w:rPr>
              <w:t>Date Received</w:t>
            </w:r>
          </w:p>
        </w:tc>
        <w:tc>
          <w:tcPr>
            <w:tcW w:w="2378" w:type="dxa"/>
            <w:shd w:val="clear" w:color="auto" w:fill="FFC000"/>
          </w:tcPr>
          <w:p w:rsidR="00D752DA" w:rsidRPr="00B44243" w:rsidRDefault="00D752DA" w:rsidP="008231DA">
            <w:pPr>
              <w:jc w:val="center"/>
              <w:rPr>
                <w:sz w:val="24"/>
                <w:szCs w:val="24"/>
              </w:rPr>
            </w:pPr>
            <w:r w:rsidRPr="00B44243">
              <w:rPr>
                <w:sz w:val="24"/>
                <w:szCs w:val="24"/>
              </w:rPr>
              <w:t>Question</w:t>
            </w:r>
          </w:p>
        </w:tc>
        <w:tc>
          <w:tcPr>
            <w:tcW w:w="1710" w:type="dxa"/>
            <w:shd w:val="clear" w:color="auto" w:fill="FFC000"/>
          </w:tcPr>
          <w:p w:rsidR="00D752DA" w:rsidRPr="00B44243" w:rsidRDefault="00D752DA" w:rsidP="008231DA">
            <w:pPr>
              <w:jc w:val="center"/>
              <w:rPr>
                <w:sz w:val="24"/>
                <w:szCs w:val="24"/>
              </w:rPr>
            </w:pPr>
            <w:r w:rsidRPr="00B44243">
              <w:rPr>
                <w:sz w:val="24"/>
                <w:szCs w:val="24"/>
              </w:rPr>
              <w:t>IFB Reference</w:t>
            </w:r>
          </w:p>
        </w:tc>
        <w:tc>
          <w:tcPr>
            <w:tcW w:w="6745" w:type="dxa"/>
            <w:shd w:val="clear" w:color="auto" w:fill="FFC000"/>
          </w:tcPr>
          <w:p w:rsidR="00D752DA" w:rsidRPr="00B44243" w:rsidRDefault="00D752DA" w:rsidP="008231DA">
            <w:pPr>
              <w:jc w:val="center"/>
              <w:rPr>
                <w:sz w:val="24"/>
                <w:szCs w:val="24"/>
              </w:rPr>
            </w:pPr>
            <w:r w:rsidRPr="00B44243">
              <w:rPr>
                <w:sz w:val="24"/>
                <w:szCs w:val="24"/>
              </w:rPr>
              <w:t>Response</w:t>
            </w:r>
          </w:p>
        </w:tc>
      </w:tr>
      <w:bookmarkEnd w:id="0"/>
      <w:tr w:rsidR="00D752DA" w:rsidRPr="00B558D6" w:rsidTr="00B44243">
        <w:tc>
          <w:tcPr>
            <w:tcW w:w="824" w:type="dxa"/>
          </w:tcPr>
          <w:p w:rsidR="00D752DA" w:rsidRPr="00B558D6" w:rsidRDefault="00D752DA" w:rsidP="008231DA">
            <w:pPr>
              <w:jc w:val="center"/>
              <w:rPr>
                <w:rFonts w:ascii="Times New Roman" w:hAnsi="Times New Roman" w:cs="Times New Roman"/>
              </w:rPr>
            </w:pPr>
            <w:r w:rsidRPr="00B558D6">
              <w:rPr>
                <w:rFonts w:ascii="Times New Roman" w:hAnsi="Times New Roman" w:cs="Times New Roman"/>
              </w:rPr>
              <w:t>1.</w:t>
            </w:r>
          </w:p>
        </w:tc>
        <w:tc>
          <w:tcPr>
            <w:tcW w:w="1293" w:type="dxa"/>
          </w:tcPr>
          <w:p w:rsidR="00D752DA" w:rsidRPr="00B558D6" w:rsidRDefault="00A3714C">
            <w:pPr>
              <w:rPr>
                <w:rFonts w:ascii="Times New Roman" w:hAnsi="Times New Roman" w:cs="Times New Roman"/>
              </w:rPr>
            </w:pPr>
            <w:r w:rsidRPr="00B558D6">
              <w:rPr>
                <w:rFonts w:ascii="Times New Roman" w:hAnsi="Times New Roman" w:cs="Times New Roman"/>
              </w:rPr>
              <w:t>August 31, 2020</w:t>
            </w:r>
          </w:p>
        </w:tc>
        <w:tc>
          <w:tcPr>
            <w:tcW w:w="2378" w:type="dxa"/>
          </w:tcPr>
          <w:p w:rsidR="00A3714C" w:rsidRPr="00B558D6" w:rsidRDefault="003F1FB4" w:rsidP="00A3714C">
            <w:pPr>
              <w:rPr>
                <w:rFonts w:ascii="Times New Roman" w:eastAsia="Times New Roman" w:hAnsi="Times New Roman" w:cs="Times New Roman"/>
              </w:rPr>
            </w:pPr>
            <w:r w:rsidRPr="00B558D6">
              <w:rPr>
                <w:rFonts w:ascii="Times New Roman" w:eastAsia="Times New Roman" w:hAnsi="Times New Roman" w:cs="Times New Roman"/>
              </w:rPr>
              <w:t>“</w:t>
            </w:r>
            <w:r w:rsidR="00A3714C" w:rsidRPr="00B558D6">
              <w:rPr>
                <w:rFonts w:ascii="Times New Roman" w:eastAsia="Times New Roman" w:hAnsi="Times New Roman" w:cs="Times New Roman"/>
              </w:rPr>
              <w:t>I need a security budget for every possible contract we could get. The reason for this I need to come up with the numbers to not only pay our people right, so I need to justify Direct Labor cost, vision, dental, health, yearly and quarterly training for liability.</w:t>
            </w:r>
            <w:r w:rsidRPr="00B558D6">
              <w:rPr>
                <w:rFonts w:ascii="Times New Roman" w:eastAsia="Times New Roman" w:hAnsi="Times New Roman" w:cs="Times New Roman"/>
              </w:rPr>
              <w:t>”</w:t>
            </w:r>
          </w:p>
          <w:p w:rsidR="00A3714C" w:rsidRPr="00B558D6" w:rsidRDefault="00A3714C" w:rsidP="00A3714C">
            <w:pPr>
              <w:rPr>
                <w:rFonts w:ascii="Times New Roman" w:eastAsia="Times New Roman" w:hAnsi="Times New Roman" w:cs="Times New Roman"/>
              </w:rPr>
            </w:pPr>
          </w:p>
          <w:p w:rsidR="00D752DA" w:rsidRPr="00B558D6" w:rsidRDefault="00D752DA">
            <w:pPr>
              <w:rPr>
                <w:rFonts w:ascii="Times New Roman" w:hAnsi="Times New Roman" w:cs="Times New Roman"/>
              </w:rPr>
            </w:pPr>
          </w:p>
        </w:tc>
        <w:tc>
          <w:tcPr>
            <w:tcW w:w="1710" w:type="dxa"/>
          </w:tcPr>
          <w:p w:rsidR="00D752DA" w:rsidRPr="00B558D6" w:rsidRDefault="006150B6">
            <w:pPr>
              <w:rPr>
                <w:rFonts w:ascii="Times New Roman" w:hAnsi="Times New Roman" w:cs="Times New Roman"/>
                <w:b/>
                <w:color w:val="2E74B5" w:themeColor="accent1" w:themeShade="BF"/>
              </w:rPr>
            </w:pPr>
            <w:r w:rsidRPr="00B558D6">
              <w:rPr>
                <w:rFonts w:ascii="Times New Roman" w:hAnsi="Times New Roman" w:cs="Times New Roman"/>
                <w:b/>
                <w:color w:val="2E74B5" w:themeColor="accent1" w:themeShade="BF"/>
              </w:rPr>
              <w:t>MS Transparency</w:t>
            </w:r>
          </w:p>
        </w:tc>
        <w:tc>
          <w:tcPr>
            <w:tcW w:w="6745" w:type="dxa"/>
          </w:tcPr>
          <w:p w:rsidR="003F1FB4" w:rsidRPr="00B558D6" w:rsidRDefault="003F1FB4" w:rsidP="003F1FB4">
            <w:pPr>
              <w:rPr>
                <w:rFonts w:ascii="Times New Roman" w:hAnsi="Times New Roman" w:cs="Times New Roman"/>
                <w:color w:val="2F5496" w:themeColor="accent5" w:themeShade="BF"/>
              </w:rPr>
            </w:pPr>
            <w:r w:rsidRPr="00B558D6">
              <w:rPr>
                <w:rFonts w:ascii="Times New Roman" w:hAnsi="Times New Roman" w:cs="Times New Roman"/>
                <w:color w:val="2F5496" w:themeColor="accent5" w:themeShade="BF"/>
              </w:rPr>
              <w:t>To view similar contract, please go to “Transparency” click “contracts” click “State of Mississippi Contracts” and under “Input Controls” filter contracts by service type (security service), under ”View Contracts by” select “Contract Details”.</w:t>
            </w:r>
          </w:p>
          <w:p w:rsidR="00D752DA" w:rsidRPr="00B558D6" w:rsidRDefault="006150B6" w:rsidP="006150B6">
            <w:pPr>
              <w:rPr>
                <w:rFonts w:ascii="Times New Roman" w:hAnsi="Times New Roman" w:cs="Times New Roman"/>
              </w:rPr>
            </w:pPr>
            <w:r w:rsidRPr="00B558D6">
              <w:rPr>
                <w:rFonts w:ascii="Times New Roman" w:hAnsi="Times New Roman" w:cs="Times New Roman"/>
              </w:rPr>
              <w:t>http://www.transparency.mississippi.gov/contracts/contracts.aspx</w:t>
            </w:r>
          </w:p>
        </w:tc>
      </w:tr>
      <w:tr w:rsidR="00B047E7" w:rsidRPr="00B558D6" w:rsidTr="00B44243">
        <w:tc>
          <w:tcPr>
            <w:tcW w:w="824" w:type="dxa"/>
          </w:tcPr>
          <w:p w:rsidR="00B047E7" w:rsidRPr="00B558D6" w:rsidRDefault="00B047E7" w:rsidP="00B047E7">
            <w:pPr>
              <w:jc w:val="center"/>
              <w:rPr>
                <w:rFonts w:ascii="Times New Roman" w:hAnsi="Times New Roman" w:cs="Times New Roman"/>
              </w:rPr>
            </w:pPr>
            <w:r w:rsidRPr="00B558D6">
              <w:rPr>
                <w:rFonts w:ascii="Times New Roman" w:hAnsi="Times New Roman" w:cs="Times New Roman"/>
              </w:rPr>
              <w:t>2.</w:t>
            </w:r>
          </w:p>
        </w:tc>
        <w:tc>
          <w:tcPr>
            <w:tcW w:w="1293" w:type="dxa"/>
          </w:tcPr>
          <w:p w:rsidR="00B047E7" w:rsidRPr="00B558D6" w:rsidRDefault="00A3714C" w:rsidP="00B047E7">
            <w:pPr>
              <w:rPr>
                <w:rFonts w:ascii="Times New Roman" w:hAnsi="Times New Roman" w:cs="Times New Roman"/>
              </w:rPr>
            </w:pPr>
            <w:r w:rsidRPr="00B558D6">
              <w:rPr>
                <w:rFonts w:ascii="Times New Roman" w:hAnsi="Times New Roman" w:cs="Times New Roman"/>
              </w:rPr>
              <w:t>August 31, 2020</w:t>
            </w:r>
          </w:p>
        </w:tc>
        <w:tc>
          <w:tcPr>
            <w:tcW w:w="2378" w:type="dxa"/>
          </w:tcPr>
          <w:p w:rsidR="00B047E7" w:rsidRPr="00B558D6" w:rsidRDefault="006150B6" w:rsidP="00B047E7">
            <w:pPr>
              <w:rPr>
                <w:rFonts w:ascii="Times New Roman" w:hAnsi="Times New Roman" w:cs="Times New Roman"/>
              </w:rPr>
            </w:pPr>
            <w:r w:rsidRPr="00B558D6">
              <w:rPr>
                <w:rFonts w:ascii="Times New Roman" w:hAnsi="Times New Roman" w:cs="Times New Roman"/>
              </w:rPr>
              <w:t>“</w:t>
            </w:r>
            <w:r w:rsidR="00A3714C" w:rsidRPr="00B558D6">
              <w:rPr>
                <w:rFonts w:ascii="Times New Roman" w:hAnsi="Times New Roman" w:cs="Times New Roman"/>
              </w:rPr>
              <w:t xml:space="preserve">I also need the security risk </w:t>
            </w:r>
            <w:r w:rsidR="00A3714C" w:rsidRPr="00B558D6">
              <w:rPr>
                <w:rFonts w:ascii="Times New Roman" w:eastAsia="Times New Roman" w:hAnsi="Times New Roman" w:cs="Times New Roman"/>
              </w:rPr>
              <w:t xml:space="preserve">assessments for each facility because that will determine insurance premiums. Most insurance companies will not allow us to add the State of Mississippi as an additional insured to </w:t>
            </w:r>
            <w:r w:rsidR="00A3714C" w:rsidRPr="00B558D6">
              <w:rPr>
                <w:rFonts w:ascii="Times New Roman" w:eastAsia="Times New Roman" w:hAnsi="Times New Roman" w:cs="Times New Roman"/>
              </w:rPr>
              <w:lastRenderedPageBreak/>
              <w:t>any policy without these. Blanket insurance will never cover 100% insurance and gives insurance companies a loophole to get out of paying claims without security risk assessments being completed</w:t>
            </w:r>
            <w:r w:rsidRPr="00B558D6">
              <w:rPr>
                <w:rFonts w:ascii="Times New Roman" w:eastAsia="Times New Roman" w:hAnsi="Times New Roman" w:cs="Times New Roman"/>
              </w:rPr>
              <w:t>”</w:t>
            </w:r>
          </w:p>
        </w:tc>
        <w:tc>
          <w:tcPr>
            <w:tcW w:w="1710" w:type="dxa"/>
          </w:tcPr>
          <w:p w:rsidR="00B047E7" w:rsidRPr="00B558D6" w:rsidRDefault="00871D33" w:rsidP="00B047E7">
            <w:pPr>
              <w:rPr>
                <w:rFonts w:ascii="Times New Roman" w:hAnsi="Times New Roman" w:cs="Times New Roman"/>
                <w:b/>
                <w:color w:val="2E74B5" w:themeColor="accent1" w:themeShade="BF"/>
              </w:rPr>
            </w:pPr>
            <w:r w:rsidRPr="00B558D6">
              <w:rPr>
                <w:rFonts w:ascii="Times New Roman" w:hAnsi="Times New Roman" w:cs="Times New Roman"/>
                <w:b/>
                <w:color w:val="2E74B5" w:themeColor="accent1" w:themeShade="BF"/>
              </w:rPr>
              <w:lastRenderedPageBreak/>
              <w:t xml:space="preserve">Section 5.9 </w:t>
            </w:r>
            <w:r w:rsidR="00B44243" w:rsidRPr="00B558D6">
              <w:rPr>
                <w:rFonts w:ascii="Times New Roman" w:hAnsi="Times New Roman" w:cs="Times New Roman"/>
                <w:b/>
                <w:color w:val="2E74B5" w:themeColor="accent1" w:themeShade="BF"/>
              </w:rPr>
              <w:t>-</w:t>
            </w:r>
            <w:r w:rsidRPr="00B558D6">
              <w:rPr>
                <w:rFonts w:ascii="Times New Roman" w:hAnsi="Times New Roman" w:cs="Times New Roman"/>
                <w:b/>
                <w:color w:val="2E74B5" w:themeColor="accent1" w:themeShade="BF"/>
              </w:rPr>
              <w:t>Scope of Service</w:t>
            </w:r>
          </w:p>
        </w:tc>
        <w:tc>
          <w:tcPr>
            <w:tcW w:w="6745" w:type="dxa"/>
          </w:tcPr>
          <w:p w:rsidR="00B047E7" w:rsidRPr="00B558D6" w:rsidRDefault="00871D33" w:rsidP="00B047E7">
            <w:pPr>
              <w:rPr>
                <w:rFonts w:ascii="Times New Roman" w:hAnsi="Times New Roman" w:cs="Times New Roman"/>
              </w:rPr>
            </w:pPr>
            <w:r w:rsidRPr="00B558D6">
              <w:rPr>
                <w:rFonts w:ascii="Times New Roman" w:hAnsi="Times New Roman" w:cs="Times New Roman"/>
              </w:rPr>
              <w:t xml:space="preserve">Detailed scope and specific requirements of the work required will be provided by the Contracting Agency when a Contractor on the preapproved list is selected for consideration with respect to a specific project or need. Such scope and requirements will include, but are not limited to, description of work activities, definition of particular deliverables, time frames, and budget parameters. Contracting Agencies providing specific services such as weapons, reporting, canine, terrorism, FEMA, First Aid, Automated External Defibrillator (AED), School Resource Officer, etc., may require contract security guards with </w:t>
            </w:r>
            <w:r w:rsidRPr="00B558D6">
              <w:rPr>
                <w:rFonts w:ascii="Times New Roman" w:hAnsi="Times New Roman" w:cs="Times New Roman"/>
              </w:rPr>
              <w:lastRenderedPageBreak/>
              <w:t>experience in those specialized areas. This information is used to provide information to Contracting Agencies and will not affect awards.</w:t>
            </w:r>
          </w:p>
        </w:tc>
      </w:tr>
      <w:tr w:rsidR="00B047E7" w:rsidRPr="00B558D6" w:rsidTr="00B44243">
        <w:tc>
          <w:tcPr>
            <w:tcW w:w="824" w:type="dxa"/>
          </w:tcPr>
          <w:p w:rsidR="00B047E7" w:rsidRPr="00B558D6" w:rsidRDefault="00B047E7" w:rsidP="00B047E7">
            <w:pPr>
              <w:jc w:val="center"/>
              <w:rPr>
                <w:rFonts w:ascii="Times New Roman" w:hAnsi="Times New Roman" w:cs="Times New Roman"/>
              </w:rPr>
            </w:pPr>
            <w:r w:rsidRPr="00B558D6">
              <w:rPr>
                <w:rFonts w:ascii="Times New Roman" w:hAnsi="Times New Roman" w:cs="Times New Roman"/>
              </w:rPr>
              <w:lastRenderedPageBreak/>
              <w:t>3.</w:t>
            </w:r>
          </w:p>
        </w:tc>
        <w:tc>
          <w:tcPr>
            <w:tcW w:w="1293" w:type="dxa"/>
          </w:tcPr>
          <w:p w:rsidR="00B047E7" w:rsidRPr="00B558D6" w:rsidRDefault="00A3714C" w:rsidP="00B047E7">
            <w:pPr>
              <w:rPr>
                <w:rFonts w:ascii="Times New Roman" w:hAnsi="Times New Roman" w:cs="Times New Roman"/>
              </w:rPr>
            </w:pPr>
            <w:r w:rsidRPr="00B558D6">
              <w:rPr>
                <w:rFonts w:ascii="Times New Roman" w:hAnsi="Times New Roman" w:cs="Times New Roman"/>
              </w:rPr>
              <w:t>August 31, 2020</w:t>
            </w:r>
          </w:p>
        </w:tc>
        <w:tc>
          <w:tcPr>
            <w:tcW w:w="2378" w:type="dxa"/>
          </w:tcPr>
          <w:p w:rsidR="00B047E7" w:rsidRPr="00B558D6" w:rsidRDefault="006150B6" w:rsidP="00B047E7">
            <w:pPr>
              <w:rPr>
                <w:rFonts w:ascii="Times New Roman" w:hAnsi="Times New Roman" w:cs="Times New Roman"/>
              </w:rPr>
            </w:pPr>
            <w:r w:rsidRPr="00B558D6">
              <w:rPr>
                <w:rFonts w:ascii="Times New Roman" w:eastAsia="Times New Roman" w:hAnsi="Times New Roman" w:cs="Times New Roman"/>
              </w:rPr>
              <w:t>“</w:t>
            </w:r>
            <w:r w:rsidR="00A3714C" w:rsidRPr="00B558D6">
              <w:rPr>
                <w:rFonts w:ascii="Times New Roman" w:eastAsia="Times New Roman" w:hAnsi="Times New Roman" w:cs="Times New Roman"/>
              </w:rPr>
              <w:t xml:space="preserve">I will also need </w:t>
            </w:r>
            <w:r w:rsidR="000F4A63" w:rsidRPr="00B558D6">
              <w:rPr>
                <w:rFonts w:ascii="Times New Roman" w:eastAsia="Times New Roman" w:hAnsi="Times New Roman" w:cs="Times New Roman"/>
              </w:rPr>
              <w:t xml:space="preserve">the </w:t>
            </w:r>
            <w:r w:rsidR="00A3714C" w:rsidRPr="00B558D6">
              <w:rPr>
                <w:rFonts w:ascii="Times New Roman" w:eastAsia="Times New Roman" w:hAnsi="Times New Roman" w:cs="Times New Roman"/>
              </w:rPr>
              <w:t xml:space="preserve">security risk assessments for each facility because that will determine insurance premiums. Most insurance companies will not allow us to add the State of Mississippi as an additional insured to any policy without these. Blanket insurance will never cover 100% insurance and gives insurance companies a loophole to get out of paying claims without security risk </w:t>
            </w:r>
            <w:r w:rsidR="00A3714C" w:rsidRPr="00B558D6">
              <w:rPr>
                <w:rFonts w:ascii="Times New Roman" w:eastAsia="Times New Roman" w:hAnsi="Times New Roman" w:cs="Times New Roman"/>
              </w:rPr>
              <w:lastRenderedPageBreak/>
              <w:t>assessments being completed</w:t>
            </w:r>
            <w:r w:rsidRPr="00B558D6">
              <w:rPr>
                <w:rFonts w:ascii="Times New Roman" w:eastAsia="Times New Roman" w:hAnsi="Times New Roman" w:cs="Times New Roman"/>
              </w:rPr>
              <w:t>”</w:t>
            </w:r>
          </w:p>
        </w:tc>
        <w:tc>
          <w:tcPr>
            <w:tcW w:w="1710" w:type="dxa"/>
          </w:tcPr>
          <w:p w:rsidR="0020238C" w:rsidRPr="00B558D6" w:rsidRDefault="00871D33" w:rsidP="00B047E7">
            <w:pPr>
              <w:rPr>
                <w:rFonts w:ascii="Times New Roman" w:hAnsi="Times New Roman" w:cs="Times New Roman"/>
                <w:b/>
                <w:color w:val="2E74B5" w:themeColor="accent1" w:themeShade="BF"/>
              </w:rPr>
            </w:pPr>
            <w:r w:rsidRPr="00B558D6">
              <w:rPr>
                <w:rFonts w:ascii="Times New Roman" w:hAnsi="Times New Roman" w:cs="Times New Roman"/>
                <w:b/>
                <w:color w:val="2E74B5" w:themeColor="accent1" w:themeShade="BF"/>
              </w:rPr>
              <w:lastRenderedPageBreak/>
              <w:t xml:space="preserve">Section 5.9 – Scope of Services </w:t>
            </w:r>
          </w:p>
        </w:tc>
        <w:tc>
          <w:tcPr>
            <w:tcW w:w="6745" w:type="dxa"/>
          </w:tcPr>
          <w:p w:rsidR="0020238C" w:rsidRPr="00B558D6" w:rsidRDefault="00C1026B" w:rsidP="00A61BBE">
            <w:pPr>
              <w:rPr>
                <w:rFonts w:ascii="Times New Roman" w:hAnsi="Times New Roman" w:cs="Times New Roman"/>
                <w:color w:val="2E74B5" w:themeColor="accent1" w:themeShade="BF"/>
              </w:rPr>
            </w:pPr>
            <w:r w:rsidRPr="00B558D6">
              <w:rPr>
                <w:rFonts w:ascii="Times New Roman" w:hAnsi="Times New Roman" w:cs="Times New Roman"/>
              </w:rPr>
              <w:t>Detailed scope and specific requirements of the work required will be provided by the Contracting Agency when a Contractor on the preapproved list is selected for consideration with respect to a specific project or need. Such scope and requirements will include, but are not limited to, description of work activities, definition of particular deliverables, time frames, and budget parameters. Contracting Agencies providing specific services such as weapons, reporting, canine, terrorism, FEMA, First Aid, Automated External Defibrillator (AED), School Resource Officer, etc., may require contract security guards with experience in those specialized areas. This information is used to provide information to Contracting Agencies and will not affect awards.</w:t>
            </w:r>
          </w:p>
        </w:tc>
      </w:tr>
      <w:tr w:rsidR="003F1FB4" w:rsidRPr="00B558D6" w:rsidTr="00B44243">
        <w:tc>
          <w:tcPr>
            <w:tcW w:w="824" w:type="dxa"/>
          </w:tcPr>
          <w:p w:rsidR="003F1FB4" w:rsidRPr="00B558D6" w:rsidRDefault="003F1FB4" w:rsidP="003F1FB4">
            <w:pPr>
              <w:jc w:val="center"/>
              <w:rPr>
                <w:rFonts w:ascii="Times New Roman" w:hAnsi="Times New Roman" w:cs="Times New Roman"/>
              </w:rPr>
            </w:pPr>
            <w:r w:rsidRPr="00B558D6">
              <w:rPr>
                <w:rFonts w:ascii="Times New Roman" w:hAnsi="Times New Roman" w:cs="Times New Roman"/>
              </w:rPr>
              <w:t>4.</w:t>
            </w:r>
          </w:p>
        </w:tc>
        <w:tc>
          <w:tcPr>
            <w:tcW w:w="1293" w:type="dxa"/>
          </w:tcPr>
          <w:p w:rsidR="003F1FB4" w:rsidRPr="00B558D6" w:rsidRDefault="003F1FB4" w:rsidP="003F1FB4">
            <w:pPr>
              <w:rPr>
                <w:rFonts w:ascii="Times New Roman" w:hAnsi="Times New Roman" w:cs="Times New Roman"/>
              </w:rPr>
            </w:pPr>
            <w:r w:rsidRPr="00B558D6">
              <w:rPr>
                <w:rFonts w:ascii="Times New Roman" w:hAnsi="Times New Roman" w:cs="Times New Roman"/>
              </w:rPr>
              <w:t>September 1, 2020</w:t>
            </w:r>
          </w:p>
        </w:tc>
        <w:tc>
          <w:tcPr>
            <w:tcW w:w="2378" w:type="dxa"/>
          </w:tcPr>
          <w:p w:rsidR="003F1FB4" w:rsidRPr="00B558D6" w:rsidRDefault="006150B6" w:rsidP="003F1FB4">
            <w:pPr>
              <w:rPr>
                <w:rFonts w:ascii="Times New Roman" w:hAnsi="Times New Roman" w:cs="Times New Roman"/>
              </w:rPr>
            </w:pPr>
            <w:r w:rsidRPr="00B558D6">
              <w:rPr>
                <w:rFonts w:ascii="Times New Roman" w:hAnsi="Times New Roman" w:cs="Times New Roman"/>
              </w:rPr>
              <w:t>“</w:t>
            </w:r>
            <w:r w:rsidR="003F1FB4" w:rsidRPr="00B558D6">
              <w:rPr>
                <w:rFonts w:ascii="Times New Roman" w:hAnsi="Times New Roman" w:cs="Times New Roman"/>
              </w:rPr>
              <w:t xml:space="preserve">What will be the average job or contract </w:t>
            </w:r>
            <w:proofErr w:type="spellStart"/>
            <w:r w:rsidR="003F1FB4" w:rsidRPr="00B558D6">
              <w:rPr>
                <w:rFonts w:ascii="Times New Roman" w:hAnsi="Times New Roman" w:cs="Times New Roman"/>
              </w:rPr>
              <w:t>sq</w:t>
            </w:r>
            <w:proofErr w:type="spellEnd"/>
            <w:r w:rsidR="003F1FB4" w:rsidRPr="00B558D6">
              <w:rPr>
                <w:rFonts w:ascii="Times New Roman" w:hAnsi="Times New Roman" w:cs="Times New Roman"/>
              </w:rPr>
              <w:t xml:space="preserve"> foot size when a vendor is called to provide services per </w:t>
            </w:r>
            <w:proofErr w:type="gramStart"/>
            <w:r w:rsidR="003F1FB4" w:rsidRPr="00B558D6">
              <w:rPr>
                <w:rFonts w:ascii="Times New Roman" w:hAnsi="Times New Roman" w:cs="Times New Roman"/>
              </w:rPr>
              <w:t>region.</w:t>
            </w:r>
            <w:proofErr w:type="gramEnd"/>
            <w:r w:rsidRPr="00B558D6">
              <w:rPr>
                <w:rFonts w:ascii="Times New Roman" w:hAnsi="Times New Roman" w:cs="Times New Roman"/>
              </w:rPr>
              <w:t>”</w:t>
            </w:r>
          </w:p>
        </w:tc>
        <w:tc>
          <w:tcPr>
            <w:tcW w:w="1710" w:type="dxa"/>
          </w:tcPr>
          <w:p w:rsidR="003F1FB4" w:rsidRPr="00B558D6" w:rsidRDefault="00871D33" w:rsidP="003F1FB4">
            <w:pPr>
              <w:rPr>
                <w:rFonts w:ascii="Times New Roman" w:hAnsi="Times New Roman" w:cs="Times New Roman"/>
                <w:b/>
                <w:color w:val="2E74B5" w:themeColor="accent1" w:themeShade="BF"/>
              </w:rPr>
            </w:pPr>
            <w:r w:rsidRPr="00B558D6">
              <w:rPr>
                <w:rFonts w:ascii="Times New Roman" w:hAnsi="Times New Roman" w:cs="Times New Roman"/>
                <w:b/>
                <w:color w:val="2E74B5" w:themeColor="accent1" w:themeShade="BF"/>
              </w:rPr>
              <w:t>MS - Transparency</w:t>
            </w:r>
          </w:p>
        </w:tc>
        <w:tc>
          <w:tcPr>
            <w:tcW w:w="6745" w:type="dxa"/>
          </w:tcPr>
          <w:p w:rsidR="003F1FB4" w:rsidRPr="00B558D6" w:rsidRDefault="003F1FB4" w:rsidP="003F1FB4">
            <w:pPr>
              <w:rPr>
                <w:rFonts w:ascii="Times New Roman" w:hAnsi="Times New Roman" w:cs="Times New Roman"/>
                <w:color w:val="2F5496" w:themeColor="accent5" w:themeShade="BF"/>
              </w:rPr>
            </w:pPr>
            <w:r w:rsidRPr="00B558D6">
              <w:rPr>
                <w:rFonts w:ascii="Times New Roman" w:hAnsi="Times New Roman" w:cs="Times New Roman"/>
                <w:color w:val="2F5496" w:themeColor="accent5" w:themeShade="BF"/>
              </w:rPr>
              <w:t xml:space="preserve">OPSCR has previously used the same type of solicitation to procure Security Services. </w:t>
            </w:r>
          </w:p>
          <w:p w:rsidR="003F1FB4" w:rsidRPr="00B558D6" w:rsidRDefault="003F1FB4" w:rsidP="003F1FB4">
            <w:pPr>
              <w:rPr>
                <w:rFonts w:ascii="Times New Roman" w:hAnsi="Times New Roman" w:cs="Times New Roman"/>
                <w:color w:val="2F5496" w:themeColor="accent5" w:themeShade="BF"/>
              </w:rPr>
            </w:pPr>
          </w:p>
          <w:p w:rsidR="003F1FB4" w:rsidRPr="00B558D6" w:rsidRDefault="003F1FB4" w:rsidP="003F1FB4">
            <w:pPr>
              <w:rPr>
                <w:rFonts w:ascii="Times New Roman" w:hAnsi="Times New Roman" w:cs="Times New Roman"/>
                <w:color w:val="2F5496" w:themeColor="accent5" w:themeShade="BF"/>
              </w:rPr>
            </w:pPr>
            <w:r w:rsidRPr="00B558D6">
              <w:rPr>
                <w:rFonts w:ascii="Times New Roman" w:hAnsi="Times New Roman" w:cs="Times New Roman"/>
                <w:color w:val="2F5496" w:themeColor="accent5" w:themeShade="BF"/>
              </w:rPr>
              <w:t>To view similar contract, please go to “Transparency” click “contracts” click “State of Mississippi Contracts” and under “Input Controls” filter contracts by service type (security service), under ”View Contracts by” select “Contract Details”.</w:t>
            </w:r>
          </w:p>
          <w:p w:rsidR="003F1FB4" w:rsidRPr="00B558D6" w:rsidRDefault="006150B6" w:rsidP="003F1FB4">
            <w:pPr>
              <w:rPr>
                <w:rFonts w:ascii="Times New Roman" w:hAnsi="Times New Roman" w:cs="Times New Roman"/>
                <w:color w:val="2F5496" w:themeColor="accent5" w:themeShade="BF"/>
              </w:rPr>
            </w:pPr>
            <w:r w:rsidRPr="00B558D6">
              <w:rPr>
                <w:rFonts w:ascii="Times New Roman" w:hAnsi="Times New Roman" w:cs="Times New Roman"/>
              </w:rPr>
              <w:t>http://www.transparency.mississippi.gov/contracts/contracts.aspx</w:t>
            </w:r>
          </w:p>
          <w:p w:rsidR="003F1FB4" w:rsidRPr="00B558D6" w:rsidRDefault="003F1FB4" w:rsidP="003F1FB4">
            <w:pPr>
              <w:rPr>
                <w:rFonts w:ascii="Times New Roman" w:hAnsi="Times New Roman" w:cs="Times New Roman"/>
                <w:color w:val="2F5496" w:themeColor="accent5" w:themeShade="BF"/>
              </w:rPr>
            </w:pPr>
          </w:p>
        </w:tc>
      </w:tr>
      <w:tr w:rsidR="003F1FB4" w:rsidRPr="00B558D6" w:rsidTr="00B44243">
        <w:tc>
          <w:tcPr>
            <w:tcW w:w="824" w:type="dxa"/>
          </w:tcPr>
          <w:p w:rsidR="003F1FB4" w:rsidRPr="00B558D6" w:rsidRDefault="003F1FB4" w:rsidP="003F1FB4">
            <w:pPr>
              <w:jc w:val="center"/>
              <w:rPr>
                <w:rFonts w:ascii="Times New Roman" w:hAnsi="Times New Roman" w:cs="Times New Roman"/>
              </w:rPr>
            </w:pPr>
            <w:r w:rsidRPr="00B558D6">
              <w:rPr>
                <w:rFonts w:ascii="Times New Roman" w:hAnsi="Times New Roman" w:cs="Times New Roman"/>
              </w:rPr>
              <w:t>5.</w:t>
            </w:r>
          </w:p>
        </w:tc>
        <w:tc>
          <w:tcPr>
            <w:tcW w:w="1293" w:type="dxa"/>
          </w:tcPr>
          <w:p w:rsidR="003F1FB4" w:rsidRPr="00B558D6" w:rsidRDefault="003F1FB4" w:rsidP="003F1FB4">
            <w:pPr>
              <w:rPr>
                <w:rFonts w:ascii="Times New Roman" w:hAnsi="Times New Roman" w:cs="Times New Roman"/>
              </w:rPr>
            </w:pPr>
            <w:r w:rsidRPr="00B558D6">
              <w:rPr>
                <w:rFonts w:ascii="Times New Roman" w:hAnsi="Times New Roman" w:cs="Times New Roman"/>
              </w:rPr>
              <w:t>September 8, 2020</w:t>
            </w:r>
          </w:p>
        </w:tc>
        <w:tc>
          <w:tcPr>
            <w:tcW w:w="2378" w:type="dxa"/>
          </w:tcPr>
          <w:p w:rsidR="003F1FB4" w:rsidRPr="00B558D6" w:rsidRDefault="003F1FB4" w:rsidP="003F1FB4">
            <w:pPr>
              <w:rPr>
                <w:rFonts w:ascii="Times New Roman" w:hAnsi="Times New Roman" w:cs="Times New Roman"/>
              </w:rPr>
            </w:pPr>
            <w:r w:rsidRPr="00B558D6">
              <w:rPr>
                <w:rFonts w:ascii="Times New Roman" w:hAnsi="Times New Roman" w:cs="Times New Roman"/>
              </w:rPr>
              <w:t xml:space="preserve">“Will there be a limited number of vendors </w:t>
            </w:r>
            <w:r w:rsidRPr="00B558D6">
              <w:rPr>
                <w:rFonts w:ascii="Times New Roman" w:eastAsia="Times New Roman" w:hAnsi="Times New Roman" w:cs="Times New Roman"/>
              </w:rPr>
              <w:t xml:space="preserve">placed on the </w:t>
            </w:r>
            <w:proofErr w:type="spellStart"/>
            <w:r w:rsidRPr="00B558D6">
              <w:rPr>
                <w:rFonts w:ascii="Times New Roman" w:eastAsia="Times New Roman" w:hAnsi="Times New Roman" w:cs="Times New Roman"/>
              </w:rPr>
              <w:t>Pre Approved</w:t>
            </w:r>
            <w:proofErr w:type="spellEnd"/>
            <w:r w:rsidRPr="00B558D6">
              <w:rPr>
                <w:rFonts w:ascii="Times New Roman" w:eastAsia="Times New Roman" w:hAnsi="Times New Roman" w:cs="Times New Roman"/>
              </w:rPr>
              <w:t xml:space="preserve"> Vendor List based on lowest bids, for instance in the past there was only the lowest 3 bidders on the award list.”</w:t>
            </w:r>
          </w:p>
        </w:tc>
        <w:tc>
          <w:tcPr>
            <w:tcW w:w="1710" w:type="dxa"/>
          </w:tcPr>
          <w:p w:rsidR="003F1FB4" w:rsidRPr="00B558D6" w:rsidRDefault="003F1FB4" w:rsidP="003F1FB4">
            <w:pPr>
              <w:rPr>
                <w:rFonts w:ascii="Times New Roman" w:hAnsi="Times New Roman" w:cs="Times New Roman"/>
                <w:b/>
                <w:color w:val="2E74B5" w:themeColor="accent1" w:themeShade="BF"/>
              </w:rPr>
            </w:pPr>
            <w:r w:rsidRPr="00B558D6">
              <w:rPr>
                <w:rFonts w:ascii="Times New Roman" w:hAnsi="Times New Roman" w:cs="Times New Roman"/>
                <w:b/>
                <w:color w:val="2E74B5" w:themeColor="accent1" w:themeShade="BF"/>
              </w:rPr>
              <w:t>Section 6 – Basis for Award</w:t>
            </w:r>
          </w:p>
          <w:p w:rsidR="003F1FB4" w:rsidRPr="00B558D6" w:rsidRDefault="003F1FB4" w:rsidP="003F1FB4">
            <w:pPr>
              <w:rPr>
                <w:rFonts w:ascii="Times New Roman" w:hAnsi="Times New Roman" w:cs="Times New Roman"/>
                <w:b/>
                <w:color w:val="2E74B5" w:themeColor="accent1" w:themeShade="BF"/>
              </w:rPr>
            </w:pPr>
          </w:p>
          <w:p w:rsidR="003F1FB4" w:rsidRPr="00B558D6" w:rsidRDefault="003F1FB4" w:rsidP="003F1FB4">
            <w:pPr>
              <w:rPr>
                <w:rFonts w:ascii="Times New Roman" w:hAnsi="Times New Roman" w:cs="Times New Roman"/>
                <w:color w:val="2E74B5" w:themeColor="accent1" w:themeShade="BF"/>
              </w:rPr>
            </w:pPr>
            <w:r w:rsidRPr="00B558D6">
              <w:rPr>
                <w:rFonts w:ascii="Times New Roman" w:hAnsi="Times New Roman" w:cs="Times New Roman"/>
                <w:b/>
                <w:color w:val="2E74B5" w:themeColor="accent1" w:themeShade="BF"/>
              </w:rPr>
              <w:t>Attachment B – Illustrative Example of Awarding Placement on PVL and Ranking of Bids per Format</w:t>
            </w:r>
          </w:p>
        </w:tc>
        <w:tc>
          <w:tcPr>
            <w:tcW w:w="6745" w:type="dxa"/>
          </w:tcPr>
          <w:p w:rsidR="003F1FB4" w:rsidRPr="00B558D6" w:rsidRDefault="003F1FB4" w:rsidP="003F1FB4">
            <w:pPr>
              <w:pStyle w:val="Default"/>
              <w:rPr>
                <w:sz w:val="22"/>
                <w:szCs w:val="22"/>
              </w:rPr>
            </w:pPr>
            <w:r w:rsidRPr="00B558D6">
              <w:rPr>
                <w:sz w:val="22"/>
                <w:szCs w:val="22"/>
              </w:rPr>
              <w:t>The DFA OPSCR intends to make awards to all responsive and responsible bidders per region, ranked in relation to the lowest average bids. To determine which bids are lowest, the prices by a bidder for a particular region will be averaged. After averaging, the lowest, averaged bids will be placed on the list for that region. The winning bidders’ bids will be ranked according to the lowest average bid. (</w:t>
            </w:r>
            <w:r w:rsidRPr="00B558D6">
              <w:rPr>
                <w:i/>
                <w:iCs/>
                <w:sz w:val="22"/>
                <w:szCs w:val="22"/>
              </w:rPr>
              <w:t xml:space="preserve">See </w:t>
            </w:r>
            <w:r w:rsidRPr="00B558D6">
              <w:rPr>
                <w:b/>
                <w:bCs/>
                <w:sz w:val="22"/>
                <w:szCs w:val="22"/>
              </w:rPr>
              <w:t xml:space="preserve">Attachment B </w:t>
            </w:r>
            <w:r w:rsidRPr="00B558D6">
              <w:rPr>
                <w:sz w:val="22"/>
                <w:szCs w:val="22"/>
              </w:rPr>
              <w:t xml:space="preserve">for an example of how bids will be averaged and winning bidders ranked. </w:t>
            </w:r>
            <w:r w:rsidRPr="00B558D6">
              <w:rPr>
                <w:b/>
                <w:bCs/>
                <w:sz w:val="22"/>
                <w:szCs w:val="22"/>
              </w:rPr>
              <w:t xml:space="preserve">This is for illustrative purposes only.) </w:t>
            </w:r>
          </w:p>
          <w:p w:rsidR="003F1FB4" w:rsidRPr="00B558D6" w:rsidRDefault="003F1FB4" w:rsidP="003F1FB4">
            <w:pPr>
              <w:rPr>
                <w:rFonts w:ascii="Times New Roman" w:hAnsi="Times New Roman" w:cs="Times New Roman"/>
                <w:color w:val="2E74B5" w:themeColor="accent1" w:themeShade="BF"/>
              </w:rPr>
            </w:pPr>
          </w:p>
          <w:p w:rsidR="003F1FB4" w:rsidRPr="00B558D6" w:rsidRDefault="003F1FB4" w:rsidP="003F1FB4">
            <w:pPr>
              <w:rPr>
                <w:rFonts w:ascii="Times New Roman" w:hAnsi="Times New Roman" w:cs="Times New Roman"/>
              </w:rPr>
            </w:pPr>
          </w:p>
        </w:tc>
      </w:tr>
    </w:tbl>
    <w:p w:rsidR="009C67D6" w:rsidRPr="00B558D6" w:rsidRDefault="009C67D6">
      <w:pPr>
        <w:rPr>
          <w:rFonts w:ascii="Times New Roman" w:hAnsi="Times New Roman" w:cs="Times New Roman"/>
        </w:rPr>
      </w:pPr>
    </w:p>
    <w:sectPr w:rsidR="009C67D6" w:rsidRPr="00B558D6" w:rsidSect="00193F2C">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1DA" w:rsidRDefault="008231DA" w:rsidP="008231DA">
      <w:pPr>
        <w:spacing w:after="0" w:line="240" w:lineRule="auto"/>
      </w:pPr>
      <w:r>
        <w:separator/>
      </w:r>
    </w:p>
  </w:endnote>
  <w:endnote w:type="continuationSeparator" w:id="0">
    <w:p w:rsidR="008231DA" w:rsidRDefault="008231DA" w:rsidP="0082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1DA" w:rsidRDefault="008231DA" w:rsidP="008231DA">
      <w:pPr>
        <w:spacing w:after="0" w:line="240" w:lineRule="auto"/>
      </w:pPr>
      <w:r>
        <w:separator/>
      </w:r>
    </w:p>
  </w:footnote>
  <w:footnote w:type="continuationSeparator" w:id="0">
    <w:p w:rsidR="008231DA" w:rsidRDefault="008231DA" w:rsidP="00823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1DA" w:rsidRPr="00193F2C" w:rsidRDefault="00D33BAF" w:rsidP="00FB046E">
    <w:pPr>
      <w:pStyle w:val="Header"/>
      <w:jc w:val="center"/>
      <w:rPr>
        <w:rFonts w:ascii="Times New Roman" w:hAnsi="Times New Roman" w:cs="Times New Roman"/>
        <w:b/>
        <w:sz w:val="44"/>
        <w:szCs w:val="44"/>
      </w:rPr>
    </w:pPr>
    <w:r>
      <w:rPr>
        <w:rFonts w:ascii="Times New Roman" w:hAnsi="Times New Roman" w:cs="Times New Roman"/>
        <w:b/>
        <w:sz w:val="44"/>
        <w:szCs w:val="44"/>
      </w:rPr>
      <w:t>Security</w:t>
    </w:r>
    <w:r w:rsidR="008231DA" w:rsidRPr="00193F2C">
      <w:rPr>
        <w:rFonts w:ascii="Times New Roman" w:hAnsi="Times New Roman" w:cs="Times New Roman"/>
        <w:b/>
        <w:sz w:val="44"/>
        <w:szCs w:val="44"/>
      </w:rPr>
      <w:t xml:space="preserve"> Services</w:t>
    </w:r>
  </w:p>
  <w:p w:rsidR="00193F2C" w:rsidRPr="00193F2C" w:rsidRDefault="00193F2C" w:rsidP="00FB046E">
    <w:pPr>
      <w:pStyle w:val="Header"/>
      <w:jc w:val="center"/>
      <w:rPr>
        <w:rFonts w:ascii="Times New Roman" w:hAnsi="Times New Roman" w:cs="Times New Roman"/>
        <w:b/>
        <w:sz w:val="32"/>
        <w:szCs w:val="32"/>
      </w:rPr>
    </w:pPr>
    <w:r w:rsidRPr="00193F2C">
      <w:rPr>
        <w:rFonts w:ascii="Times New Roman" w:hAnsi="Times New Roman" w:cs="Times New Roman"/>
        <w:b/>
        <w:sz w:val="32"/>
        <w:szCs w:val="32"/>
      </w:rPr>
      <w:t>Invitation For Bids</w:t>
    </w:r>
  </w:p>
  <w:p w:rsidR="00193F2C" w:rsidRPr="00B558D6" w:rsidRDefault="00D33BAF" w:rsidP="00FB046E">
    <w:pPr>
      <w:pStyle w:val="Header"/>
      <w:jc w:val="center"/>
      <w:rPr>
        <w:rFonts w:ascii="Times New Roman" w:hAnsi="Times New Roman" w:cs="Times New Roman"/>
        <w:b/>
        <w:sz w:val="32"/>
        <w:szCs w:val="32"/>
      </w:rPr>
    </w:pPr>
    <w:r w:rsidRPr="00B558D6">
      <w:rPr>
        <w:rFonts w:ascii="Times New Roman" w:hAnsi="Times New Roman" w:cs="Times New Roman"/>
        <w:b/>
        <w:sz w:val="32"/>
        <w:szCs w:val="32"/>
      </w:rPr>
      <w:t>2020-04</w:t>
    </w:r>
    <w:r w:rsidR="00193F2C" w:rsidRPr="00B558D6">
      <w:rPr>
        <w:rFonts w:ascii="Times New Roman" w:hAnsi="Times New Roman" w:cs="Times New Roman"/>
        <w:b/>
        <w:sz w:val="32"/>
        <w:szCs w:val="32"/>
      </w:rPr>
      <w:t xml:space="preserve"> Amendment One</w:t>
    </w:r>
  </w:p>
  <w:p w:rsidR="008231DA" w:rsidRPr="00B558D6" w:rsidRDefault="00193F2C" w:rsidP="00FB046E">
    <w:pPr>
      <w:pStyle w:val="Header"/>
      <w:jc w:val="center"/>
      <w:rPr>
        <w:rFonts w:ascii="Times New Roman" w:hAnsi="Times New Roman" w:cs="Times New Roman"/>
        <w:b/>
        <w:sz w:val="32"/>
        <w:szCs w:val="32"/>
      </w:rPr>
    </w:pPr>
    <w:r w:rsidRPr="00B558D6">
      <w:rPr>
        <w:rFonts w:ascii="Times New Roman" w:hAnsi="Times New Roman" w:cs="Times New Roman"/>
        <w:b/>
        <w:sz w:val="32"/>
        <w:szCs w:val="32"/>
      </w:rPr>
      <w:t>Questions and Answers</w:t>
    </w:r>
  </w:p>
  <w:p w:rsidR="00193F2C" w:rsidRPr="00B558D6" w:rsidRDefault="00193F2C" w:rsidP="00FB046E">
    <w:pPr>
      <w:pStyle w:val="Header"/>
      <w:jc w:val="center"/>
      <w:rPr>
        <w:rFonts w:ascii="Times New Roman" w:hAnsi="Times New Roman" w:cs="Times New Roman"/>
        <w:sz w:val="28"/>
        <w:szCs w:val="28"/>
      </w:rPr>
    </w:pPr>
    <w:r w:rsidRPr="00B558D6">
      <w:rPr>
        <w:rFonts w:ascii="Times New Roman" w:hAnsi="Times New Roman" w:cs="Times New Roman"/>
        <w:sz w:val="28"/>
        <w:szCs w:val="28"/>
      </w:rPr>
      <w:t xml:space="preserve">RFx: </w:t>
    </w:r>
    <w:r w:rsidR="007077BF" w:rsidRPr="00B558D6">
      <w:rPr>
        <w:rFonts w:ascii="Times New Roman" w:hAnsi="Times New Roman" w:cs="Times New Roman"/>
        <w:sz w:val="28"/>
        <w:szCs w:val="28"/>
      </w:rPr>
      <w:t>3160003868</w:t>
    </w:r>
  </w:p>
  <w:p w:rsidR="00193F2C" w:rsidRPr="00B558D6" w:rsidRDefault="00193F2C" w:rsidP="008231DA">
    <w:pPr>
      <w:pStyle w:val="Header"/>
      <w:jc w:val="center"/>
      <w:rPr>
        <w:rFonts w:ascii="Times New Roman" w:hAnsi="Times New Roman" w:cs="Times New Roman"/>
        <w:sz w:val="32"/>
        <w:szCs w:val="32"/>
      </w:rPr>
    </w:pPr>
  </w:p>
  <w:p w:rsidR="00193F2C" w:rsidRPr="00193F2C" w:rsidRDefault="00193F2C" w:rsidP="00193F2C">
    <w:pPr>
      <w:pStyle w:val="Header"/>
      <w:rPr>
        <w:rFonts w:ascii="Times New Roman" w:hAnsi="Times New Roman" w:cs="Times New Roman"/>
        <w:sz w:val="28"/>
        <w:szCs w:val="28"/>
      </w:rPr>
    </w:pPr>
    <w:r w:rsidRPr="00B558D6">
      <w:rPr>
        <w:rFonts w:ascii="Times New Roman" w:hAnsi="Times New Roman" w:cs="Times New Roman"/>
        <w:b/>
        <w:sz w:val="28"/>
        <w:szCs w:val="28"/>
      </w:rPr>
      <w:t xml:space="preserve">Question Submission Deadline: </w:t>
    </w:r>
    <w:r w:rsidR="00D33BAF" w:rsidRPr="00B558D6">
      <w:rPr>
        <w:rFonts w:ascii="Times New Roman" w:hAnsi="Times New Roman" w:cs="Times New Roman"/>
        <w:sz w:val="28"/>
        <w:szCs w:val="28"/>
      </w:rPr>
      <w:t>September 8</w:t>
    </w:r>
    <w:r w:rsidRPr="00B558D6">
      <w:rPr>
        <w:rFonts w:ascii="Times New Roman" w:hAnsi="Times New Roman" w:cs="Times New Roman"/>
        <w:sz w:val="28"/>
        <w:szCs w:val="28"/>
      </w:rPr>
      <w:t xml:space="preserve">, 2020                             </w:t>
    </w:r>
    <w:r w:rsidRPr="00B558D6">
      <w:rPr>
        <w:rFonts w:ascii="Times New Roman" w:hAnsi="Times New Roman" w:cs="Times New Roman"/>
        <w:sz w:val="28"/>
        <w:szCs w:val="28"/>
      </w:rPr>
      <w:tab/>
    </w:r>
    <w:r w:rsidRPr="00B558D6">
      <w:rPr>
        <w:rFonts w:ascii="Times New Roman" w:hAnsi="Times New Roman" w:cs="Times New Roman"/>
        <w:b/>
        <w:sz w:val="28"/>
        <w:szCs w:val="28"/>
      </w:rPr>
      <w:t>Response Issue Date</w:t>
    </w:r>
    <w:r w:rsidRPr="00B558D6">
      <w:rPr>
        <w:rFonts w:ascii="Times New Roman" w:hAnsi="Times New Roman" w:cs="Times New Roman"/>
        <w:sz w:val="28"/>
        <w:szCs w:val="28"/>
      </w:rPr>
      <w:t xml:space="preserve">: </w:t>
    </w:r>
    <w:r w:rsidR="00D33BAF" w:rsidRPr="00B558D6">
      <w:rPr>
        <w:rFonts w:ascii="Times New Roman" w:hAnsi="Times New Roman" w:cs="Times New Roman"/>
        <w:sz w:val="28"/>
        <w:szCs w:val="28"/>
      </w:rPr>
      <w:t>September 1</w:t>
    </w:r>
    <w:r w:rsidR="007077BF" w:rsidRPr="00B558D6">
      <w:rPr>
        <w:rFonts w:ascii="Times New Roman" w:hAnsi="Times New Roman" w:cs="Times New Roman"/>
        <w:sz w:val="28"/>
        <w:szCs w:val="28"/>
      </w:rPr>
      <w:t>4</w:t>
    </w:r>
    <w:r w:rsidRPr="00B558D6">
      <w:rPr>
        <w:rFonts w:ascii="Times New Roman" w:hAnsi="Times New Roman" w:cs="Times New Roman"/>
        <w:sz w:val="28"/>
        <w:szCs w:val="28"/>
      </w:rPr>
      <w:t>, 2020</w:t>
    </w:r>
    <w:r>
      <w:rPr>
        <w:rFonts w:ascii="Times New Roman" w:hAnsi="Times New Roman" w:cs="Times New Roman"/>
        <w:sz w:val="28"/>
        <w:szCs w:val="28"/>
      </w:rPr>
      <w:tab/>
    </w:r>
  </w:p>
  <w:p w:rsidR="008231DA" w:rsidRDefault="00823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DA"/>
    <w:rsid w:val="000F4A63"/>
    <w:rsid w:val="00193F2C"/>
    <w:rsid w:val="0020238C"/>
    <w:rsid w:val="002B6C7B"/>
    <w:rsid w:val="003F1FB4"/>
    <w:rsid w:val="00402675"/>
    <w:rsid w:val="00455CB2"/>
    <w:rsid w:val="005348EB"/>
    <w:rsid w:val="006150B6"/>
    <w:rsid w:val="007077BF"/>
    <w:rsid w:val="00737ADE"/>
    <w:rsid w:val="008063CB"/>
    <w:rsid w:val="00821A6D"/>
    <w:rsid w:val="008231DA"/>
    <w:rsid w:val="00871D33"/>
    <w:rsid w:val="009C67D6"/>
    <w:rsid w:val="00A10A82"/>
    <w:rsid w:val="00A3714C"/>
    <w:rsid w:val="00A61BBE"/>
    <w:rsid w:val="00B047E7"/>
    <w:rsid w:val="00B44243"/>
    <w:rsid w:val="00B558D6"/>
    <w:rsid w:val="00C1026B"/>
    <w:rsid w:val="00C4648B"/>
    <w:rsid w:val="00C932C4"/>
    <w:rsid w:val="00D33BAF"/>
    <w:rsid w:val="00D752DA"/>
    <w:rsid w:val="00DB6B24"/>
    <w:rsid w:val="00EB65A6"/>
    <w:rsid w:val="00FB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9FEAC7"/>
  <w15:chartTrackingRefBased/>
  <w15:docId w15:val="{BD92D29F-080D-4105-B50C-B3018211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DA"/>
  </w:style>
  <w:style w:type="paragraph" w:styleId="Footer">
    <w:name w:val="footer"/>
    <w:basedOn w:val="Normal"/>
    <w:link w:val="FooterChar"/>
    <w:uiPriority w:val="99"/>
    <w:unhideWhenUsed/>
    <w:rsid w:val="0082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DA"/>
  </w:style>
  <w:style w:type="paragraph" w:styleId="NormalWeb">
    <w:name w:val="Normal (Web)"/>
    <w:basedOn w:val="Normal"/>
    <w:uiPriority w:val="99"/>
    <w:semiHidden/>
    <w:unhideWhenUsed/>
    <w:rsid w:val="00B047E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047E7"/>
    <w:rPr>
      <w:color w:val="0563C1" w:themeColor="hyperlink"/>
      <w:u w:val="single"/>
    </w:rPr>
  </w:style>
  <w:style w:type="paragraph" w:customStyle="1" w:styleId="Default">
    <w:name w:val="Default"/>
    <w:rsid w:val="00DB6B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37462">
      <w:bodyDiv w:val="1"/>
      <w:marLeft w:val="0"/>
      <w:marRight w:val="0"/>
      <w:marTop w:val="0"/>
      <w:marBottom w:val="0"/>
      <w:divBdr>
        <w:top w:val="none" w:sz="0" w:space="0" w:color="auto"/>
        <w:left w:val="none" w:sz="0" w:space="0" w:color="auto"/>
        <w:bottom w:val="none" w:sz="0" w:space="0" w:color="auto"/>
        <w:right w:val="none" w:sz="0" w:space="0" w:color="auto"/>
      </w:divBdr>
    </w:div>
    <w:div w:id="1635719351">
      <w:bodyDiv w:val="1"/>
      <w:marLeft w:val="0"/>
      <w:marRight w:val="0"/>
      <w:marTop w:val="0"/>
      <w:marBottom w:val="0"/>
      <w:divBdr>
        <w:top w:val="none" w:sz="0" w:space="0" w:color="auto"/>
        <w:left w:val="none" w:sz="0" w:space="0" w:color="auto"/>
        <w:bottom w:val="none" w:sz="0" w:space="0" w:color="auto"/>
        <w:right w:val="none" w:sz="0" w:space="0" w:color="auto"/>
      </w:divBdr>
    </w:div>
    <w:div w:id="21288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MSDFA</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James</dc:creator>
  <cp:keywords/>
  <dc:description/>
  <cp:lastModifiedBy>Victoria James</cp:lastModifiedBy>
  <cp:revision>3</cp:revision>
  <dcterms:created xsi:type="dcterms:W3CDTF">2020-09-14T15:09:00Z</dcterms:created>
  <dcterms:modified xsi:type="dcterms:W3CDTF">2020-09-14T15:12:00Z</dcterms:modified>
</cp:coreProperties>
</file>