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3AEB" w14:textId="77777777" w:rsidR="0094769A" w:rsidRDefault="0094769A" w:rsidP="0094769A">
      <w:pPr>
        <w:spacing w:after="160" w:line="254" w:lineRule="auto"/>
      </w:pPr>
      <w:r>
        <w:t>Realizing due to the rising cost of materials, we are changing the requirement to hold a price from ninety (90) days to thirty (30) days, and Jones County Junior College shall have thirty (30) days to accept.</w:t>
      </w:r>
    </w:p>
    <w:p w14:paraId="57AFBF80" w14:textId="77777777" w:rsidR="00DE5A7E" w:rsidRDefault="00DE5A7E"/>
    <w:sectPr w:rsidR="00DE5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9A"/>
    <w:rsid w:val="00336A0B"/>
    <w:rsid w:val="0094769A"/>
    <w:rsid w:val="00D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6BE79"/>
  <w15:chartTrackingRefBased/>
  <w15:docId w15:val="{9D727818-FA94-4338-ADDC-5C844691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6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Cacynthia Patterson</dc:creator>
  <cp:keywords/>
  <dc:description/>
  <cp:lastModifiedBy>Cacynthia Patterson</cp:lastModifiedBy>
  <cp:revision>2</cp:revision>
  <dcterms:created xsi:type="dcterms:W3CDTF">2022-09-13T20:31:00Z</dcterms:created>
  <dcterms:modified xsi:type="dcterms:W3CDTF">2022-09-13T20:31:00Z</dcterms:modified>
</cp:coreProperties>
</file>