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3" w:type="dxa"/>
        <w:tblLayout w:type="fixed"/>
        <w:tblCellMar>
          <w:left w:w="0" w:type="dxa"/>
          <w:right w:w="0" w:type="dxa"/>
        </w:tblCellMar>
        <w:tblLook w:val="0000" w:firstRow="0" w:lastRow="0" w:firstColumn="0" w:lastColumn="0" w:noHBand="0" w:noVBand="0"/>
      </w:tblPr>
      <w:tblGrid>
        <w:gridCol w:w="1499"/>
        <w:gridCol w:w="8714"/>
      </w:tblGrid>
      <w:tr w:rsidR="002361FA" w14:paraId="26CD17F6" w14:textId="77777777" w:rsidTr="008C134A">
        <w:tblPrEx>
          <w:tblCellMar>
            <w:top w:w="0" w:type="dxa"/>
            <w:left w:w="0" w:type="dxa"/>
            <w:bottom w:w="0" w:type="dxa"/>
            <w:right w:w="0" w:type="dxa"/>
          </w:tblCellMar>
        </w:tblPrEx>
        <w:trPr>
          <w:trHeight w:hRule="exact" w:val="569"/>
        </w:trPr>
        <w:tc>
          <w:tcPr>
            <w:tcW w:w="1499" w:type="dxa"/>
            <w:tcBorders>
              <w:top w:val="nil"/>
              <w:left w:val="nil"/>
              <w:bottom w:val="nil"/>
              <w:right w:val="nil"/>
            </w:tcBorders>
          </w:tcPr>
          <w:p w14:paraId="7BC47444" w14:textId="77777777" w:rsidR="002361FA" w:rsidRDefault="002361FA">
            <w:pPr>
              <w:spacing w:before="10" w:after="31"/>
              <w:jc w:val="center"/>
            </w:pPr>
          </w:p>
        </w:tc>
        <w:tc>
          <w:tcPr>
            <w:tcW w:w="8714" w:type="dxa"/>
            <w:tcBorders>
              <w:top w:val="nil"/>
              <w:left w:val="nil"/>
              <w:bottom w:val="nil"/>
              <w:right w:val="nil"/>
            </w:tcBorders>
          </w:tcPr>
          <w:p w14:paraId="3AAD561B" w14:textId="77777777" w:rsidR="002361FA" w:rsidRDefault="002361FA" w:rsidP="00547A16">
            <w:pPr>
              <w:spacing w:after="141" w:line="273" w:lineRule="exact"/>
              <w:ind w:left="5880"/>
              <w:jc w:val="right"/>
            </w:pPr>
          </w:p>
        </w:tc>
      </w:tr>
    </w:tbl>
    <w:p w14:paraId="251CFD27" w14:textId="77777777" w:rsidR="002361FA" w:rsidRDefault="002361FA">
      <w:pPr>
        <w:spacing w:after="88" w:line="20" w:lineRule="exact"/>
      </w:pPr>
    </w:p>
    <w:p w14:paraId="64289144" w14:textId="77777777" w:rsidR="00E51675" w:rsidRDefault="00E51675">
      <w:pPr>
        <w:spacing w:before="1" w:line="275" w:lineRule="exact"/>
        <w:jc w:val="center"/>
        <w:rPr>
          <w:b/>
          <w:noProof/>
        </w:rPr>
      </w:pPr>
    </w:p>
    <w:p w14:paraId="0359BE37" w14:textId="4F5BC863" w:rsidR="005C5B4E" w:rsidRDefault="00E3194A">
      <w:pPr>
        <w:spacing w:before="1" w:line="275" w:lineRule="exact"/>
        <w:jc w:val="center"/>
        <w:rPr>
          <w:b/>
          <w:bCs/>
        </w:rPr>
      </w:pPr>
      <w:r>
        <w:rPr>
          <w:noProof/>
        </w:rPr>
        <w:drawing>
          <wp:anchor distT="0" distB="0" distL="114300" distR="114300" simplePos="0" relativeHeight="251659264" behindDoc="0" locked="1" layoutInCell="1" allowOverlap="0" wp14:anchorId="15A484A2" wp14:editId="287611C1">
            <wp:simplePos x="0" y="0"/>
            <wp:positionH relativeFrom="margin">
              <wp:posOffset>1343025</wp:posOffset>
            </wp:positionH>
            <wp:positionV relativeFrom="margin">
              <wp:posOffset>438150</wp:posOffset>
            </wp:positionV>
            <wp:extent cx="3822065" cy="1744980"/>
            <wp:effectExtent l="0" t="0" r="0" b="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2065" cy="1744980"/>
                    </a:xfrm>
                    <a:prstGeom prst="rect">
                      <a:avLst/>
                    </a:prstGeom>
                    <a:noFill/>
                    <a:ln>
                      <a:noFill/>
                    </a:ln>
                  </pic:spPr>
                </pic:pic>
              </a:graphicData>
            </a:graphic>
            <wp14:sizeRelH relativeFrom="page">
              <wp14:pctWidth>0</wp14:pctWidth>
            </wp14:sizeRelH>
            <wp14:sizeRelV relativeFrom="margin">
              <wp14:pctHeight>0</wp14:pctHeight>
            </wp14:sizeRelV>
          </wp:anchor>
        </w:drawing>
      </w:r>
      <w:r w:rsidR="00A83989">
        <w:rPr>
          <w:b/>
          <w:noProof/>
        </w:rPr>
        <w:t xml:space="preserve">AMENDMENT #1 TO </w:t>
      </w:r>
      <w:r w:rsidR="005C5B4E">
        <w:rPr>
          <w:b/>
          <w:noProof/>
        </w:rPr>
        <w:t>INVITATION FOR BID</w:t>
      </w:r>
      <w:r w:rsidR="00BB4692">
        <w:rPr>
          <w:b/>
          <w:noProof/>
        </w:rPr>
        <w:t xml:space="preserve"> (</w:t>
      </w:r>
      <w:r w:rsidR="005C5B4E">
        <w:rPr>
          <w:b/>
          <w:noProof/>
        </w:rPr>
        <w:t>IFB</w:t>
      </w:r>
      <w:r w:rsidR="00BB4692">
        <w:rPr>
          <w:b/>
          <w:noProof/>
        </w:rPr>
        <w:t>)</w:t>
      </w:r>
      <w:r w:rsidR="00DA59CB" w:rsidRPr="00DA59CB">
        <w:rPr>
          <w:b/>
          <w:bCs/>
        </w:rPr>
        <w:t xml:space="preserve"> NUMBER</w:t>
      </w:r>
      <w:r w:rsidR="00DA59CB" w:rsidRPr="00E51675">
        <w:rPr>
          <w:b/>
          <w:bCs/>
        </w:rPr>
        <w:t xml:space="preserve"> </w:t>
      </w:r>
      <w:r w:rsidR="005C5B4E">
        <w:rPr>
          <w:b/>
          <w:bCs/>
        </w:rPr>
        <w:t>316000</w:t>
      </w:r>
      <w:r w:rsidR="00A56318">
        <w:rPr>
          <w:b/>
          <w:bCs/>
        </w:rPr>
        <w:t>6299</w:t>
      </w:r>
    </w:p>
    <w:p w14:paraId="24E2F5A9" w14:textId="0B2A1258" w:rsidR="00547A16" w:rsidRPr="00E51675" w:rsidRDefault="000A65FA">
      <w:pPr>
        <w:spacing w:before="1" w:line="275" w:lineRule="exact"/>
        <w:jc w:val="center"/>
        <w:rPr>
          <w:b/>
          <w:bCs/>
        </w:rPr>
      </w:pPr>
      <w:r>
        <w:rPr>
          <w:b/>
          <w:bCs/>
        </w:rPr>
        <w:t xml:space="preserve"> </w:t>
      </w:r>
      <w:r w:rsidR="00A56318">
        <w:rPr>
          <w:b/>
          <w:bCs/>
        </w:rPr>
        <w:t>MARKETING</w:t>
      </w:r>
      <w:r>
        <w:rPr>
          <w:b/>
          <w:bCs/>
        </w:rPr>
        <w:t xml:space="preserve"> SERVICES</w:t>
      </w:r>
    </w:p>
    <w:p w14:paraId="31F71848" w14:textId="77777777" w:rsidR="00397FFA" w:rsidRDefault="00397FFA">
      <w:pPr>
        <w:spacing w:before="1" w:line="275" w:lineRule="exact"/>
        <w:jc w:val="center"/>
        <w:rPr>
          <w:b/>
          <w:bCs/>
        </w:rPr>
      </w:pPr>
    </w:p>
    <w:p w14:paraId="77B358E5" w14:textId="43523CA1" w:rsidR="00A56318" w:rsidRDefault="00C63A72">
      <w:pPr>
        <w:spacing w:before="240" w:after="227" w:line="267" w:lineRule="exact"/>
      </w:pPr>
      <w:r>
        <w:t>Page #</w:t>
      </w:r>
      <w:r w:rsidR="00A56318">
        <w:t>2</w:t>
      </w:r>
      <w:r w:rsidR="00547A16">
        <w:t xml:space="preserve"> </w:t>
      </w:r>
      <w:r>
        <w:t>of 3</w:t>
      </w:r>
      <w:r w:rsidR="00A56318">
        <w:t>4</w:t>
      </w:r>
      <w:r>
        <w:t xml:space="preserve"> </w:t>
      </w:r>
      <w:r w:rsidR="00547A16">
        <w:t xml:space="preserve">— </w:t>
      </w:r>
      <w:r w:rsidR="00985EE0">
        <w:t xml:space="preserve">Section 1.1.1 </w:t>
      </w:r>
      <w:proofErr w:type="gramStart"/>
      <w:r w:rsidR="00A56318">
        <w:t xml:space="preserve">Timeline </w:t>
      </w:r>
      <w:r w:rsidR="00985EE0">
        <w:t xml:space="preserve"> -</w:t>
      </w:r>
      <w:proofErr w:type="gramEnd"/>
      <w:r w:rsidR="00985EE0">
        <w:t xml:space="preserve"> </w:t>
      </w:r>
      <w:r w:rsidR="00A56318">
        <w:t xml:space="preserve">Correction </w:t>
      </w:r>
      <w:r w:rsidR="00985EE0">
        <w:t xml:space="preserve">is </w:t>
      </w:r>
      <w:r w:rsidR="00A56318">
        <w:t>as Follows:</w:t>
      </w:r>
    </w:p>
    <w:p w14:paraId="113C375D" w14:textId="2BCCA4C7" w:rsidR="002361FA" w:rsidRPr="00A56318" w:rsidRDefault="00985EE0">
      <w:pPr>
        <w:spacing w:before="240" w:after="227" w:line="267" w:lineRule="exact"/>
        <w:rPr>
          <w:sz w:val="28"/>
          <w:szCs w:val="28"/>
        </w:rPr>
      </w:pPr>
      <w:r>
        <w:rPr>
          <w:sz w:val="28"/>
          <w:szCs w:val="28"/>
        </w:rPr>
        <w:t xml:space="preserve">1. </w:t>
      </w:r>
      <w:r w:rsidR="00A56318" w:rsidRPr="00A56318">
        <w:rPr>
          <w:sz w:val="28"/>
          <w:szCs w:val="28"/>
        </w:rPr>
        <w:t xml:space="preserve">Questions and </w:t>
      </w:r>
      <w:r w:rsidR="00A56318">
        <w:rPr>
          <w:sz w:val="28"/>
          <w:szCs w:val="28"/>
        </w:rPr>
        <w:t>R</w:t>
      </w:r>
      <w:r w:rsidR="00A56318" w:rsidRPr="00A56318">
        <w:rPr>
          <w:sz w:val="28"/>
          <w:szCs w:val="28"/>
        </w:rPr>
        <w:t xml:space="preserve">equests for Clarifications Deadline: </w:t>
      </w:r>
      <w:r w:rsidR="00A56318" w:rsidRPr="00A56318">
        <w:rPr>
          <w:strike/>
          <w:sz w:val="28"/>
          <w:szCs w:val="28"/>
        </w:rPr>
        <w:t>Friday</w:t>
      </w:r>
      <w:r w:rsidR="00A56318" w:rsidRPr="00A56318">
        <w:rPr>
          <w:sz w:val="28"/>
          <w:szCs w:val="28"/>
        </w:rPr>
        <w:t xml:space="preserve"> </w:t>
      </w:r>
      <w:r w:rsidR="00A56318" w:rsidRPr="00985EE0">
        <w:rPr>
          <w:b/>
          <w:bCs/>
          <w:i/>
          <w:iCs/>
          <w:sz w:val="28"/>
          <w:szCs w:val="28"/>
        </w:rPr>
        <w:t>Wednesday</w:t>
      </w:r>
      <w:r w:rsidR="00A56318" w:rsidRPr="00A56318">
        <w:rPr>
          <w:sz w:val="28"/>
          <w:szCs w:val="28"/>
        </w:rPr>
        <w:t>, January 17, 2024, by 2:00 p.m., CT</w:t>
      </w:r>
    </w:p>
    <w:p w14:paraId="2D9363B8" w14:textId="72F37848" w:rsidR="00A56318" w:rsidRPr="00A56318" w:rsidRDefault="00985EE0">
      <w:pPr>
        <w:spacing w:before="240" w:after="227" w:line="267" w:lineRule="exact"/>
        <w:rPr>
          <w:sz w:val="28"/>
          <w:szCs w:val="28"/>
        </w:rPr>
      </w:pPr>
      <w:r>
        <w:rPr>
          <w:sz w:val="28"/>
          <w:szCs w:val="28"/>
        </w:rPr>
        <w:t xml:space="preserve">2. </w:t>
      </w:r>
      <w:r w:rsidR="00A56318" w:rsidRPr="00A56318">
        <w:rPr>
          <w:sz w:val="28"/>
          <w:szCs w:val="28"/>
        </w:rPr>
        <w:t xml:space="preserve">Anticipated Posting of Written Answers to Questions: </w:t>
      </w:r>
      <w:r w:rsidR="00A56318" w:rsidRPr="00A56318">
        <w:rPr>
          <w:strike/>
          <w:sz w:val="28"/>
          <w:szCs w:val="28"/>
        </w:rPr>
        <w:t>Friday</w:t>
      </w:r>
      <w:r w:rsidR="00A56318" w:rsidRPr="00A56318">
        <w:rPr>
          <w:sz w:val="28"/>
          <w:szCs w:val="28"/>
        </w:rPr>
        <w:t xml:space="preserve"> </w:t>
      </w:r>
      <w:r w:rsidR="00A56318" w:rsidRPr="00985EE0">
        <w:rPr>
          <w:b/>
          <w:bCs/>
          <w:i/>
          <w:iCs/>
          <w:sz w:val="28"/>
          <w:szCs w:val="28"/>
        </w:rPr>
        <w:t>Wednesday</w:t>
      </w:r>
      <w:r w:rsidR="00A56318" w:rsidRPr="00A56318">
        <w:rPr>
          <w:sz w:val="28"/>
          <w:szCs w:val="28"/>
        </w:rPr>
        <w:t>, January 24, 2024</w:t>
      </w:r>
    </w:p>
    <w:p w14:paraId="52918384" w14:textId="77777777" w:rsidR="009B0A3F" w:rsidRDefault="009B0A3F" w:rsidP="00547A16">
      <w:pPr>
        <w:ind w:right="72"/>
        <w:jc w:val="both"/>
        <w:rPr>
          <w:b/>
          <w:bCs/>
          <w:i/>
          <w:iCs/>
        </w:rPr>
      </w:pPr>
    </w:p>
    <w:p w14:paraId="336F30DA" w14:textId="1E91AC5F" w:rsidR="007D189D" w:rsidRDefault="007D189D" w:rsidP="00547A16">
      <w:pPr>
        <w:ind w:right="72"/>
        <w:jc w:val="both"/>
      </w:pPr>
      <w:r>
        <w:t xml:space="preserve">Please acknowledge receipt of Amendment #1 by returning it, </w:t>
      </w:r>
      <w:r w:rsidR="00985EE0">
        <w:t>no later than</w:t>
      </w:r>
      <w:r>
        <w:t xml:space="preserve"> </w:t>
      </w:r>
      <w:r w:rsidR="00985EE0">
        <w:t>Wednesday February 7, 2024</w:t>
      </w:r>
      <w:r>
        <w:t xml:space="preserve">, </w:t>
      </w:r>
      <w:r w:rsidR="00985EE0">
        <w:t>by</w:t>
      </w:r>
      <w:r>
        <w:t xml:space="preserve"> 2:00 PM</w:t>
      </w:r>
      <w:r w:rsidR="00F940D8">
        <w:t>, CT</w:t>
      </w:r>
      <w:r>
        <w:t xml:space="preserve">. This acknowledgement should be enclosed in your bid package. </w:t>
      </w:r>
      <w:r w:rsidRPr="007D189D">
        <w:rPr>
          <w:b/>
          <w:bCs/>
          <w:u w:val="single"/>
        </w:rPr>
        <w:t xml:space="preserve">Failure to submit this acknowledgement may result in rejection of </w:t>
      </w:r>
      <w:r w:rsidR="00F940D8">
        <w:rPr>
          <w:b/>
          <w:bCs/>
          <w:u w:val="single"/>
        </w:rPr>
        <w:t>your</w:t>
      </w:r>
      <w:r w:rsidRPr="007D189D">
        <w:rPr>
          <w:b/>
          <w:bCs/>
          <w:u w:val="single"/>
        </w:rPr>
        <w:t xml:space="preserve"> bid package</w:t>
      </w:r>
      <w:r>
        <w:t xml:space="preserve">. </w:t>
      </w:r>
    </w:p>
    <w:p w14:paraId="4BB1E320" w14:textId="77777777" w:rsidR="007D189D" w:rsidRDefault="007D189D" w:rsidP="00547A16">
      <w:pPr>
        <w:ind w:right="72"/>
        <w:jc w:val="both"/>
      </w:pPr>
    </w:p>
    <w:p w14:paraId="02632ADB" w14:textId="77777777" w:rsidR="007D189D" w:rsidRDefault="007D189D" w:rsidP="00547A16">
      <w:pPr>
        <w:ind w:right="72"/>
        <w:jc w:val="both"/>
      </w:pPr>
    </w:p>
    <w:p w14:paraId="316FBA13" w14:textId="77777777" w:rsidR="007D189D" w:rsidRDefault="007D189D" w:rsidP="00547A16">
      <w:pPr>
        <w:ind w:right="72"/>
        <w:jc w:val="both"/>
      </w:pPr>
    </w:p>
    <w:p w14:paraId="26422C52" w14:textId="77777777" w:rsidR="007D189D" w:rsidRDefault="007D189D" w:rsidP="00547A16">
      <w:pPr>
        <w:ind w:right="72"/>
        <w:jc w:val="both"/>
      </w:pPr>
      <w:r>
        <w:t xml:space="preserve">_____________________________________ </w:t>
      </w:r>
    </w:p>
    <w:p w14:paraId="53AAFFDC" w14:textId="77777777" w:rsidR="007D189D" w:rsidRDefault="007D189D" w:rsidP="00547A16">
      <w:pPr>
        <w:ind w:right="72"/>
        <w:jc w:val="both"/>
      </w:pPr>
      <w:r>
        <w:t xml:space="preserve">Name of Company </w:t>
      </w:r>
    </w:p>
    <w:p w14:paraId="62266BFE" w14:textId="77777777" w:rsidR="007D189D" w:rsidRDefault="007D189D" w:rsidP="00547A16">
      <w:pPr>
        <w:ind w:right="72"/>
        <w:jc w:val="both"/>
      </w:pPr>
    </w:p>
    <w:p w14:paraId="7709DDA4" w14:textId="77777777" w:rsidR="00966824" w:rsidRDefault="00966824" w:rsidP="00547A16">
      <w:pPr>
        <w:ind w:right="72"/>
        <w:jc w:val="both"/>
      </w:pPr>
    </w:p>
    <w:p w14:paraId="5088CBC5" w14:textId="77777777" w:rsidR="007D189D" w:rsidRDefault="007D189D" w:rsidP="00547A16">
      <w:pPr>
        <w:ind w:right="72"/>
        <w:jc w:val="both"/>
      </w:pPr>
      <w:r>
        <w:t xml:space="preserve">_____________________________________ </w:t>
      </w:r>
    </w:p>
    <w:p w14:paraId="2AFE33B0" w14:textId="77777777" w:rsidR="007D189D" w:rsidRDefault="007D189D" w:rsidP="00547A16">
      <w:pPr>
        <w:ind w:right="72"/>
        <w:jc w:val="both"/>
      </w:pPr>
      <w:r>
        <w:t xml:space="preserve">Authorized Official’s Typed Name/Title </w:t>
      </w:r>
    </w:p>
    <w:p w14:paraId="7511A8B9" w14:textId="77777777" w:rsidR="007D189D" w:rsidRDefault="007D189D" w:rsidP="00547A16">
      <w:pPr>
        <w:ind w:right="72"/>
        <w:jc w:val="both"/>
      </w:pPr>
    </w:p>
    <w:p w14:paraId="4182AD7B" w14:textId="77777777" w:rsidR="00966824" w:rsidRDefault="00966824" w:rsidP="00547A16">
      <w:pPr>
        <w:ind w:right="72"/>
        <w:jc w:val="both"/>
      </w:pPr>
    </w:p>
    <w:p w14:paraId="4D460D4B" w14:textId="77777777" w:rsidR="007D189D" w:rsidRDefault="007D189D" w:rsidP="00547A16">
      <w:pPr>
        <w:ind w:right="72"/>
        <w:jc w:val="both"/>
      </w:pPr>
      <w:r>
        <w:t xml:space="preserve">______________________________________         </w:t>
      </w:r>
      <w:r>
        <w:tab/>
        <w:t xml:space="preserve"> __________________ </w:t>
      </w:r>
    </w:p>
    <w:p w14:paraId="1378C646" w14:textId="77777777" w:rsidR="007D189D" w:rsidRDefault="007D189D" w:rsidP="00547A16">
      <w:pPr>
        <w:ind w:right="72"/>
        <w:jc w:val="both"/>
      </w:pPr>
      <w:r>
        <w:t xml:space="preserve">Signature of Authorized Official </w:t>
      </w:r>
      <w:r>
        <w:tab/>
      </w:r>
      <w:r>
        <w:tab/>
      </w:r>
      <w:r>
        <w:tab/>
      </w:r>
      <w:proofErr w:type="gramStart"/>
      <w:r>
        <w:tab/>
        <w:t xml:space="preserve">  Date</w:t>
      </w:r>
      <w:proofErr w:type="gramEnd"/>
      <w:r>
        <w:t xml:space="preserve"> </w:t>
      </w:r>
    </w:p>
    <w:p w14:paraId="1B5B1E9C" w14:textId="77777777" w:rsidR="007D189D" w:rsidRDefault="007D189D" w:rsidP="00547A16">
      <w:pPr>
        <w:ind w:right="72"/>
        <w:jc w:val="both"/>
      </w:pPr>
      <w:r>
        <w:t xml:space="preserve">(No stamped signature) </w:t>
      </w:r>
    </w:p>
    <w:p w14:paraId="742F7177" w14:textId="77777777" w:rsidR="007D189D" w:rsidRDefault="007D189D" w:rsidP="00547A16">
      <w:pPr>
        <w:ind w:right="72"/>
        <w:jc w:val="both"/>
      </w:pPr>
    </w:p>
    <w:p w14:paraId="5B20D552" w14:textId="77777777" w:rsidR="003B2392" w:rsidRDefault="007D189D" w:rsidP="00547A16">
      <w:pPr>
        <w:ind w:right="72"/>
        <w:jc w:val="both"/>
        <w:rPr>
          <w:b/>
          <w:bCs/>
          <w:i/>
          <w:iCs/>
        </w:rPr>
      </w:pPr>
      <w:r w:rsidRPr="007D189D">
        <w:rPr>
          <w:sz w:val="20"/>
          <w:szCs w:val="20"/>
        </w:rPr>
        <w:t>Should an amendment to the IFB be issued, it will be posted on the MDHS website (www.mdhs.ms.gov) in a manner that all bidders will be able to view. Further, bidders must acknowledge receipt of any amendment to the solicitation by signing and returning the amendment with the bid package, by identifying the amendment number and date in the space provided for this purpose on this form, or by letter. The acknowledgment must be received by MDHS by the time and at the place specified for receipt of bids. It is the bidder’s sole responsibility to monitor the website for amendments to the IFB</w:t>
      </w:r>
      <w:r>
        <w:t>.</w:t>
      </w:r>
    </w:p>
    <w:sectPr w:rsidR="003B2392" w:rsidSect="008C134A">
      <w:footerReference w:type="default" r:id="rId7"/>
      <w:pgSz w:w="12240" w:h="15840"/>
      <w:pgMar w:top="270" w:right="905" w:bottom="605" w:left="107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FA0E" w14:textId="77777777" w:rsidR="00753AAA" w:rsidRDefault="00753AAA" w:rsidP="007D189D">
      <w:r>
        <w:separator/>
      </w:r>
    </w:p>
  </w:endnote>
  <w:endnote w:type="continuationSeparator" w:id="0">
    <w:p w14:paraId="7EE27D5A" w14:textId="77777777" w:rsidR="00753AAA" w:rsidRDefault="00753AAA" w:rsidP="007D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4FC4" w14:textId="2E2B3FBE" w:rsidR="007D189D" w:rsidRPr="007D189D" w:rsidRDefault="007D189D">
    <w:pPr>
      <w:pStyle w:val="Footer"/>
      <w:rPr>
        <w:i/>
        <w:iCs/>
        <w:sz w:val="22"/>
        <w:szCs w:val="22"/>
      </w:rPr>
    </w:pPr>
    <w:r w:rsidRPr="007D189D">
      <w:rPr>
        <w:i/>
        <w:iCs/>
        <w:sz w:val="22"/>
        <w:szCs w:val="22"/>
      </w:rPr>
      <w:t>Amendment No. 1 to IFB 316000</w:t>
    </w:r>
    <w:r w:rsidR="00A56318">
      <w:rPr>
        <w:i/>
        <w:iCs/>
        <w:sz w:val="22"/>
        <w:szCs w:val="22"/>
      </w:rPr>
      <w:t>6299</w:t>
    </w:r>
    <w:r w:rsidRPr="007D189D">
      <w:rPr>
        <w:i/>
        <w:iCs/>
        <w:sz w:val="22"/>
        <w:szCs w:val="22"/>
      </w:rPr>
      <w:t xml:space="preserve">, </w:t>
    </w:r>
    <w:r w:rsidR="00A56318">
      <w:rPr>
        <w:i/>
        <w:iCs/>
        <w:sz w:val="22"/>
        <w:szCs w:val="22"/>
      </w:rPr>
      <w:t xml:space="preserve">Marketing </w:t>
    </w:r>
    <w:r w:rsidRPr="007D189D">
      <w:rPr>
        <w:i/>
        <w:iCs/>
        <w:sz w:val="22"/>
        <w:szCs w:val="22"/>
      </w:rPr>
      <w:t>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E629" w14:textId="77777777" w:rsidR="00753AAA" w:rsidRDefault="00753AAA" w:rsidP="007D189D">
      <w:r>
        <w:separator/>
      </w:r>
    </w:p>
  </w:footnote>
  <w:footnote w:type="continuationSeparator" w:id="0">
    <w:p w14:paraId="26B49ABF" w14:textId="77777777" w:rsidR="00753AAA" w:rsidRDefault="00753AAA" w:rsidP="007D1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16"/>
    <w:rsid w:val="00007253"/>
    <w:rsid w:val="00017F5D"/>
    <w:rsid w:val="0008183B"/>
    <w:rsid w:val="000A2A1E"/>
    <w:rsid w:val="000A65FA"/>
    <w:rsid w:val="000C4D61"/>
    <w:rsid w:val="00197D47"/>
    <w:rsid w:val="001A3F78"/>
    <w:rsid w:val="002361FA"/>
    <w:rsid w:val="00245D52"/>
    <w:rsid w:val="00352BFC"/>
    <w:rsid w:val="00397FFA"/>
    <w:rsid w:val="003B2392"/>
    <w:rsid w:val="00437B3B"/>
    <w:rsid w:val="005119F3"/>
    <w:rsid w:val="00547A16"/>
    <w:rsid w:val="0057274F"/>
    <w:rsid w:val="005C5B4E"/>
    <w:rsid w:val="006016D5"/>
    <w:rsid w:val="006109AD"/>
    <w:rsid w:val="00753AAA"/>
    <w:rsid w:val="00765A35"/>
    <w:rsid w:val="007D189D"/>
    <w:rsid w:val="00876E3C"/>
    <w:rsid w:val="008C134A"/>
    <w:rsid w:val="00966824"/>
    <w:rsid w:val="00985EE0"/>
    <w:rsid w:val="009B0A3F"/>
    <w:rsid w:val="009D6C0C"/>
    <w:rsid w:val="00A56318"/>
    <w:rsid w:val="00A83989"/>
    <w:rsid w:val="00A84A35"/>
    <w:rsid w:val="00B5775B"/>
    <w:rsid w:val="00B6230D"/>
    <w:rsid w:val="00BA32CD"/>
    <w:rsid w:val="00BB4692"/>
    <w:rsid w:val="00BC2851"/>
    <w:rsid w:val="00C377F4"/>
    <w:rsid w:val="00C51123"/>
    <w:rsid w:val="00C63A72"/>
    <w:rsid w:val="00C67F65"/>
    <w:rsid w:val="00CB2041"/>
    <w:rsid w:val="00CF058B"/>
    <w:rsid w:val="00D6775A"/>
    <w:rsid w:val="00D83D13"/>
    <w:rsid w:val="00DA59CB"/>
    <w:rsid w:val="00E148CD"/>
    <w:rsid w:val="00E3194A"/>
    <w:rsid w:val="00E51675"/>
    <w:rsid w:val="00F15282"/>
    <w:rsid w:val="00F940D8"/>
    <w:rsid w:val="00FA47DF"/>
    <w:rsid w:val="00FC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EE27FC"/>
  <w14:defaultImageDpi w14:val="0"/>
  <w15:docId w15:val="{1CE13D42-317F-44DD-860B-9B969279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89D"/>
    <w:pPr>
      <w:tabs>
        <w:tab w:val="center" w:pos="4680"/>
        <w:tab w:val="right" w:pos="9360"/>
      </w:tabs>
    </w:pPr>
  </w:style>
  <w:style w:type="character" w:customStyle="1" w:styleId="HeaderChar">
    <w:name w:val="Header Char"/>
    <w:basedOn w:val="DefaultParagraphFont"/>
    <w:link w:val="Header"/>
    <w:uiPriority w:val="99"/>
    <w:locked/>
    <w:rsid w:val="007D189D"/>
    <w:rPr>
      <w:rFonts w:ascii="Times New Roman" w:hAnsi="Times New Roman" w:cs="Times New Roman"/>
      <w:sz w:val="24"/>
      <w:szCs w:val="24"/>
    </w:rPr>
  </w:style>
  <w:style w:type="paragraph" w:styleId="Footer">
    <w:name w:val="footer"/>
    <w:basedOn w:val="Normal"/>
    <w:link w:val="FooterChar"/>
    <w:uiPriority w:val="99"/>
    <w:unhideWhenUsed/>
    <w:rsid w:val="007D189D"/>
    <w:pPr>
      <w:tabs>
        <w:tab w:val="center" w:pos="4680"/>
        <w:tab w:val="right" w:pos="9360"/>
      </w:tabs>
    </w:pPr>
  </w:style>
  <w:style w:type="character" w:customStyle="1" w:styleId="FooterChar">
    <w:name w:val="Footer Char"/>
    <w:basedOn w:val="DefaultParagraphFont"/>
    <w:link w:val="Footer"/>
    <w:uiPriority w:val="99"/>
    <w:locked/>
    <w:rsid w:val="007D18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216</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Wilson</dc:creator>
  <cp:keywords/>
  <dc:description/>
  <cp:lastModifiedBy>Kimbley Hendrix</cp:lastModifiedBy>
  <cp:revision>5</cp:revision>
  <dcterms:created xsi:type="dcterms:W3CDTF">2024-01-18T01:46:00Z</dcterms:created>
  <dcterms:modified xsi:type="dcterms:W3CDTF">2024-01-18T01:59:00Z</dcterms:modified>
</cp:coreProperties>
</file>