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bookmarkStart w:id="0" w:name="_GoBack"/>
      <w:bookmarkEnd w:id="0"/>
    </w:p>
    <w:p w14:paraId="5841125A" w14:textId="77777777" w:rsidR="002D2B69" w:rsidRDefault="002D2B69" w:rsidP="002D2B69"/>
    <w:p w14:paraId="5369FECE" w14:textId="383234EC" w:rsidR="002D2B69" w:rsidRPr="000C58CD" w:rsidRDefault="002D2B69" w:rsidP="002D2B69">
      <w:pPr>
        <w:rPr>
          <w:b/>
        </w:rPr>
      </w:pPr>
      <w:r w:rsidRPr="000C58CD">
        <w:rPr>
          <w:b/>
        </w:rPr>
        <w:t xml:space="preserve">Date: </w:t>
      </w:r>
      <w:r w:rsidRPr="000C58CD">
        <w:rPr>
          <w:b/>
        </w:rPr>
        <w:tab/>
      </w:r>
      <w:r w:rsidR="006A6C47">
        <w:t xml:space="preserve">November </w:t>
      </w:r>
      <w:r w:rsidR="009D49C4">
        <w:t>5</w:t>
      </w:r>
      <w:r w:rsidR="00026285">
        <w:t>, 2018</w:t>
      </w:r>
    </w:p>
    <w:p w14:paraId="24610532" w14:textId="77777777" w:rsidR="002D2B69" w:rsidRDefault="002D2B69" w:rsidP="002D2B69"/>
    <w:p w14:paraId="39111945" w14:textId="3AE64C66" w:rsidR="002D2B69" w:rsidRPr="00E97437" w:rsidRDefault="002D2B69" w:rsidP="009D150D">
      <w:pPr>
        <w:ind w:left="720" w:hanging="720"/>
      </w:pPr>
      <w:r w:rsidRPr="000C58CD">
        <w:rPr>
          <w:b/>
        </w:rPr>
        <w:t>Re:</w:t>
      </w:r>
      <w:r>
        <w:t xml:space="preserve"> </w:t>
      </w:r>
      <w:r>
        <w:tab/>
        <w:t xml:space="preserve">Sole Source Certification Number </w:t>
      </w:r>
      <w:r w:rsidR="001B22B0" w:rsidRPr="00E97437">
        <w:rPr>
          <w:b/>
        </w:rPr>
        <w:t>SS</w:t>
      </w:r>
      <w:r w:rsidR="006A6C47" w:rsidRPr="00E97437">
        <w:rPr>
          <w:b/>
        </w:rPr>
        <w:t>91</w:t>
      </w:r>
      <w:r w:rsidR="00AC2E93">
        <w:rPr>
          <w:b/>
        </w:rPr>
        <w:t>10</w:t>
      </w:r>
      <w:r w:rsidRPr="00E97437">
        <w:t xml:space="preserve"> for </w:t>
      </w:r>
      <w:r w:rsidR="006A6C47" w:rsidRPr="00E97437">
        <w:t xml:space="preserve">Greenway </w:t>
      </w:r>
      <w:r w:rsidR="009D49C4">
        <w:t>Success EHS</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1AA345E4" w:rsidR="002D2B69" w:rsidRPr="00E97437" w:rsidRDefault="002D2B69" w:rsidP="00D82F99">
      <w:r w:rsidRPr="00E97437">
        <w:t xml:space="preserve">Regarding UMMC Sole Source Certification Number </w:t>
      </w:r>
      <w:r w:rsidR="00AC2E93">
        <w:t>SS9110</w:t>
      </w:r>
      <w:r w:rsidR="002D2405" w:rsidRPr="00E97437">
        <w:t xml:space="preserve"> </w:t>
      </w:r>
      <w:r w:rsidR="009415BF" w:rsidRPr="00E97437">
        <w:t xml:space="preserve">for </w:t>
      </w:r>
      <w:r w:rsidR="009D49C4" w:rsidRPr="00E97437">
        <w:t xml:space="preserve">Greenway </w:t>
      </w:r>
      <w:r w:rsidR="009D49C4">
        <w:t>Success EHS</w:t>
      </w:r>
      <w:r w:rsidRPr="00E97437">
        <w:t xml:space="preserve">, please be advised that UMMC intends to award the purchase of </w:t>
      </w:r>
      <w:r w:rsidR="0001425C" w:rsidRPr="00E97437">
        <w:t xml:space="preserve">the </w:t>
      </w:r>
      <w:r w:rsidR="009D49C4" w:rsidRPr="00E97437">
        <w:t xml:space="preserve">Greenway </w:t>
      </w:r>
      <w:r w:rsidR="009D49C4">
        <w:t xml:space="preserve">Success EHS </w:t>
      </w:r>
      <w:r w:rsidRPr="00E97437">
        <w:t xml:space="preserve">to </w:t>
      </w:r>
      <w:r w:rsidR="006A6C47" w:rsidRPr="00E97437">
        <w:t>Gr</w:t>
      </w:r>
      <w:r w:rsidR="00E536BF" w:rsidRPr="00E97437">
        <w:t>e</w:t>
      </w:r>
      <w:r w:rsidR="00E97437" w:rsidRPr="00E97437">
        <w:t>e</w:t>
      </w:r>
      <w:r w:rsidR="006A6C47" w:rsidRPr="00E97437">
        <w:t>nway Health</w:t>
      </w:r>
      <w:r w:rsidR="009D150D" w:rsidRPr="00E97437">
        <w:t xml:space="preserve"> </w:t>
      </w:r>
      <w:r w:rsidR="00E536BF" w:rsidRPr="00E97437">
        <w:t>as the</w:t>
      </w:r>
      <w:r w:rsidR="006A6C47" w:rsidRPr="00E97437">
        <w:t xml:space="preserve"> </w:t>
      </w:r>
      <w:r w:rsidR="00E536BF" w:rsidRPr="00E97437">
        <w:t xml:space="preserve">sole </w:t>
      </w:r>
      <w:r w:rsidRPr="00E97437">
        <w:t xml:space="preserve">source provider of </w:t>
      </w:r>
      <w:r w:rsidR="0001425C" w:rsidRPr="00E97437">
        <w:t xml:space="preserve">the </w:t>
      </w:r>
      <w:r w:rsidR="009D49C4" w:rsidRPr="00E97437">
        <w:t xml:space="preserve">Greenway </w:t>
      </w:r>
      <w:r w:rsidR="009D49C4">
        <w:t>Success EHS.</w:t>
      </w:r>
      <w:r w:rsidR="00E536BF" w:rsidRPr="00E97437">
        <w:t xml:space="preserve">                                                                                                                                          </w:t>
      </w:r>
      <w:r w:rsidR="009415BF" w:rsidRPr="00E97437">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5F93A61" w:rsidR="002D2B69" w:rsidRPr="00E97437" w:rsidRDefault="006A6C47" w:rsidP="006F31B1">
            <w:r w:rsidRPr="00E97437">
              <w:t>November 9</w:t>
            </w:r>
            <w:r w:rsidR="00026285" w:rsidRPr="00E97437">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F141129" w:rsidR="002D2B69" w:rsidRPr="00E97437" w:rsidRDefault="006A6C47" w:rsidP="00E536BF">
            <w:r w:rsidRPr="00E97437">
              <w:t>November 16</w:t>
            </w:r>
            <w:r w:rsidR="00026285" w:rsidRPr="00E97437">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441A2DF4" w:rsidR="002D2B69" w:rsidRPr="00E97437" w:rsidRDefault="006A6C47" w:rsidP="009D49C4">
            <w:r w:rsidRPr="00E97437">
              <w:t>November 2</w:t>
            </w:r>
            <w:r w:rsidR="009D49C4">
              <w:t>7</w:t>
            </w:r>
            <w:r w:rsidR="00026285" w:rsidRPr="00E97437">
              <w:t>, 2018</w:t>
            </w:r>
            <w:r w:rsidR="002D2B69" w:rsidRPr="00E97437">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30027DF4" w:rsidR="002D2B69" w:rsidRPr="00E97437" w:rsidRDefault="002D2B69" w:rsidP="009D49C4">
            <w:r w:rsidRPr="00E97437">
              <w:t xml:space="preserve">Not before </w:t>
            </w:r>
            <w:r w:rsidR="006A6C47" w:rsidRPr="00E97437">
              <w:t>November 2</w:t>
            </w:r>
            <w:r w:rsidR="009D49C4">
              <w:t>7</w:t>
            </w:r>
            <w:r w:rsidR="00026285" w:rsidRPr="00E97437">
              <w:t>, 2018</w:t>
            </w:r>
          </w:p>
        </w:tc>
      </w:tr>
      <w:tr w:rsidR="009D49C4" w14:paraId="74F7C761" w14:textId="77777777" w:rsidTr="006B61DB">
        <w:trPr>
          <w:jc w:val="center"/>
        </w:trPr>
        <w:tc>
          <w:tcPr>
            <w:tcW w:w="4045" w:type="dxa"/>
          </w:tcPr>
          <w:p w14:paraId="53A07B4C" w14:textId="77777777" w:rsidR="009D49C4" w:rsidRDefault="009D49C4" w:rsidP="006B61DB"/>
        </w:tc>
        <w:tc>
          <w:tcPr>
            <w:tcW w:w="3600" w:type="dxa"/>
          </w:tcPr>
          <w:p w14:paraId="4EA6EDA6" w14:textId="77777777" w:rsidR="009D49C4" w:rsidRPr="00E97437" w:rsidRDefault="009D49C4" w:rsidP="009D49C4"/>
        </w:tc>
      </w:tr>
    </w:tbl>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16FF501C" w14:textId="6BB1F1C1" w:rsidR="00945EF6" w:rsidRPr="00E97437" w:rsidRDefault="00945EF6" w:rsidP="00714915">
      <w:pPr>
        <w:pStyle w:val="BodyText"/>
        <w:kinsoku w:val="0"/>
        <w:overflowPunct w:val="0"/>
        <w:spacing w:line="288" w:lineRule="auto"/>
        <w:ind w:left="720" w:right="620"/>
      </w:pPr>
      <w:r w:rsidRPr="00E97437">
        <w:t>The vendor provides software and services to the Customer for the purpose of Medical Practice Management.  This may include but is not limited to the creation of patient appointments, taking of vitals, documentation of diagnosis and treatment of subsequent billing.   This software is unique in th</w:t>
      </w:r>
      <w:r w:rsidR="00E97437">
        <w:t>a</w:t>
      </w:r>
      <w:r w:rsidRPr="00E97437">
        <w:t>t it contains the Vendor’s proprietary software code and functionality.</w:t>
      </w:r>
    </w:p>
    <w:p w14:paraId="4197EC04" w14:textId="15AD56AA" w:rsidR="00DC566D" w:rsidRPr="006B61DB" w:rsidRDefault="00DC566D" w:rsidP="00DC566D">
      <w:pPr>
        <w:pStyle w:val="PlainText"/>
        <w:ind w:left="720"/>
        <w:jc w:val="both"/>
        <w:rPr>
          <w:rFonts w:ascii="Times New Roman" w:hAnsi="Times New Roman" w:cs="Times New Roman"/>
          <w:sz w:val="24"/>
          <w:szCs w:val="24"/>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73522568" w14:textId="340922C6" w:rsidR="00714915" w:rsidRPr="00E97437" w:rsidRDefault="00945EF6" w:rsidP="00714915">
      <w:pPr>
        <w:pStyle w:val="BodyText"/>
        <w:kinsoku w:val="0"/>
        <w:overflowPunct w:val="0"/>
        <w:spacing w:line="288" w:lineRule="auto"/>
        <w:ind w:left="720" w:right="620"/>
      </w:pPr>
      <w:r w:rsidRPr="00E97437">
        <w:t>The customer purchased said software specifically for day to day software needs related to their medical organization and this software provides the ability to achieve the functions as listed above.</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7777777" w:rsidR="00026285" w:rsidRDefault="00026285" w:rsidP="00923482">
      <w:pPr>
        <w:pStyle w:val="PlainText"/>
        <w:ind w:left="720"/>
        <w:jc w:val="both"/>
        <w:rPr>
          <w:rFonts w:ascii="Times New Roman" w:hAnsi="Times New Roman" w:cs="Times New Roman"/>
          <w:sz w:val="24"/>
          <w:szCs w:val="24"/>
        </w:rPr>
      </w:pPr>
    </w:p>
    <w:p w14:paraId="77D821B2" w14:textId="62543E9E" w:rsidR="00AA70D0" w:rsidRPr="00E97437" w:rsidRDefault="00945EF6" w:rsidP="00DC566D">
      <w:pPr>
        <w:pStyle w:val="PlainText"/>
        <w:ind w:left="720"/>
        <w:jc w:val="both"/>
        <w:rPr>
          <w:rFonts w:ascii="Arial" w:hAnsi="Arial" w:cs="Arial"/>
          <w:sz w:val="23"/>
          <w:szCs w:val="23"/>
        </w:rPr>
      </w:pPr>
      <w:r w:rsidRPr="00E97437">
        <w:rPr>
          <w:rFonts w:ascii="Arial" w:hAnsi="Arial" w:cs="Arial"/>
          <w:sz w:val="23"/>
          <w:szCs w:val="23"/>
        </w:rPr>
        <w:t>At the time of purchase, this was the best software available to meet the needs of the medical organization for the clinic setting.  It was a software that included financials, billing, and as well as clinical documentation all in one localized software.  The Greenway system currently has our stored data from when the clinics were using it and then all information was obtained when UMMC purchased GLMC.  Currently, UMMC and Greenway are in the process of archiving this old clinical data/</w:t>
      </w:r>
      <w:r w:rsidR="00E97437">
        <w:rPr>
          <w:rFonts w:ascii="Arial" w:hAnsi="Arial" w:cs="Arial"/>
          <w:sz w:val="23"/>
          <w:szCs w:val="23"/>
        </w:rPr>
        <w:t xml:space="preserve"> </w:t>
      </w:r>
      <w:r w:rsidRPr="00E97437">
        <w:rPr>
          <w:rFonts w:ascii="Arial" w:hAnsi="Arial" w:cs="Arial"/>
          <w:sz w:val="23"/>
          <w:szCs w:val="23"/>
        </w:rPr>
        <w:t xml:space="preserve">documentation.  The Greenway system is not actively used. </w:t>
      </w:r>
    </w:p>
    <w:p w14:paraId="3E8621D8" w14:textId="77777777" w:rsidR="00945EF6" w:rsidRPr="00E97437" w:rsidRDefault="00945EF6" w:rsidP="00DC566D">
      <w:pPr>
        <w:pStyle w:val="PlainText"/>
        <w:ind w:left="720"/>
        <w:jc w:val="both"/>
        <w:rPr>
          <w:rFonts w:ascii="Arial" w:hAnsi="Arial" w:cs="Arial"/>
          <w:sz w:val="23"/>
          <w:szCs w:val="23"/>
        </w:rPr>
      </w:pPr>
    </w:p>
    <w:p w14:paraId="4660B65C" w14:textId="6E2150E1" w:rsidR="00DC566D" w:rsidRPr="00E97437" w:rsidRDefault="00DC566D" w:rsidP="00DC566D">
      <w:pPr>
        <w:pStyle w:val="PlainText"/>
        <w:ind w:left="720"/>
        <w:jc w:val="both"/>
        <w:rPr>
          <w:rFonts w:ascii="Arial" w:hAnsi="Arial" w:cs="Arial"/>
          <w:sz w:val="23"/>
          <w:szCs w:val="23"/>
        </w:rPr>
      </w:pPr>
      <w:r w:rsidRPr="00E97437">
        <w:rPr>
          <w:rFonts w:ascii="Arial" w:hAnsi="Arial" w:cs="Arial"/>
          <w:sz w:val="23"/>
          <w:szCs w:val="23"/>
        </w:rPr>
        <w:t>Th</w:t>
      </w:r>
      <w:r w:rsidR="00945EF6" w:rsidRPr="00E97437">
        <w:rPr>
          <w:rFonts w:ascii="Arial" w:hAnsi="Arial" w:cs="Arial"/>
          <w:sz w:val="23"/>
          <w:szCs w:val="23"/>
        </w:rPr>
        <w:t>is software and support is</w:t>
      </w:r>
      <w:r w:rsidRPr="00E97437">
        <w:rPr>
          <w:rFonts w:ascii="Arial" w:hAnsi="Arial" w:cs="Arial"/>
          <w:sz w:val="23"/>
          <w:szCs w:val="23"/>
        </w:rPr>
        <w:t xml:space="preserve"> not available from any other distributor.  See supporting letter from </w:t>
      </w:r>
      <w:r w:rsidR="00945EF6" w:rsidRPr="00E97437">
        <w:rPr>
          <w:rFonts w:ascii="Arial" w:hAnsi="Arial" w:cs="Arial"/>
          <w:sz w:val="23"/>
          <w:szCs w:val="23"/>
        </w:rPr>
        <w:t>Greenway Health</w:t>
      </w:r>
      <w:r w:rsidRPr="00E97437">
        <w:rPr>
          <w:rFonts w:ascii="Arial" w:hAnsi="Arial" w:cs="Arial"/>
          <w:sz w:val="23"/>
          <w:szCs w:val="23"/>
        </w:rPr>
        <w:t xml:space="preserve">, Attachment A.  </w:t>
      </w:r>
    </w:p>
    <w:p w14:paraId="1033EF57" w14:textId="77777777" w:rsidR="00DC566D" w:rsidRPr="00E97437" w:rsidRDefault="00DC566D" w:rsidP="00DC566D">
      <w:pPr>
        <w:pStyle w:val="ListParagraph"/>
        <w:rPr>
          <w:rFonts w:ascii="Arial" w:hAnsi="Arial" w:cs="Arial"/>
          <w:b/>
          <w:sz w:val="23"/>
          <w:szCs w:val="23"/>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3AF296C1" w:rsidR="00DC566D" w:rsidRPr="00E97437" w:rsidRDefault="00DC566D" w:rsidP="00DC566D">
      <w:pPr>
        <w:pStyle w:val="PlainText"/>
        <w:ind w:left="720"/>
        <w:jc w:val="both"/>
        <w:rPr>
          <w:rFonts w:ascii="Arial" w:hAnsi="Arial" w:cs="Arial"/>
          <w:sz w:val="23"/>
          <w:szCs w:val="23"/>
        </w:rPr>
      </w:pPr>
      <w:r w:rsidRPr="00E97437">
        <w:rPr>
          <w:rFonts w:ascii="Arial" w:hAnsi="Arial" w:cs="Arial"/>
          <w:sz w:val="23"/>
          <w:szCs w:val="23"/>
        </w:rPr>
        <w:t xml:space="preserve">The estimated amount to be expended is for the </w:t>
      </w:r>
      <w:r w:rsidRPr="00E97437">
        <w:rPr>
          <w:rFonts w:ascii="Arial" w:eastAsia="Times New Roman" w:hAnsi="Arial" w:cs="Arial"/>
          <w:sz w:val="23"/>
          <w:szCs w:val="23"/>
        </w:rPr>
        <w:t xml:space="preserve">purchase of the </w:t>
      </w:r>
      <w:r w:rsidR="00E97437" w:rsidRPr="00E97437">
        <w:rPr>
          <w:rFonts w:ascii="Arial" w:eastAsia="Times New Roman" w:hAnsi="Arial" w:cs="Arial"/>
          <w:sz w:val="23"/>
          <w:szCs w:val="23"/>
        </w:rPr>
        <w:t xml:space="preserve">Greenway </w:t>
      </w:r>
      <w:r w:rsidR="009D49C4">
        <w:rPr>
          <w:rFonts w:ascii="Arial" w:eastAsia="Times New Roman" w:hAnsi="Arial" w:cs="Arial"/>
          <w:sz w:val="23"/>
          <w:szCs w:val="23"/>
        </w:rPr>
        <w:t>Success EHS</w:t>
      </w:r>
      <w:r w:rsidRPr="00E97437">
        <w:rPr>
          <w:rFonts w:ascii="Arial" w:hAnsi="Arial" w:cs="Arial"/>
          <w:sz w:val="23"/>
          <w:szCs w:val="23"/>
        </w:rPr>
        <w:t xml:space="preserve"> </w:t>
      </w:r>
      <w:r w:rsidRPr="00E97437">
        <w:rPr>
          <w:rFonts w:ascii="Arial" w:hAnsi="Arial" w:cs="Arial"/>
          <w:bCs/>
          <w:sz w:val="23"/>
          <w:szCs w:val="23"/>
        </w:rPr>
        <w:t>$</w:t>
      </w:r>
      <w:r w:rsidR="00E97437" w:rsidRPr="00E97437">
        <w:rPr>
          <w:rFonts w:ascii="Arial" w:hAnsi="Arial" w:cs="Arial"/>
          <w:bCs/>
          <w:sz w:val="23"/>
          <w:szCs w:val="23"/>
        </w:rPr>
        <w:t>85,000</w:t>
      </w:r>
      <w:r w:rsidR="00CB0C26" w:rsidRPr="00E97437">
        <w:rPr>
          <w:rFonts w:ascii="Arial" w:hAnsi="Arial" w:cs="Arial"/>
          <w:bCs/>
          <w:sz w:val="23"/>
          <w:szCs w:val="23"/>
        </w:rPr>
        <w:t>.00</w:t>
      </w:r>
      <w:r w:rsidR="00AF2D42" w:rsidRPr="00E97437">
        <w:rPr>
          <w:rFonts w:ascii="Arial" w:hAnsi="Arial" w:cs="Arial"/>
          <w:bCs/>
          <w:sz w:val="23"/>
          <w:szCs w:val="23"/>
        </w:rPr>
        <w:t>.  Total investment to-date will be $</w:t>
      </w:r>
      <w:r w:rsidR="00E97437" w:rsidRPr="00E97437">
        <w:rPr>
          <w:rFonts w:ascii="Arial" w:hAnsi="Arial" w:cs="Arial"/>
          <w:bCs/>
          <w:sz w:val="23"/>
          <w:szCs w:val="23"/>
        </w:rPr>
        <w:t>85,000.00</w:t>
      </w:r>
      <w:r w:rsidRPr="00E97437">
        <w:rPr>
          <w:rFonts w:ascii="Arial" w:hAnsi="Arial" w:cs="Arial"/>
          <w:sz w:val="23"/>
          <w:szCs w:val="23"/>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Pr="00E97437" w:rsidRDefault="00026285" w:rsidP="00026285">
      <w:pPr>
        <w:pStyle w:val="ListParagraph"/>
        <w:rPr>
          <w:rFonts w:ascii="Arial" w:eastAsia="Calibri" w:hAnsi="Arial" w:cs="Arial"/>
          <w:b/>
          <w:sz w:val="23"/>
          <w:szCs w:val="23"/>
        </w:rPr>
      </w:pPr>
    </w:p>
    <w:p w14:paraId="48978D1A" w14:textId="205497C7" w:rsidR="00DC566D" w:rsidRPr="00E97437" w:rsidRDefault="00DC566D" w:rsidP="00DC566D">
      <w:pPr>
        <w:pStyle w:val="ListParagraph"/>
        <w:jc w:val="both"/>
        <w:rPr>
          <w:rFonts w:ascii="Arial" w:hAnsi="Arial" w:cs="Arial"/>
          <w:sz w:val="23"/>
          <w:szCs w:val="23"/>
        </w:rPr>
      </w:pPr>
      <w:r w:rsidRPr="00E97437">
        <w:rPr>
          <w:rFonts w:ascii="Arial" w:eastAsia="Calibri" w:hAnsi="Arial" w:cs="Arial"/>
          <w:sz w:val="23"/>
          <w:szCs w:val="23"/>
        </w:rPr>
        <w:t xml:space="preserve">Through market intelligence, UMMC was able to negotiate best pricing for these products.  </w:t>
      </w:r>
      <w:r w:rsidRPr="00E97437">
        <w:rPr>
          <w:rFonts w:ascii="Arial" w:hAnsi="Arial" w:cs="Arial"/>
          <w:sz w:val="23"/>
          <w:szCs w:val="23"/>
        </w:rPr>
        <w:t xml:space="preserve">All applicable discounts were explored and applied. </w:t>
      </w:r>
    </w:p>
    <w:p w14:paraId="684F6D34" w14:textId="77777777" w:rsidR="00026285" w:rsidRDefault="00026285" w:rsidP="00DC566D">
      <w:pPr>
        <w:pStyle w:val="ListParagraph"/>
        <w:jc w:val="both"/>
        <w:rPr>
          <w:rFonts w:ascii="Arial" w:eastAsia="Times New Roman" w:hAnsi="Arial" w:cs="Arial"/>
          <w:color w:val="000000"/>
          <w:sz w:val="23"/>
          <w:szCs w:val="23"/>
        </w:rPr>
      </w:pPr>
    </w:p>
    <w:p w14:paraId="63A2A9C1" w14:textId="77777777" w:rsidR="009D49C4" w:rsidRDefault="009D49C4" w:rsidP="00DC566D">
      <w:pPr>
        <w:pStyle w:val="ListParagraph"/>
        <w:jc w:val="both"/>
        <w:rPr>
          <w:rFonts w:ascii="Arial" w:eastAsia="Times New Roman" w:hAnsi="Arial" w:cs="Arial"/>
          <w:color w:val="000000"/>
          <w:sz w:val="23"/>
          <w:szCs w:val="23"/>
        </w:rPr>
      </w:pPr>
    </w:p>
    <w:p w14:paraId="72574613" w14:textId="77777777" w:rsidR="009D49C4" w:rsidRDefault="009D49C4" w:rsidP="00DC566D">
      <w:pPr>
        <w:pStyle w:val="ListParagraph"/>
        <w:jc w:val="both"/>
        <w:rPr>
          <w:rFonts w:ascii="Arial" w:eastAsia="Times New Roman" w:hAnsi="Arial" w:cs="Arial"/>
          <w:color w:val="000000"/>
          <w:sz w:val="23"/>
          <w:szCs w:val="23"/>
        </w:rPr>
      </w:pPr>
    </w:p>
    <w:p w14:paraId="19283580" w14:textId="77777777" w:rsidR="009D49C4" w:rsidRPr="00E97437" w:rsidRDefault="009D49C4" w:rsidP="00DC566D">
      <w:pPr>
        <w:pStyle w:val="ListParagraph"/>
        <w:jc w:val="both"/>
        <w:rPr>
          <w:rFonts w:ascii="Arial" w:eastAsia="Times New Roman" w:hAnsi="Arial" w:cs="Arial"/>
          <w:color w:val="000000"/>
          <w:sz w:val="23"/>
          <w:szCs w:val="23"/>
        </w:rPr>
      </w:pP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23B7177B" w:rsidR="002D2B69" w:rsidRDefault="002D2B69" w:rsidP="002D2B69">
      <w:r>
        <w:t xml:space="preserve">Interested parties who have reason to believe that the </w:t>
      </w:r>
      <w:r w:rsidR="00E97437" w:rsidRPr="00E97437">
        <w:t xml:space="preserve">Greenway </w:t>
      </w:r>
      <w:r w:rsidR="009D49C4">
        <w:t>Success EHS</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00E97437">
        <w:t xml:space="preserve">Greenway Health. </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755831FC" w:rsidR="002D2B69" w:rsidRDefault="002D2B69" w:rsidP="00DC566D">
      <w:r>
        <w:t xml:space="preserve">Comments will be accepted at any time prior to </w:t>
      </w:r>
      <w:r w:rsidR="00E97437" w:rsidRPr="00E97437">
        <w:t>Monday, November 2</w:t>
      </w:r>
      <w:r w:rsidR="009D49C4">
        <w:t>7</w:t>
      </w:r>
      <w:r w:rsidRPr="00E97437">
        <w:t xml:space="preserve">,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22F12BC" w:rsidR="002D2B69" w:rsidRDefault="002D2B69" w:rsidP="002D2B69">
                            <w:pPr>
                              <w:ind w:left="540" w:right="525"/>
                              <w:jc w:val="center"/>
                              <w:rPr>
                                <w:b/>
                              </w:rPr>
                            </w:pPr>
                            <w:r w:rsidRPr="00DC3864">
                              <w:rPr>
                                <w:b/>
                              </w:rPr>
                              <w:t xml:space="preserve">Sole Source Certification No. </w:t>
                            </w:r>
                            <w:r w:rsidR="00AC2E93">
                              <w:rPr>
                                <w:b/>
                              </w:rPr>
                              <w:t>SS9110</w:t>
                            </w:r>
                          </w:p>
                          <w:p w14:paraId="23732217" w14:textId="77777777" w:rsidR="00026285" w:rsidRPr="00DC3864" w:rsidRDefault="00026285" w:rsidP="002D2B69">
                            <w:pPr>
                              <w:ind w:left="540" w:right="525"/>
                              <w:jc w:val="center"/>
                              <w:rPr>
                                <w:b/>
                              </w:rPr>
                            </w:pPr>
                          </w:p>
                          <w:p w14:paraId="20940D37" w14:textId="758753B1" w:rsidR="002D2B69" w:rsidRPr="00DC3864" w:rsidRDefault="002D2B69" w:rsidP="002D2B69">
                            <w:pPr>
                              <w:ind w:left="540" w:right="525"/>
                              <w:jc w:val="center"/>
                              <w:rPr>
                                <w:b/>
                              </w:rPr>
                            </w:pPr>
                            <w:r w:rsidRPr="00DC3864">
                              <w:rPr>
                                <w:b/>
                              </w:rPr>
                              <w:t xml:space="preserve">Accepted until </w:t>
                            </w:r>
                            <w:r w:rsidR="00CB0C26" w:rsidRPr="009D49C4">
                              <w:rPr>
                                <w:b/>
                              </w:rPr>
                              <w:t xml:space="preserve">Friday, </w:t>
                            </w:r>
                            <w:r w:rsidR="00D82F99" w:rsidRPr="009D49C4">
                              <w:rPr>
                                <w:b/>
                              </w:rPr>
                              <w:t>November 2</w:t>
                            </w:r>
                            <w:r w:rsidR="009D49C4" w:rsidRPr="009D49C4">
                              <w:rPr>
                                <w:b/>
                              </w:rPr>
                              <w:t>7</w:t>
                            </w:r>
                            <w:r w:rsidR="00026285" w:rsidRPr="009D49C4">
                              <w:rPr>
                                <w:b/>
                              </w:rPr>
                              <w:t xml:space="preserve">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22F12BC" w:rsidR="002D2B69" w:rsidRDefault="002D2B69" w:rsidP="002D2B69">
                      <w:pPr>
                        <w:ind w:left="540" w:right="525"/>
                        <w:jc w:val="center"/>
                        <w:rPr>
                          <w:b/>
                        </w:rPr>
                      </w:pPr>
                      <w:r w:rsidRPr="00DC3864">
                        <w:rPr>
                          <w:b/>
                        </w:rPr>
                        <w:t xml:space="preserve">Sole Source Certification No. </w:t>
                      </w:r>
                      <w:r w:rsidR="00AC2E93">
                        <w:rPr>
                          <w:b/>
                        </w:rPr>
                        <w:t>SS9110</w:t>
                      </w:r>
                    </w:p>
                    <w:p w14:paraId="23732217" w14:textId="77777777" w:rsidR="00026285" w:rsidRPr="00DC3864" w:rsidRDefault="00026285" w:rsidP="002D2B69">
                      <w:pPr>
                        <w:ind w:left="540" w:right="525"/>
                        <w:jc w:val="center"/>
                        <w:rPr>
                          <w:b/>
                        </w:rPr>
                      </w:pPr>
                    </w:p>
                    <w:p w14:paraId="20940D37" w14:textId="758753B1" w:rsidR="002D2B69" w:rsidRPr="00DC3864" w:rsidRDefault="002D2B69" w:rsidP="002D2B69">
                      <w:pPr>
                        <w:ind w:left="540" w:right="525"/>
                        <w:jc w:val="center"/>
                        <w:rPr>
                          <w:b/>
                        </w:rPr>
                      </w:pPr>
                      <w:r w:rsidRPr="00DC3864">
                        <w:rPr>
                          <w:b/>
                        </w:rPr>
                        <w:t xml:space="preserve">Accepted until </w:t>
                      </w:r>
                      <w:r w:rsidR="00CB0C26" w:rsidRPr="009D49C4">
                        <w:rPr>
                          <w:b/>
                        </w:rPr>
                        <w:t xml:space="preserve">Friday, </w:t>
                      </w:r>
                      <w:r w:rsidR="00D82F99" w:rsidRPr="009D49C4">
                        <w:rPr>
                          <w:b/>
                        </w:rPr>
                        <w:t>November 2</w:t>
                      </w:r>
                      <w:r w:rsidR="009D49C4" w:rsidRPr="009D49C4">
                        <w:rPr>
                          <w:b/>
                        </w:rPr>
                        <w:t>7</w:t>
                      </w:r>
                      <w:r w:rsidR="00026285" w:rsidRPr="009D49C4">
                        <w:rPr>
                          <w:b/>
                        </w:rPr>
                        <w:t xml:space="preserve">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D2405"/>
    <w:rsid w:val="002D2B69"/>
    <w:rsid w:val="002F1534"/>
    <w:rsid w:val="00600E14"/>
    <w:rsid w:val="00616CF2"/>
    <w:rsid w:val="006624AB"/>
    <w:rsid w:val="006653BF"/>
    <w:rsid w:val="006A6C47"/>
    <w:rsid w:val="006B61DB"/>
    <w:rsid w:val="006F31B1"/>
    <w:rsid w:val="00714915"/>
    <w:rsid w:val="00765458"/>
    <w:rsid w:val="00923482"/>
    <w:rsid w:val="009415BF"/>
    <w:rsid w:val="00945EF6"/>
    <w:rsid w:val="009B01B7"/>
    <w:rsid w:val="009D150D"/>
    <w:rsid w:val="009D49C4"/>
    <w:rsid w:val="00A70889"/>
    <w:rsid w:val="00AA70D0"/>
    <w:rsid w:val="00AC2E93"/>
    <w:rsid w:val="00AF2D42"/>
    <w:rsid w:val="00B25F96"/>
    <w:rsid w:val="00B4728B"/>
    <w:rsid w:val="00B96F08"/>
    <w:rsid w:val="00BC1E51"/>
    <w:rsid w:val="00C46938"/>
    <w:rsid w:val="00CA7E6A"/>
    <w:rsid w:val="00CB0C26"/>
    <w:rsid w:val="00D0785D"/>
    <w:rsid w:val="00D646E4"/>
    <w:rsid w:val="00D72259"/>
    <w:rsid w:val="00D82F99"/>
    <w:rsid w:val="00DC566D"/>
    <w:rsid w:val="00E32357"/>
    <w:rsid w:val="00E4129D"/>
    <w:rsid w:val="00E536BF"/>
    <w:rsid w:val="00E654C5"/>
    <w:rsid w:val="00E97437"/>
    <w:rsid w:val="00EC3087"/>
    <w:rsid w:val="00EE05F8"/>
    <w:rsid w:val="00EE2EDC"/>
    <w:rsid w:val="00F9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character" w:styleId="FollowedHyperlink">
    <w:name w:val="FollowedHyperlink"/>
    <w:basedOn w:val="DefaultParagraphFont"/>
    <w:uiPriority w:val="99"/>
    <w:semiHidden/>
    <w:unhideWhenUsed/>
    <w:rsid w:val="00E974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Patricia S. Welsch</cp:lastModifiedBy>
  <cp:revision>7</cp:revision>
  <cp:lastPrinted>2017-06-20T21:17:00Z</cp:lastPrinted>
  <dcterms:created xsi:type="dcterms:W3CDTF">2018-11-02T19:52:00Z</dcterms:created>
  <dcterms:modified xsi:type="dcterms:W3CDTF">2018-11-05T17:20:00Z</dcterms:modified>
</cp:coreProperties>
</file>