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EF28" w14:textId="77777777" w:rsidR="008B277A" w:rsidRPr="001B2FEA" w:rsidRDefault="001C5A20" w:rsidP="001C5A20">
      <w:pPr>
        <w:spacing w:after="0" w:line="240" w:lineRule="auto"/>
        <w:jc w:val="center"/>
        <w:rPr>
          <w:b/>
        </w:rPr>
      </w:pPr>
      <w:r w:rsidRPr="001B2FEA">
        <w:rPr>
          <w:b/>
        </w:rPr>
        <w:t>M</w:t>
      </w:r>
      <w:r w:rsidR="00897DB0" w:rsidRPr="001B2FEA">
        <w:rPr>
          <w:b/>
        </w:rPr>
        <w:t>I</w:t>
      </w:r>
      <w:r w:rsidRPr="001B2FEA">
        <w:rPr>
          <w:b/>
        </w:rPr>
        <w:t>SSISSIPPI STATE DEPARTMENT OF HEALT</w:t>
      </w:r>
      <w:r w:rsidR="00EF143E" w:rsidRPr="001B2FEA">
        <w:rPr>
          <w:b/>
        </w:rPr>
        <w:t>H</w:t>
      </w:r>
    </w:p>
    <w:p w14:paraId="1649AF45" w14:textId="28532DAC" w:rsidR="00674694" w:rsidRPr="001B2FEA" w:rsidRDefault="001C5A20" w:rsidP="001C5A20">
      <w:pPr>
        <w:spacing w:after="0" w:line="240" w:lineRule="auto"/>
        <w:jc w:val="center"/>
        <w:rPr>
          <w:rFonts w:cs="Times New Roman"/>
          <w:b/>
        </w:rPr>
      </w:pPr>
      <w:r w:rsidRPr="001B2FEA">
        <w:rPr>
          <w:rFonts w:cs="Times New Roman"/>
          <w:b/>
        </w:rPr>
        <w:t>Notice of Proposed Sole Source Purchase #</w:t>
      </w:r>
      <w:r w:rsidR="00C042E2">
        <w:rPr>
          <w:rFonts w:cs="Times New Roman"/>
          <w:b/>
        </w:rPr>
        <w:t>0301-</w:t>
      </w:r>
      <w:r w:rsidR="00BF62F2">
        <w:rPr>
          <w:rFonts w:cs="Times New Roman"/>
          <w:b/>
        </w:rPr>
        <w:t>107</w:t>
      </w:r>
    </w:p>
    <w:p w14:paraId="23D5A676" w14:textId="26842C34" w:rsidR="001C5A20" w:rsidRPr="001B2FEA" w:rsidRDefault="00412BC9" w:rsidP="001C5A20">
      <w:pPr>
        <w:spacing w:after="0" w:line="240" w:lineRule="auto"/>
        <w:jc w:val="center"/>
        <w:rPr>
          <w:rFonts w:cs="Times New Roman"/>
          <w:b/>
        </w:rPr>
      </w:pPr>
      <w:r w:rsidRPr="001B2FEA">
        <w:rPr>
          <w:rFonts w:cs="Times New Roman"/>
          <w:b/>
        </w:rPr>
        <w:t>RFX</w:t>
      </w:r>
      <w:r w:rsidR="001C5A20" w:rsidRPr="001B2FEA">
        <w:rPr>
          <w:rFonts w:cs="Times New Roman"/>
          <w:b/>
        </w:rPr>
        <w:t xml:space="preserve"> # </w:t>
      </w:r>
      <w:r w:rsidR="00C042E2">
        <w:rPr>
          <w:rFonts w:cs="Times New Roman"/>
          <w:b/>
        </w:rPr>
        <w:t>315000</w:t>
      </w:r>
      <w:r w:rsidR="00BF62F2">
        <w:rPr>
          <w:rFonts w:cs="Times New Roman"/>
          <w:b/>
        </w:rPr>
        <w:t>5190</w:t>
      </w:r>
      <w:r w:rsidR="00C042E2">
        <w:rPr>
          <w:rFonts w:cs="Times New Roman"/>
          <w:b/>
        </w:rPr>
        <w:t xml:space="preserve">  </w:t>
      </w:r>
    </w:p>
    <w:p w14:paraId="565FBFC7" w14:textId="77777777" w:rsidR="001C5A20" w:rsidRPr="00D158B4" w:rsidRDefault="00EE5BAD" w:rsidP="001C5A20">
      <w:pPr>
        <w:spacing w:after="0" w:line="240" w:lineRule="auto"/>
        <w:rPr>
          <w:rFonts w:cs="Times New Roman"/>
        </w:rPr>
      </w:pPr>
      <w:r w:rsidRPr="00D158B4">
        <w:rPr>
          <w:rFonts w:cs="Times New Roman"/>
        </w:rPr>
        <w:t xml:space="preserve">The </w:t>
      </w:r>
      <w:r w:rsidR="001C5A20" w:rsidRPr="00D158B4">
        <w:rPr>
          <w:rFonts w:cs="Times New Roman"/>
        </w:rPr>
        <w:t>Mississippi State Department of Health anticipates purchasing the item(s) listed below as a sole source purchase.  Anyone objecting to this purchase shall follow the procedures outlined below.</w:t>
      </w:r>
    </w:p>
    <w:p w14:paraId="324D1700" w14:textId="77777777" w:rsidR="001C5A20" w:rsidRPr="00D158B4" w:rsidRDefault="001C5A20" w:rsidP="001C5A20">
      <w:pPr>
        <w:spacing w:after="0" w:line="240" w:lineRule="auto"/>
        <w:rPr>
          <w:rFonts w:cs="Times New Roman"/>
        </w:rPr>
      </w:pPr>
    </w:p>
    <w:p w14:paraId="52782F72" w14:textId="77777777" w:rsidR="008E2C41" w:rsidRPr="00D158B4" w:rsidRDefault="00276B7F" w:rsidP="001C5A20">
      <w:pPr>
        <w:spacing w:after="0" w:line="240" w:lineRule="auto"/>
        <w:rPr>
          <w:rFonts w:cs="Times New Roman"/>
          <w:u w:val="single"/>
        </w:rPr>
      </w:pPr>
      <w:r w:rsidRPr="00D158B4">
        <w:rPr>
          <w:rFonts w:cs="Times New Roman"/>
          <w:u w:val="single"/>
        </w:rPr>
        <w:t>C</w:t>
      </w:r>
      <w:r w:rsidR="001C5A20" w:rsidRPr="00D158B4">
        <w:rPr>
          <w:rFonts w:cs="Times New Roman"/>
          <w:u w:val="single"/>
        </w:rPr>
        <w:t>ommodity or commodities to be purchased (make, model, description):</w:t>
      </w:r>
      <w:r w:rsidR="008E2C41" w:rsidRPr="00D158B4">
        <w:rPr>
          <w:rFonts w:cs="Times New Roman"/>
          <w:u w:val="single"/>
        </w:rPr>
        <w:t xml:space="preserve"> </w:t>
      </w:r>
    </w:p>
    <w:p w14:paraId="67C0F716" w14:textId="54A9B277" w:rsidR="008609E3" w:rsidRPr="00DE1557" w:rsidRDefault="00DE1557" w:rsidP="00763BA5">
      <w:pPr>
        <w:rPr>
          <w:rFonts w:ascii="Arial" w:hAnsi="Arial" w:cs="Arial"/>
          <w:color w:val="404040"/>
          <w:sz w:val="21"/>
          <w:szCs w:val="21"/>
          <w:shd w:val="clear" w:color="auto" w:fill="FAFAFA"/>
        </w:rPr>
      </w:pPr>
      <w:r>
        <w:rPr>
          <w:rStyle w:val="Emphasis"/>
          <w:rFonts w:ascii="Arial" w:hAnsi="Arial" w:cs="Arial"/>
          <w:b/>
          <w:bCs/>
          <w:color w:val="404040"/>
          <w:sz w:val="21"/>
          <w:szCs w:val="21"/>
          <w:bdr w:val="none" w:sz="0" w:space="0" w:color="auto" w:frame="1"/>
          <w:shd w:val="clear" w:color="auto" w:fill="FAFAFA"/>
        </w:rPr>
        <w:t>Draw the Line/Respect the Line</w:t>
      </w:r>
      <w:r>
        <w:rPr>
          <w:rFonts w:ascii="Arial" w:hAnsi="Arial" w:cs="Arial"/>
          <w:b/>
          <w:bCs/>
          <w:color w:val="404040"/>
          <w:sz w:val="21"/>
          <w:szCs w:val="21"/>
          <w:shd w:val="clear" w:color="auto" w:fill="FAFAFA"/>
        </w:rPr>
        <w:t> </w:t>
      </w:r>
      <w:r w:rsidRPr="00DE1557">
        <w:rPr>
          <w:rFonts w:ascii="Arial" w:hAnsi="Arial" w:cs="Arial"/>
          <w:color w:val="404040"/>
          <w:sz w:val="21"/>
          <w:szCs w:val="21"/>
          <w:shd w:val="clear" w:color="auto" w:fill="FAFAFA"/>
        </w:rPr>
        <w:t>is a 3-year evidence-based curriculum that promotes abstinence and protection by providing students in grades 6, 7 and 8 with the knowledge and skills to prevent HIV, other STD, and unplanned pregnancy.</w:t>
      </w:r>
    </w:p>
    <w:p w14:paraId="0D306A28" w14:textId="5E10A2C3" w:rsidR="00DE1557" w:rsidRPr="00DE1557" w:rsidRDefault="00DE1557" w:rsidP="00763BA5">
      <w:pPr>
        <w:rPr>
          <w:rFonts w:ascii="Arial" w:hAnsi="Arial" w:cs="Arial"/>
          <w:color w:val="404040"/>
          <w:sz w:val="21"/>
          <w:szCs w:val="21"/>
          <w:shd w:val="clear" w:color="auto" w:fill="FAFAFA"/>
        </w:rPr>
      </w:pPr>
      <w:r>
        <w:rPr>
          <w:rStyle w:val="Emphasis"/>
          <w:rFonts w:ascii="Arial" w:hAnsi="Arial" w:cs="Arial"/>
          <w:b/>
          <w:bCs/>
          <w:color w:val="404040"/>
          <w:sz w:val="21"/>
          <w:szCs w:val="21"/>
          <w:bdr w:val="none" w:sz="0" w:space="0" w:color="auto" w:frame="1"/>
          <w:shd w:val="clear" w:color="auto" w:fill="FAFAFA"/>
        </w:rPr>
        <w:t>Reducing the Risk (RTR)</w:t>
      </w:r>
      <w:r>
        <w:rPr>
          <w:rFonts w:ascii="Arial" w:hAnsi="Arial" w:cs="Arial"/>
          <w:b/>
          <w:bCs/>
          <w:color w:val="404040"/>
          <w:sz w:val="21"/>
          <w:szCs w:val="21"/>
          <w:shd w:val="clear" w:color="auto" w:fill="FAFAFA"/>
        </w:rPr>
        <w:t> </w:t>
      </w:r>
      <w:r w:rsidRPr="00DE1557">
        <w:rPr>
          <w:rFonts w:ascii="Arial" w:hAnsi="Arial" w:cs="Arial"/>
          <w:color w:val="404040"/>
          <w:sz w:val="21"/>
          <w:szCs w:val="21"/>
          <w:shd w:val="clear" w:color="auto" w:fill="FAFAFA"/>
        </w:rPr>
        <w:t xml:space="preserve">is a 16-session </w:t>
      </w:r>
      <w:r w:rsidR="00002644">
        <w:rPr>
          <w:rFonts w:ascii="Arial" w:hAnsi="Arial" w:cs="Arial"/>
          <w:color w:val="404040"/>
          <w:sz w:val="21"/>
          <w:szCs w:val="21"/>
          <w:shd w:val="clear" w:color="auto" w:fill="FAFAFA"/>
        </w:rPr>
        <w:t xml:space="preserve">evidence-based </w:t>
      </w:r>
      <w:r w:rsidRPr="00DE1557">
        <w:rPr>
          <w:rFonts w:ascii="Arial" w:hAnsi="Arial" w:cs="Arial"/>
          <w:color w:val="404040"/>
          <w:sz w:val="21"/>
          <w:szCs w:val="21"/>
          <w:shd w:val="clear" w:color="auto" w:fill="FAFAFA"/>
        </w:rPr>
        <w:t xml:space="preserve">curriculum designed to help high school students delay the initiation of sex or increase the use of protection against pregnancy and STD/HIV if they choose to have sex. </w:t>
      </w:r>
    </w:p>
    <w:p w14:paraId="3DBFD532" w14:textId="45245DC1" w:rsidR="00DE1557" w:rsidRPr="00DE1557" w:rsidRDefault="00DE1557" w:rsidP="00763BA5">
      <w:pPr>
        <w:rPr>
          <w:rFonts w:ascii="Arial" w:hAnsi="Arial" w:cs="Arial"/>
          <w:color w:val="404040"/>
          <w:sz w:val="21"/>
          <w:szCs w:val="21"/>
          <w:shd w:val="clear" w:color="auto" w:fill="FAFAFA"/>
        </w:rPr>
      </w:pPr>
      <w:r>
        <w:rPr>
          <w:rStyle w:val="Emphasis"/>
          <w:rFonts w:ascii="Arial" w:hAnsi="Arial" w:cs="Arial"/>
          <w:b/>
          <w:bCs/>
          <w:color w:val="404040"/>
          <w:sz w:val="21"/>
          <w:szCs w:val="21"/>
          <w:bdr w:val="none" w:sz="0" w:space="0" w:color="auto" w:frame="1"/>
          <w:shd w:val="clear" w:color="auto" w:fill="FAFAFA"/>
        </w:rPr>
        <w:t>Making Proud Choices</w:t>
      </w:r>
      <w:r w:rsidRPr="00DE1557">
        <w:rPr>
          <w:rStyle w:val="Emphasis"/>
          <w:rFonts w:ascii="Arial" w:hAnsi="Arial" w:cs="Arial"/>
          <w:color w:val="404040"/>
          <w:sz w:val="21"/>
          <w:szCs w:val="21"/>
          <w:bdr w:val="none" w:sz="0" w:space="0" w:color="auto" w:frame="1"/>
          <w:shd w:val="clear" w:color="auto" w:fill="FAFAFA"/>
        </w:rPr>
        <w:t>!</w:t>
      </w:r>
      <w:r w:rsidRPr="00DE1557">
        <w:rPr>
          <w:rStyle w:val="Strong"/>
          <w:rFonts w:ascii="Arial" w:hAnsi="Arial" w:cs="Arial"/>
          <w:color w:val="404040"/>
          <w:sz w:val="21"/>
          <w:szCs w:val="21"/>
          <w:bdr w:val="none" w:sz="0" w:space="0" w:color="auto" w:frame="1"/>
          <w:shd w:val="clear" w:color="auto" w:fill="FAFAFA"/>
        </w:rPr>
        <w:t> </w:t>
      </w:r>
      <w:r w:rsidRPr="00DE1557">
        <w:rPr>
          <w:rStyle w:val="Strong"/>
          <w:rFonts w:ascii="Arial" w:hAnsi="Arial" w:cs="Arial"/>
          <w:i/>
          <w:iCs/>
          <w:color w:val="404040"/>
          <w:sz w:val="21"/>
          <w:szCs w:val="21"/>
          <w:bdr w:val="none" w:sz="0" w:space="0" w:color="auto" w:frame="1"/>
          <w:shd w:val="clear" w:color="auto" w:fill="FAFAFA"/>
        </w:rPr>
        <w:t>An Evidence-Based, Safer-Sex Approach to Teen Pregnancy and HIV/STI Prevention</w:t>
      </w:r>
      <w:r w:rsidRPr="00DE1557">
        <w:rPr>
          <w:rStyle w:val="Emphasis"/>
          <w:rFonts w:ascii="Arial" w:hAnsi="Arial" w:cs="Arial"/>
          <w:color w:val="404040"/>
          <w:sz w:val="21"/>
          <w:szCs w:val="21"/>
          <w:bdr w:val="none" w:sz="0" w:space="0" w:color="auto" w:frame="1"/>
          <w:shd w:val="clear" w:color="auto" w:fill="FAFAFA"/>
        </w:rPr>
        <w:t>, </w:t>
      </w:r>
      <w:r w:rsidRPr="00DE1557">
        <w:rPr>
          <w:rFonts w:ascii="Arial" w:hAnsi="Arial" w:cs="Arial"/>
          <w:b/>
          <w:bCs/>
          <w:color w:val="404040"/>
          <w:sz w:val="21"/>
          <w:szCs w:val="21"/>
          <w:shd w:val="clear" w:color="auto" w:fill="FAFAFA"/>
        </w:rPr>
        <w:t>5th edition</w:t>
      </w:r>
      <w:r w:rsidRPr="00DE1557">
        <w:rPr>
          <w:rFonts w:ascii="Arial" w:hAnsi="Arial" w:cs="Arial"/>
          <w:color w:val="404040"/>
          <w:sz w:val="21"/>
          <w:szCs w:val="21"/>
          <w:shd w:val="clear" w:color="auto" w:fill="FAFAFA"/>
        </w:rPr>
        <w:t xml:space="preserve">, is an </w:t>
      </w:r>
      <w:r w:rsidR="00002644">
        <w:rPr>
          <w:rFonts w:ascii="Arial" w:hAnsi="Arial" w:cs="Arial"/>
          <w:color w:val="404040"/>
          <w:sz w:val="21"/>
          <w:szCs w:val="21"/>
          <w:shd w:val="clear" w:color="auto" w:fill="FAFAFA"/>
        </w:rPr>
        <w:t xml:space="preserve">evidence-based </w:t>
      </w:r>
      <w:r w:rsidRPr="00DE1557">
        <w:rPr>
          <w:rFonts w:ascii="Arial" w:hAnsi="Arial" w:cs="Arial"/>
          <w:color w:val="404040"/>
          <w:sz w:val="21"/>
          <w:szCs w:val="21"/>
          <w:shd w:val="clear" w:color="auto" w:fill="FAFAFA"/>
        </w:rPr>
        <w:t>8-module curriculum that provides adolescents with the knowledge, confidence, and skills necessary to reduce their risk of sexually transmitted infections (STIs), HIV and pregnancy by abstaining from sex or using condoms if they choose to have sex.</w:t>
      </w:r>
    </w:p>
    <w:tbl>
      <w:tblPr>
        <w:tblW w:w="9180" w:type="dxa"/>
        <w:tblInd w:w="108" w:type="dxa"/>
        <w:tblLayout w:type="fixed"/>
        <w:tblLook w:val="04A0" w:firstRow="1" w:lastRow="0" w:firstColumn="1" w:lastColumn="0" w:noHBand="0" w:noVBand="1"/>
      </w:tblPr>
      <w:tblGrid>
        <w:gridCol w:w="1710"/>
        <w:gridCol w:w="3420"/>
        <w:gridCol w:w="720"/>
        <w:gridCol w:w="1530"/>
        <w:gridCol w:w="1800"/>
      </w:tblGrid>
      <w:tr w:rsidR="00E261C6" w14:paraId="74323994" w14:textId="77777777" w:rsidTr="00E261C6">
        <w:trPr>
          <w:trHeight w:val="395"/>
        </w:trPr>
        <w:tc>
          <w:tcPr>
            <w:tcW w:w="171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0D3FC8D" w14:textId="77777777" w:rsidR="00E261C6" w:rsidRPr="007D2B25" w:rsidRDefault="00E261C6" w:rsidP="002078C9">
            <w:pPr>
              <w:jc w:val="center"/>
              <w:rPr>
                <w:b/>
                <w:bCs/>
                <w:sz w:val="16"/>
                <w:szCs w:val="16"/>
              </w:rPr>
            </w:pPr>
            <w:r w:rsidRPr="007D2B25">
              <w:rPr>
                <w:b/>
                <w:bCs/>
                <w:sz w:val="16"/>
                <w:szCs w:val="16"/>
              </w:rPr>
              <w:t>Product List Number</w:t>
            </w:r>
          </w:p>
        </w:tc>
        <w:tc>
          <w:tcPr>
            <w:tcW w:w="3420" w:type="dxa"/>
            <w:tcBorders>
              <w:top w:val="single" w:sz="4" w:space="0" w:color="auto"/>
              <w:left w:val="nil"/>
              <w:bottom w:val="single" w:sz="4" w:space="0" w:color="auto"/>
              <w:right w:val="single" w:sz="4" w:space="0" w:color="auto"/>
            </w:tcBorders>
            <w:shd w:val="clear" w:color="000000" w:fill="D9D9D9"/>
            <w:vAlign w:val="bottom"/>
            <w:hideMark/>
          </w:tcPr>
          <w:p w14:paraId="0F8CAD34" w14:textId="77777777" w:rsidR="00E261C6" w:rsidRPr="007D2B25" w:rsidRDefault="00E261C6" w:rsidP="002078C9">
            <w:pPr>
              <w:jc w:val="center"/>
              <w:rPr>
                <w:b/>
                <w:bCs/>
                <w:sz w:val="16"/>
                <w:szCs w:val="16"/>
              </w:rPr>
            </w:pPr>
            <w:r w:rsidRPr="007D2B25">
              <w:rPr>
                <w:b/>
                <w:bCs/>
                <w:sz w:val="16"/>
                <w:szCs w:val="16"/>
              </w:rPr>
              <w:t>Product Description</w:t>
            </w:r>
          </w:p>
        </w:tc>
        <w:tc>
          <w:tcPr>
            <w:tcW w:w="720" w:type="dxa"/>
            <w:tcBorders>
              <w:top w:val="single" w:sz="4" w:space="0" w:color="auto"/>
              <w:left w:val="nil"/>
              <w:bottom w:val="single" w:sz="4" w:space="0" w:color="auto"/>
              <w:right w:val="single" w:sz="4" w:space="0" w:color="auto"/>
            </w:tcBorders>
            <w:shd w:val="clear" w:color="000000" w:fill="D9D9D9"/>
          </w:tcPr>
          <w:p w14:paraId="22DD60A9" w14:textId="77777777" w:rsidR="00E261C6" w:rsidRPr="007D2B25" w:rsidRDefault="00E261C6" w:rsidP="002078C9">
            <w:pPr>
              <w:jc w:val="center"/>
              <w:rPr>
                <w:b/>
                <w:bCs/>
                <w:sz w:val="16"/>
                <w:szCs w:val="16"/>
              </w:rPr>
            </w:pPr>
            <w:r>
              <w:rPr>
                <w:b/>
                <w:bCs/>
                <w:sz w:val="16"/>
                <w:szCs w:val="16"/>
              </w:rPr>
              <w:t># Kits</w:t>
            </w:r>
          </w:p>
        </w:tc>
        <w:tc>
          <w:tcPr>
            <w:tcW w:w="1530" w:type="dxa"/>
            <w:tcBorders>
              <w:top w:val="single" w:sz="4" w:space="0" w:color="auto"/>
              <w:left w:val="nil"/>
              <w:bottom w:val="single" w:sz="4" w:space="0" w:color="auto"/>
              <w:right w:val="single" w:sz="4" w:space="0" w:color="auto"/>
            </w:tcBorders>
            <w:shd w:val="clear" w:color="000000" w:fill="D9D9D9"/>
          </w:tcPr>
          <w:p w14:paraId="21D1F2C9" w14:textId="77777777" w:rsidR="00E261C6" w:rsidRDefault="00E261C6" w:rsidP="002078C9">
            <w:pPr>
              <w:jc w:val="center"/>
              <w:rPr>
                <w:b/>
                <w:bCs/>
                <w:sz w:val="16"/>
                <w:szCs w:val="16"/>
              </w:rPr>
            </w:pPr>
            <w:r w:rsidRPr="007D2B25">
              <w:rPr>
                <w:b/>
                <w:bCs/>
                <w:sz w:val="16"/>
                <w:szCs w:val="16"/>
              </w:rPr>
              <w:t>Product Price (Kit)</w:t>
            </w:r>
          </w:p>
        </w:tc>
        <w:tc>
          <w:tcPr>
            <w:tcW w:w="1800" w:type="dxa"/>
            <w:tcBorders>
              <w:top w:val="single" w:sz="4" w:space="0" w:color="auto"/>
              <w:left w:val="nil"/>
              <w:bottom w:val="single" w:sz="4" w:space="0" w:color="auto"/>
              <w:right w:val="single" w:sz="4" w:space="0" w:color="auto"/>
            </w:tcBorders>
            <w:shd w:val="clear" w:color="000000" w:fill="D9D9D9"/>
          </w:tcPr>
          <w:p w14:paraId="0E5BD620" w14:textId="77777777" w:rsidR="00E261C6" w:rsidRDefault="00E261C6" w:rsidP="002078C9">
            <w:pPr>
              <w:jc w:val="center"/>
              <w:rPr>
                <w:b/>
                <w:bCs/>
                <w:sz w:val="16"/>
                <w:szCs w:val="16"/>
              </w:rPr>
            </w:pPr>
            <w:r>
              <w:rPr>
                <w:b/>
                <w:bCs/>
                <w:sz w:val="16"/>
                <w:szCs w:val="16"/>
              </w:rPr>
              <w:t>Extended Price</w:t>
            </w:r>
          </w:p>
        </w:tc>
      </w:tr>
      <w:tr w:rsidR="00E261C6" w14:paraId="3E262831" w14:textId="77777777" w:rsidTr="00E261C6">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5D7C632" w14:textId="39600429" w:rsidR="00E261C6" w:rsidRPr="008609E3" w:rsidRDefault="000111FF" w:rsidP="002078C9">
            <w:pPr>
              <w:jc w:val="center"/>
              <w:rPr>
                <w:color w:val="000000"/>
                <w:sz w:val="16"/>
                <w:szCs w:val="16"/>
              </w:rPr>
            </w:pPr>
            <w:r>
              <w:t>A282-15-30</w:t>
            </w:r>
            <w:r w:rsidR="00E261C6" w:rsidRPr="008609E3">
              <w:rPr>
                <w:rFonts w:cs="Times New Roman"/>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1DB4781" w14:textId="27A07E13" w:rsidR="00E261C6" w:rsidRPr="008609E3" w:rsidRDefault="000111FF" w:rsidP="002078C9">
            <w:pPr>
              <w:jc w:val="center"/>
              <w:rPr>
                <w:color w:val="000000"/>
                <w:sz w:val="16"/>
                <w:szCs w:val="16"/>
              </w:rPr>
            </w:pPr>
            <w:r>
              <w:t xml:space="preserve">Draw the Line/Respect the Line 6th Grade </w:t>
            </w:r>
            <w:proofErr w:type="spellStart"/>
            <w:r>
              <w:t>Wkbk</w:t>
            </w:r>
            <w:proofErr w:type="spellEnd"/>
            <w:r>
              <w:t xml:space="preserve"> (30)</w:t>
            </w:r>
          </w:p>
        </w:tc>
        <w:tc>
          <w:tcPr>
            <w:tcW w:w="720" w:type="dxa"/>
            <w:tcBorders>
              <w:top w:val="nil"/>
              <w:left w:val="nil"/>
              <w:bottom w:val="single" w:sz="4" w:space="0" w:color="auto"/>
              <w:right w:val="single" w:sz="4" w:space="0" w:color="auto"/>
            </w:tcBorders>
          </w:tcPr>
          <w:p w14:paraId="5452E373" w14:textId="5311663C" w:rsidR="00E261C6" w:rsidRPr="008609E3" w:rsidRDefault="000111FF" w:rsidP="002078C9">
            <w:pPr>
              <w:jc w:val="center"/>
              <w:rPr>
                <w:color w:val="000000"/>
                <w:sz w:val="16"/>
                <w:szCs w:val="16"/>
              </w:rPr>
            </w:pPr>
            <w:r>
              <w:rPr>
                <w:color w:val="000000"/>
                <w:sz w:val="16"/>
                <w:szCs w:val="16"/>
              </w:rPr>
              <w:t>3</w:t>
            </w:r>
          </w:p>
        </w:tc>
        <w:tc>
          <w:tcPr>
            <w:tcW w:w="1530" w:type="dxa"/>
            <w:tcBorders>
              <w:top w:val="nil"/>
              <w:left w:val="nil"/>
              <w:bottom w:val="single" w:sz="4" w:space="0" w:color="auto"/>
              <w:right w:val="single" w:sz="4" w:space="0" w:color="auto"/>
            </w:tcBorders>
          </w:tcPr>
          <w:p w14:paraId="0AEC867A" w14:textId="3AE06DA2" w:rsidR="00E261C6" w:rsidRDefault="000111FF" w:rsidP="002078C9">
            <w:pPr>
              <w:jc w:val="center"/>
            </w:pPr>
            <w:r>
              <w:t>$</w:t>
            </w:r>
            <w:r w:rsidR="00BF62F2">
              <w:t>199.00</w:t>
            </w:r>
          </w:p>
        </w:tc>
        <w:tc>
          <w:tcPr>
            <w:tcW w:w="1800" w:type="dxa"/>
            <w:tcBorders>
              <w:top w:val="nil"/>
              <w:left w:val="nil"/>
              <w:bottom w:val="single" w:sz="4" w:space="0" w:color="auto"/>
              <w:right w:val="single" w:sz="4" w:space="0" w:color="auto"/>
            </w:tcBorders>
          </w:tcPr>
          <w:p w14:paraId="2EEFBCAE" w14:textId="44A57F35" w:rsidR="00E261C6" w:rsidRDefault="000111FF" w:rsidP="002078C9">
            <w:pPr>
              <w:jc w:val="center"/>
              <w:rPr>
                <w:color w:val="000000"/>
                <w:sz w:val="16"/>
                <w:szCs w:val="16"/>
              </w:rPr>
            </w:pPr>
            <w:r>
              <w:t>$</w:t>
            </w:r>
            <w:r w:rsidR="00BF62F2">
              <w:t>597.00</w:t>
            </w:r>
          </w:p>
        </w:tc>
      </w:tr>
      <w:tr w:rsidR="00E261C6" w:rsidRPr="007D2B25" w14:paraId="1E6D47C4" w14:textId="77777777" w:rsidTr="00E261C6">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8E0B67E" w14:textId="4B8BA41F" w:rsidR="00E261C6" w:rsidRPr="008609E3" w:rsidRDefault="000111FF" w:rsidP="002078C9">
            <w:pPr>
              <w:jc w:val="center"/>
              <w:rPr>
                <w:color w:val="000000"/>
                <w:sz w:val="16"/>
                <w:szCs w:val="16"/>
              </w:rPr>
            </w:pPr>
            <w:r>
              <w:t xml:space="preserve">A283-15-30 </w:t>
            </w:r>
            <w:r w:rsidR="00E261C6" w:rsidRPr="008609E3">
              <w:rPr>
                <w:rFonts w:cs="Times New Roman"/>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3FC5DFAF" w14:textId="067BF684" w:rsidR="00E261C6" w:rsidRPr="008609E3" w:rsidRDefault="000111FF" w:rsidP="002078C9">
            <w:pPr>
              <w:jc w:val="center"/>
              <w:rPr>
                <w:color w:val="000000"/>
                <w:sz w:val="16"/>
                <w:szCs w:val="16"/>
              </w:rPr>
            </w:pPr>
            <w:r>
              <w:t xml:space="preserve">Draw the Line/Respect the Line 7th Grade </w:t>
            </w:r>
            <w:proofErr w:type="spellStart"/>
            <w:r>
              <w:t>Wkbk</w:t>
            </w:r>
            <w:proofErr w:type="spellEnd"/>
            <w:r>
              <w:t xml:space="preserve"> (30)</w:t>
            </w:r>
          </w:p>
        </w:tc>
        <w:tc>
          <w:tcPr>
            <w:tcW w:w="720" w:type="dxa"/>
            <w:tcBorders>
              <w:top w:val="nil"/>
              <w:left w:val="nil"/>
              <w:bottom w:val="single" w:sz="4" w:space="0" w:color="auto"/>
              <w:right w:val="single" w:sz="4" w:space="0" w:color="auto"/>
            </w:tcBorders>
          </w:tcPr>
          <w:p w14:paraId="2523033C" w14:textId="7688B850" w:rsidR="00E261C6" w:rsidRPr="008609E3" w:rsidRDefault="000111FF" w:rsidP="002078C9">
            <w:pPr>
              <w:jc w:val="center"/>
              <w:rPr>
                <w:color w:val="000000"/>
                <w:sz w:val="16"/>
                <w:szCs w:val="16"/>
              </w:rPr>
            </w:pPr>
            <w:r>
              <w:rPr>
                <w:color w:val="000000"/>
                <w:sz w:val="16"/>
                <w:szCs w:val="16"/>
              </w:rPr>
              <w:t>3</w:t>
            </w:r>
          </w:p>
        </w:tc>
        <w:tc>
          <w:tcPr>
            <w:tcW w:w="1530" w:type="dxa"/>
            <w:tcBorders>
              <w:top w:val="nil"/>
              <w:left w:val="nil"/>
              <w:bottom w:val="single" w:sz="4" w:space="0" w:color="auto"/>
              <w:right w:val="single" w:sz="4" w:space="0" w:color="auto"/>
            </w:tcBorders>
          </w:tcPr>
          <w:p w14:paraId="4B3FD349" w14:textId="3A1281A4" w:rsidR="00E261C6" w:rsidRDefault="000111FF" w:rsidP="002078C9">
            <w:pPr>
              <w:jc w:val="center"/>
            </w:pPr>
            <w:r>
              <w:t>$</w:t>
            </w:r>
            <w:r w:rsidR="00BF62F2">
              <w:t>199.00</w:t>
            </w:r>
          </w:p>
        </w:tc>
        <w:tc>
          <w:tcPr>
            <w:tcW w:w="1800" w:type="dxa"/>
            <w:tcBorders>
              <w:top w:val="nil"/>
              <w:left w:val="nil"/>
              <w:bottom w:val="single" w:sz="4" w:space="0" w:color="auto"/>
              <w:right w:val="single" w:sz="4" w:space="0" w:color="auto"/>
            </w:tcBorders>
          </w:tcPr>
          <w:p w14:paraId="6A998417" w14:textId="5B47404D" w:rsidR="00E261C6" w:rsidRDefault="000111FF" w:rsidP="002078C9">
            <w:pPr>
              <w:jc w:val="center"/>
              <w:rPr>
                <w:color w:val="000000"/>
                <w:sz w:val="16"/>
                <w:szCs w:val="16"/>
              </w:rPr>
            </w:pPr>
            <w:r>
              <w:t>$</w:t>
            </w:r>
            <w:r w:rsidR="00BF62F2">
              <w:t>597.00</w:t>
            </w:r>
          </w:p>
        </w:tc>
      </w:tr>
      <w:tr w:rsidR="00E261C6" w:rsidRPr="007D2B25" w14:paraId="29D0BCBB" w14:textId="77777777" w:rsidTr="00E261C6">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6166E2C6" w14:textId="575907A3" w:rsidR="00E261C6" w:rsidRPr="008609E3" w:rsidRDefault="000111FF" w:rsidP="002078C9">
            <w:pPr>
              <w:jc w:val="center"/>
              <w:rPr>
                <w:color w:val="000000"/>
                <w:sz w:val="16"/>
                <w:szCs w:val="16"/>
              </w:rPr>
            </w:pPr>
            <w:r>
              <w:t>A284-15-30</w:t>
            </w:r>
          </w:p>
        </w:tc>
        <w:tc>
          <w:tcPr>
            <w:tcW w:w="3420" w:type="dxa"/>
            <w:tcBorders>
              <w:top w:val="nil"/>
              <w:left w:val="nil"/>
              <w:bottom w:val="single" w:sz="4" w:space="0" w:color="auto"/>
              <w:right w:val="single" w:sz="4" w:space="0" w:color="auto"/>
            </w:tcBorders>
            <w:shd w:val="clear" w:color="auto" w:fill="auto"/>
            <w:noWrap/>
            <w:vAlign w:val="bottom"/>
            <w:hideMark/>
          </w:tcPr>
          <w:p w14:paraId="4316A517" w14:textId="3F3F00EB" w:rsidR="00E261C6" w:rsidRPr="008609E3" w:rsidRDefault="000111FF" w:rsidP="002078C9">
            <w:pPr>
              <w:jc w:val="center"/>
              <w:rPr>
                <w:color w:val="000000"/>
                <w:sz w:val="16"/>
                <w:szCs w:val="16"/>
              </w:rPr>
            </w:pPr>
            <w:r>
              <w:t xml:space="preserve">Draw the Line/Respect the Line 8th Grade </w:t>
            </w:r>
            <w:proofErr w:type="spellStart"/>
            <w:r>
              <w:t>Wkbk</w:t>
            </w:r>
            <w:proofErr w:type="spellEnd"/>
            <w:r>
              <w:t xml:space="preserve"> (30)</w:t>
            </w:r>
          </w:p>
        </w:tc>
        <w:tc>
          <w:tcPr>
            <w:tcW w:w="720" w:type="dxa"/>
            <w:tcBorders>
              <w:top w:val="nil"/>
              <w:left w:val="nil"/>
              <w:bottom w:val="single" w:sz="4" w:space="0" w:color="auto"/>
              <w:right w:val="single" w:sz="4" w:space="0" w:color="auto"/>
            </w:tcBorders>
          </w:tcPr>
          <w:p w14:paraId="56C8310E" w14:textId="7613D6E9" w:rsidR="00E261C6" w:rsidRPr="008609E3" w:rsidRDefault="000111FF" w:rsidP="002078C9">
            <w:pPr>
              <w:jc w:val="center"/>
              <w:rPr>
                <w:color w:val="000000"/>
                <w:sz w:val="16"/>
                <w:szCs w:val="16"/>
              </w:rPr>
            </w:pPr>
            <w:r>
              <w:rPr>
                <w:color w:val="000000"/>
                <w:sz w:val="16"/>
                <w:szCs w:val="16"/>
              </w:rPr>
              <w:t>3</w:t>
            </w:r>
          </w:p>
        </w:tc>
        <w:tc>
          <w:tcPr>
            <w:tcW w:w="1530" w:type="dxa"/>
            <w:tcBorders>
              <w:top w:val="nil"/>
              <w:left w:val="nil"/>
              <w:bottom w:val="single" w:sz="4" w:space="0" w:color="auto"/>
              <w:right w:val="single" w:sz="4" w:space="0" w:color="auto"/>
            </w:tcBorders>
          </w:tcPr>
          <w:p w14:paraId="590ECDC9" w14:textId="0BCAE082" w:rsidR="00E261C6" w:rsidRDefault="000111FF" w:rsidP="002078C9">
            <w:pPr>
              <w:jc w:val="center"/>
            </w:pPr>
            <w:r>
              <w:t>$</w:t>
            </w:r>
            <w:r w:rsidR="00BF62F2">
              <w:t>199.00</w:t>
            </w:r>
          </w:p>
        </w:tc>
        <w:tc>
          <w:tcPr>
            <w:tcW w:w="1800" w:type="dxa"/>
            <w:tcBorders>
              <w:top w:val="nil"/>
              <w:left w:val="nil"/>
              <w:bottom w:val="single" w:sz="4" w:space="0" w:color="auto"/>
              <w:right w:val="single" w:sz="4" w:space="0" w:color="auto"/>
            </w:tcBorders>
          </w:tcPr>
          <w:p w14:paraId="27F980D9" w14:textId="2EB9F9E8" w:rsidR="00E261C6" w:rsidRDefault="000111FF" w:rsidP="002078C9">
            <w:pPr>
              <w:jc w:val="center"/>
              <w:rPr>
                <w:color w:val="000000"/>
                <w:sz w:val="16"/>
                <w:szCs w:val="16"/>
              </w:rPr>
            </w:pPr>
            <w:r>
              <w:t>$</w:t>
            </w:r>
            <w:r w:rsidR="00BF62F2">
              <w:t>597.00</w:t>
            </w:r>
          </w:p>
        </w:tc>
      </w:tr>
      <w:tr w:rsidR="00E261C6" w14:paraId="69C88112" w14:textId="77777777" w:rsidTr="00E261C6">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7E518BE" w14:textId="45E13176" w:rsidR="00E261C6" w:rsidRPr="008609E3" w:rsidRDefault="000111FF" w:rsidP="002078C9">
            <w:pPr>
              <w:jc w:val="center"/>
              <w:rPr>
                <w:color w:val="000000"/>
                <w:sz w:val="16"/>
                <w:szCs w:val="16"/>
              </w:rPr>
            </w:pPr>
            <w:r>
              <w:t>S262MS</w:t>
            </w:r>
          </w:p>
        </w:tc>
        <w:tc>
          <w:tcPr>
            <w:tcW w:w="3420" w:type="dxa"/>
            <w:tcBorders>
              <w:top w:val="nil"/>
              <w:left w:val="nil"/>
              <w:bottom w:val="single" w:sz="4" w:space="0" w:color="auto"/>
              <w:right w:val="single" w:sz="4" w:space="0" w:color="auto"/>
            </w:tcBorders>
            <w:shd w:val="clear" w:color="auto" w:fill="auto"/>
            <w:noWrap/>
            <w:vAlign w:val="bottom"/>
            <w:hideMark/>
          </w:tcPr>
          <w:p w14:paraId="3AF2FD73" w14:textId="411DFFB5" w:rsidR="00E261C6" w:rsidRPr="008609E3" w:rsidRDefault="00E261C6" w:rsidP="002078C9">
            <w:pPr>
              <w:jc w:val="center"/>
              <w:rPr>
                <w:color w:val="000000"/>
                <w:sz w:val="16"/>
                <w:szCs w:val="16"/>
              </w:rPr>
            </w:pPr>
            <w:r w:rsidRPr="008609E3">
              <w:rPr>
                <w:rFonts w:cs="Times New Roman"/>
                <w:sz w:val="16"/>
                <w:szCs w:val="16"/>
              </w:rPr>
              <w:t xml:space="preserve">      </w:t>
            </w:r>
            <w:r w:rsidR="000111FF">
              <w:t>Draw the Line/Respect the Line Grades 6-8 Basic Set Miss</w:t>
            </w:r>
          </w:p>
        </w:tc>
        <w:tc>
          <w:tcPr>
            <w:tcW w:w="720" w:type="dxa"/>
            <w:tcBorders>
              <w:top w:val="nil"/>
              <w:left w:val="nil"/>
              <w:bottom w:val="single" w:sz="4" w:space="0" w:color="auto"/>
              <w:right w:val="single" w:sz="4" w:space="0" w:color="auto"/>
            </w:tcBorders>
          </w:tcPr>
          <w:p w14:paraId="1BA62CCF" w14:textId="77777777" w:rsidR="00E261C6" w:rsidRDefault="00E261C6" w:rsidP="002078C9">
            <w:pPr>
              <w:jc w:val="center"/>
              <w:rPr>
                <w:color w:val="000000"/>
                <w:sz w:val="16"/>
                <w:szCs w:val="16"/>
              </w:rPr>
            </w:pPr>
          </w:p>
          <w:p w14:paraId="16F2091C" w14:textId="4D0527F7" w:rsidR="000111FF" w:rsidRPr="008609E3" w:rsidRDefault="000111FF" w:rsidP="002078C9">
            <w:pPr>
              <w:jc w:val="center"/>
              <w:rPr>
                <w:color w:val="000000"/>
                <w:sz w:val="16"/>
                <w:szCs w:val="16"/>
              </w:rPr>
            </w:pPr>
            <w:r>
              <w:rPr>
                <w:color w:val="000000"/>
                <w:sz w:val="16"/>
                <w:szCs w:val="16"/>
              </w:rPr>
              <w:t>3</w:t>
            </w:r>
            <w:r w:rsidR="00BF62F2">
              <w:rPr>
                <w:color w:val="000000"/>
                <w:sz w:val="16"/>
                <w:szCs w:val="16"/>
              </w:rPr>
              <w:t>2</w:t>
            </w:r>
          </w:p>
        </w:tc>
        <w:tc>
          <w:tcPr>
            <w:tcW w:w="1530" w:type="dxa"/>
            <w:tcBorders>
              <w:top w:val="nil"/>
              <w:left w:val="nil"/>
              <w:bottom w:val="single" w:sz="4" w:space="0" w:color="auto"/>
              <w:right w:val="single" w:sz="4" w:space="0" w:color="auto"/>
            </w:tcBorders>
            <w:vAlign w:val="bottom"/>
          </w:tcPr>
          <w:p w14:paraId="5E5432F7" w14:textId="3D08F70E" w:rsidR="00E261C6" w:rsidRPr="008609E3" w:rsidRDefault="000111FF" w:rsidP="002078C9">
            <w:pPr>
              <w:jc w:val="center"/>
              <w:rPr>
                <w:color w:val="000000"/>
                <w:sz w:val="16"/>
                <w:szCs w:val="16"/>
              </w:rPr>
            </w:pPr>
            <w:r>
              <w:t>$</w:t>
            </w:r>
            <w:r w:rsidR="00BF62F2">
              <w:t>400.00</w:t>
            </w:r>
          </w:p>
        </w:tc>
        <w:tc>
          <w:tcPr>
            <w:tcW w:w="1800" w:type="dxa"/>
            <w:tcBorders>
              <w:top w:val="nil"/>
              <w:left w:val="nil"/>
              <w:bottom w:val="single" w:sz="4" w:space="0" w:color="auto"/>
              <w:right w:val="single" w:sz="4" w:space="0" w:color="auto"/>
            </w:tcBorders>
          </w:tcPr>
          <w:p w14:paraId="2C360C91" w14:textId="77777777" w:rsidR="000111FF" w:rsidRDefault="000111FF" w:rsidP="002078C9">
            <w:pPr>
              <w:jc w:val="center"/>
            </w:pPr>
          </w:p>
          <w:p w14:paraId="5F34059F" w14:textId="7C92DBE2" w:rsidR="00E261C6" w:rsidRDefault="000111FF" w:rsidP="002078C9">
            <w:pPr>
              <w:jc w:val="center"/>
              <w:rPr>
                <w:color w:val="000000"/>
                <w:sz w:val="16"/>
                <w:szCs w:val="16"/>
              </w:rPr>
            </w:pPr>
            <w:r>
              <w:t>$12,</w:t>
            </w:r>
            <w:r w:rsidR="00BF62F2">
              <w:t>8</w:t>
            </w:r>
            <w:r>
              <w:t>00.00</w:t>
            </w:r>
          </w:p>
        </w:tc>
      </w:tr>
      <w:tr w:rsidR="00E261C6" w:rsidRPr="007D2B25" w14:paraId="42F34A62" w14:textId="77777777" w:rsidTr="00E261C6">
        <w:trPr>
          <w:trHeight w:val="45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C0C8759" w14:textId="396730BF" w:rsidR="00E261C6" w:rsidRPr="008609E3" w:rsidRDefault="00E261C6" w:rsidP="0053306B">
            <w:pPr>
              <w:spacing w:line="480" w:lineRule="auto"/>
              <w:rPr>
                <w:color w:val="000000"/>
                <w:sz w:val="16"/>
                <w:szCs w:val="16"/>
              </w:rPr>
            </w:pPr>
            <w:r>
              <w:rPr>
                <w:rFonts w:cs="Times New Roman"/>
                <w:sz w:val="16"/>
                <w:szCs w:val="16"/>
              </w:rPr>
              <w:t xml:space="preserve">        </w:t>
            </w:r>
            <w:r w:rsidR="000111FF">
              <w:t>A400-PE</w:t>
            </w:r>
          </w:p>
        </w:tc>
        <w:tc>
          <w:tcPr>
            <w:tcW w:w="3420" w:type="dxa"/>
            <w:tcBorders>
              <w:top w:val="nil"/>
              <w:left w:val="nil"/>
              <w:bottom w:val="single" w:sz="4" w:space="0" w:color="auto"/>
              <w:right w:val="single" w:sz="4" w:space="0" w:color="auto"/>
            </w:tcBorders>
            <w:shd w:val="clear" w:color="auto" w:fill="auto"/>
            <w:noWrap/>
            <w:vAlign w:val="bottom"/>
            <w:hideMark/>
          </w:tcPr>
          <w:p w14:paraId="17B14C2F" w14:textId="0567F06A" w:rsidR="00E261C6" w:rsidRPr="008609E3" w:rsidRDefault="000111FF" w:rsidP="0053306B">
            <w:pPr>
              <w:spacing w:line="480" w:lineRule="auto"/>
              <w:jc w:val="center"/>
              <w:rPr>
                <w:color w:val="000000"/>
                <w:sz w:val="16"/>
                <w:szCs w:val="16"/>
              </w:rPr>
            </w:pPr>
            <w:r>
              <w:t>Making Proud Choices Print Bundle</w:t>
            </w:r>
          </w:p>
        </w:tc>
        <w:tc>
          <w:tcPr>
            <w:tcW w:w="720" w:type="dxa"/>
            <w:tcBorders>
              <w:top w:val="nil"/>
              <w:left w:val="nil"/>
              <w:bottom w:val="single" w:sz="4" w:space="0" w:color="auto"/>
              <w:right w:val="single" w:sz="4" w:space="0" w:color="auto"/>
            </w:tcBorders>
          </w:tcPr>
          <w:p w14:paraId="07C45B4E" w14:textId="07D45BEF" w:rsidR="00E261C6" w:rsidRPr="008609E3" w:rsidRDefault="00BF62F2" w:rsidP="002078C9">
            <w:pPr>
              <w:jc w:val="center"/>
              <w:rPr>
                <w:color w:val="000000"/>
                <w:sz w:val="16"/>
                <w:szCs w:val="16"/>
              </w:rPr>
            </w:pPr>
            <w:r>
              <w:rPr>
                <w:color w:val="000000"/>
                <w:sz w:val="16"/>
                <w:szCs w:val="16"/>
              </w:rPr>
              <w:t>1</w:t>
            </w:r>
          </w:p>
        </w:tc>
        <w:tc>
          <w:tcPr>
            <w:tcW w:w="1530" w:type="dxa"/>
            <w:tcBorders>
              <w:top w:val="nil"/>
              <w:left w:val="nil"/>
              <w:bottom w:val="single" w:sz="4" w:space="0" w:color="auto"/>
              <w:right w:val="single" w:sz="4" w:space="0" w:color="auto"/>
            </w:tcBorders>
            <w:vAlign w:val="bottom"/>
          </w:tcPr>
          <w:p w14:paraId="12EF639B" w14:textId="49E40381" w:rsidR="00E261C6" w:rsidRPr="008609E3" w:rsidRDefault="000111FF" w:rsidP="0053306B">
            <w:pPr>
              <w:spacing w:line="480" w:lineRule="auto"/>
              <w:jc w:val="center"/>
              <w:rPr>
                <w:color w:val="000000"/>
                <w:sz w:val="16"/>
                <w:szCs w:val="16"/>
              </w:rPr>
            </w:pPr>
            <w:r>
              <w:t>$</w:t>
            </w:r>
            <w:r w:rsidR="00BF62F2">
              <w:t>1.299.00</w:t>
            </w:r>
          </w:p>
        </w:tc>
        <w:tc>
          <w:tcPr>
            <w:tcW w:w="1800" w:type="dxa"/>
            <w:tcBorders>
              <w:top w:val="nil"/>
              <w:left w:val="nil"/>
              <w:bottom w:val="single" w:sz="4" w:space="0" w:color="auto"/>
              <w:right w:val="single" w:sz="4" w:space="0" w:color="auto"/>
            </w:tcBorders>
          </w:tcPr>
          <w:p w14:paraId="04CCE17E" w14:textId="3BDA0882" w:rsidR="00E261C6" w:rsidRDefault="000111FF" w:rsidP="002078C9">
            <w:pPr>
              <w:jc w:val="center"/>
              <w:rPr>
                <w:color w:val="000000"/>
                <w:sz w:val="16"/>
                <w:szCs w:val="16"/>
              </w:rPr>
            </w:pPr>
            <w:r>
              <w:t>$</w:t>
            </w:r>
            <w:r w:rsidR="00BF62F2">
              <w:t>1,299.00</w:t>
            </w:r>
          </w:p>
        </w:tc>
      </w:tr>
      <w:tr w:rsidR="00E261C6" w:rsidRPr="007D2B25" w14:paraId="166DAA2C" w14:textId="77777777" w:rsidTr="00E261C6">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A796081" w14:textId="25D90D37" w:rsidR="00E261C6" w:rsidRPr="008609E3" w:rsidRDefault="000111FF" w:rsidP="002078C9">
            <w:pPr>
              <w:jc w:val="center"/>
              <w:rPr>
                <w:sz w:val="16"/>
                <w:szCs w:val="16"/>
              </w:rPr>
            </w:pPr>
            <w:r>
              <w:t xml:space="preserve">S265MS </w:t>
            </w:r>
            <w:r w:rsidR="00E261C6" w:rsidRPr="008609E3">
              <w:rPr>
                <w:rFonts w:cs="Times New Roman"/>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6D77F29A" w14:textId="3AADADF6" w:rsidR="00E261C6" w:rsidRPr="008609E3" w:rsidRDefault="000111FF" w:rsidP="002078C9">
            <w:pPr>
              <w:jc w:val="center"/>
              <w:rPr>
                <w:sz w:val="16"/>
                <w:szCs w:val="16"/>
              </w:rPr>
            </w:pPr>
            <w:r>
              <w:t>Reducing the Risk, Basic Starter Set, Mississippi</w:t>
            </w:r>
            <w:r w:rsidR="00E261C6" w:rsidRPr="008609E3">
              <w:rPr>
                <w:rFonts w:cs="Times New Roman"/>
                <w:sz w:val="16"/>
                <w:szCs w:val="16"/>
              </w:rPr>
              <w:tab/>
            </w:r>
          </w:p>
        </w:tc>
        <w:tc>
          <w:tcPr>
            <w:tcW w:w="720" w:type="dxa"/>
            <w:tcBorders>
              <w:top w:val="nil"/>
              <w:left w:val="nil"/>
              <w:bottom w:val="single" w:sz="4" w:space="0" w:color="auto"/>
              <w:right w:val="single" w:sz="4" w:space="0" w:color="auto"/>
            </w:tcBorders>
          </w:tcPr>
          <w:p w14:paraId="2DA2F190" w14:textId="10990510" w:rsidR="000111FF" w:rsidRPr="008609E3" w:rsidRDefault="00BF62F2" w:rsidP="000111FF">
            <w:pPr>
              <w:rPr>
                <w:color w:val="000000"/>
                <w:sz w:val="16"/>
                <w:szCs w:val="16"/>
              </w:rPr>
            </w:pPr>
            <w:r>
              <w:rPr>
                <w:color w:val="000000"/>
                <w:sz w:val="16"/>
                <w:szCs w:val="16"/>
              </w:rPr>
              <w:t>32</w:t>
            </w:r>
          </w:p>
        </w:tc>
        <w:tc>
          <w:tcPr>
            <w:tcW w:w="1530" w:type="dxa"/>
            <w:tcBorders>
              <w:top w:val="nil"/>
              <w:left w:val="nil"/>
              <w:bottom w:val="single" w:sz="4" w:space="0" w:color="auto"/>
              <w:right w:val="single" w:sz="4" w:space="0" w:color="auto"/>
            </w:tcBorders>
            <w:vAlign w:val="bottom"/>
          </w:tcPr>
          <w:p w14:paraId="5F19DF47" w14:textId="01BB7305" w:rsidR="00E261C6" w:rsidRPr="008609E3" w:rsidRDefault="000111FF" w:rsidP="000111FF">
            <w:pPr>
              <w:rPr>
                <w:color w:val="000000"/>
                <w:sz w:val="16"/>
                <w:szCs w:val="16"/>
              </w:rPr>
            </w:pPr>
            <w:r>
              <w:t>$</w:t>
            </w:r>
            <w:r w:rsidR="00BF62F2">
              <w:t>350.00</w:t>
            </w:r>
          </w:p>
        </w:tc>
        <w:tc>
          <w:tcPr>
            <w:tcW w:w="1800" w:type="dxa"/>
            <w:tcBorders>
              <w:top w:val="nil"/>
              <w:left w:val="nil"/>
              <w:bottom w:val="single" w:sz="4" w:space="0" w:color="auto"/>
              <w:right w:val="single" w:sz="4" w:space="0" w:color="auto"/>
            </w:tcBorders>
          </w:tcPr>
          <w:p w14:paraId="27B31927" w14:textId="77777777" w:rsidR="000111FF" w:rsidRDefault="000111FF" w:rsidP="002078C9">
            <w:pPr>
              <w:jc w:val="center"/>
            </w:pPr>
          </w:p>
          <w:p w14:paraId="7E9788F2" w14:textId="4C5E1DC1" w:rsidR="00E261C6" w:rsidRDefault="000111FF" w:rsidP="002078C9">
            <w:pPr>
              <w:jc w:val="center"/>
              <w:rPr>
                <w:color w:val="000000"/>
                <w:sz w:val="16"/>
                <w:szCs w:val="16"/>
              </w:rPr>
            </w:pPr>
            <w:r>
              <w:t>$</w:t>
            </w:r>
            <w:r w:rsidR="00BF62F2">
              <w:t>11,200.00</w:t>
            </w:r>
          </w:p>
        </w:tc>
      </w:tr>
      <w:tr w:rsidR="00E261C6" w:rsidRPr="007D2B25" w14:paraId="1441F612" w14:textId="77777777" w:rsidTr="00E261C6">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8261003" w14:textId="0FF54115" w:rsidR="00E261C6" w:rsidRPr="008609E3" w:rsidRDefault="00E261C6" w:rsidP="002078C9">
            <w:pPr>
              <w:jc w:val="center"/>
              <w:rPr>
                <w:sz w:val="16"/>
                <w:szCs w:val="16"/>
              </w:rPr>
            </w:pPr>
          </w:p>
        </w:tc>
        <w:tc>
          <w:tcPr>
            <w:tcW w:w="3420" w:type="dxa"/>
            <w:tcBorders>
              <w:top w:val="nil"/>
              <w:left w:val="nil"/>
              <w:bottom w:val="single" w:sz="4" w:space="0" w:color="auto"/>
              <w:right w:val="single" w:sz="4" w:space="0" w:color="auto"/>
            </w:tcBorders>
            <w:shd w:val="clear" w:color="auto" w:fill="auto"/>
            <w:noWrap/>
            <w:vAlign w:val="bottom"/>
            <w:hideMark/>
          </w:tcPr>
          <w:p w14:paraId="3740F525" w14:textId="404C929B" w:rsidR="00E261C6" w:rsidRPr="008609E3" w:rsidRDefault="00E261C6" w:rsidP="002078C9">
            <w:pPr>
              <w:jc w:val="center"/>
              <w:rPr>
                <w:sz w:val="16"/>
                <w:szCs w:val="16"/>
              </w:rPr>
            </w:pPr>
            <w:r w:rsidRPr="008609E3">
              <w:rPr>
                <w:rFonts w:cs="Times New Roman"/>
                <w:sz w:val="16"/>
                <w:szCs w:val="16"/>
              </w:rPr>
              <w:t xml:space="preserve">      </w:t>
            </w:r>
          </w:p>
        </w:tc>
        <w:tc>
          <w:tcPr>
            <w:tcW w:w="720" w:type="dxa"/>
            <w:tcBorders>
              <w:top w:val="nil"/>
              <w:left w:val="nil"/>
              <w:bottom w:val="single" w:sz="4" w:space="0" w:color="auto"/>
              <w:right w:val="single" w:sz="4" w:space="0" w:color="auto"/>
            </w:tcBorders>
          </w:tcPr>
          <w:p w14:paraId="52094CCE" w14:textId="4625116C" w:rsidR="00E261C6" w:rsidRPr="008609E3" w:rsidRDefault="00E261C6" w:rsidP="002078C9">
            <w:pPr>
              <w:jc w:val="center"/>
              <w:rPr>
                <w:color w:val="000000"/>
                <w:sz w:val="16"/>
                <w:szCs w:val="16"/>
              </w:rPr>
            </w:pPr>
          </w:p>
        </w:tc>
        <w:tc>
          <w:tcPr>
            <w:tcW w:w="1530" w:type="dxa"/>
            <w:tcBorders>
              <w:top w:val="nil"/>
              <w:left w:val="nil"/>
              <w:bottom w:val="single" w:sz="4" w:space="0" w:color="auto"/>
              <w:right w:val="single" w:sz="4" w:space="0" w:color="auto"/>
            </w:tcBorders>
            <w:vAlign w:val="bottom"/>
          </w:tcPr>
          <w:p w14:paraId="49D455CC" w14:textId="36DF76B0" w:rsidR="00E261C6" w:rsidRPr="008609E3" w:rsidRDefault="00E261C6" w:rsidP="002078C9">
            <w:pPr>
              <w:jc w:val="center"/>
              <w:rPr>
                <w:color w:val="000000"/>
                <w:sz w:val="16"/>
                <w:szCs w:val="16"/>
              </w:rPr>
            </w:pPr>
          </w:p>
        </w:tc>
        <w:tc>
          <w:tcPr>
            <w:tcW w:w="1800" w:type="dxa"/>
            <w:tcBorders>
              <w:top w:val="nil"/>
              <w:left w:val="nil"/>
              <w:bottom w:val="single" w:sz="4" w:space="0" w:color="auto"/>
              <w:right w:val="single" w:sz="4" w:space="0" w:color="auto"/>
            </w:tcBorders>
          </w:tcPr>
          <w:p w14:paraId="71EC6094" w14:textId="04CCE5A8" w:rsidR="00E261C6" w:rsidRDefault="00E261C6" w:rsidP="002078C9">
            <w:pPr>
              <w:jc w:val="center"/>
              <w:rPr>
                <w:color w:val="000000"/>
                <w:sz w:val="16"/>
                <w:szCs w:val="16"/>
              </w:rPr>
            </w:pPr>
          </w:p>
        </w:tc>
      </w:tr>
      <w:tr w:rsidR="00E261C6" w:rsidRPr="007D2B25" w14:paraId="549C7444" w14:textId="77777777" w:rsidTr="00E261C6">
        <w:trPr>
          <w:trHeight w:val="323"/>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189BE05" w14:textId="55204DD0" w:rsidR="00E261C6" w:rsidRPr="008609E3" w:rsidRDefault="00E261C6" w:rsidP="002078C9">
            <w:pPr>
              <w:jc w:val="center"/>
              <w:rPr>
                <w:sz w:val="16"/>
                <w:szCs w:val="16"/>
              </w:rPr>
            </w:pPr>
            <w:r w:rsidRPr="008609E3">
              <w:rPr>
                <w:rFonts w:cs="Times New Roman"/>
                <w:sz w:val="16"/>
                <w:szCs w:val="16"/>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5C4BA978" w14:textId="56789B44" w:rsidR="00E261C6" w:rsidRPr="008609E3" w:rsidRDefault="00E261C6" w:rsidP="002078C9">
            <w:pPr>
              <w:jc w:val="center"/>
              <w:rPr>
                <w:sz w:val="16"/>
                <w:szCs w:val="16"/>
              </w:rPr>
            </w:pPr>
          </w:p>
        </w:tc>
        <w:tc>
          <w:tcPr>
            <w:tcW w:w="720" w:type="dxa"/>
            <w:tcBorders>
              <w:top w:val="nil"/>
              <w:left w:val="nil"/>
              <w:bottom w:val="single" w:sz="4" w:space="0" w:color="auto"/>
              <w:right w:val="single" w:sz="4" w:space="0" w:color="auto"/>
            </w:tcBorders>
          </w:tcPr>
          <w:p w14:paraId="5DB150C3" w14:textId="232740FE" w:rsidR="00E261C6" w:rsidRPr="00B1591B" w:rsidRDefault="00E261C6" w:rsidP="002078C9">
            <w:pPr>
              <w:jc w:val="center"/>
              <w:rPr>
                <w:color w:val="000000"/>
                <w:sz w:val="16"/>
                <w:szCs w:val="16"/>
              </w:rPr>
            </w:pPr>
          </w:p>
        </w:tc>
        <w:tc>
          <w:tcPr>
            <w:tcW w:w="1530" w:type="dxa"/>
            <w:tcBorders>
              <w:top w:val="nil"/>
              <w:left w:val="nil"/>
              <w:bottom w:val="single" w:sz="4" w:space="0" w:color="auto"/>
              <w:right w:val="single" w:sz="4" w:space="0" w:color="auto"/>
            </w:tcBorders>
            <w:vAlign w:val="bottom"/>
          </w:tcPr>
          <w:p w14:paraId="76741F74" w14:textId="75A38514" w:rsidR="00E261C6" w:rsidRPr="00B1591B" w:rsidRDefault="00E261C6" w:rsidP="002078C9">
            <w:pPr>
              <w:jc w:val="center"/>
              <w:rPr>
                <w:color w:val="000000"/>
                <w:sz w:val="16"/>
                <w:szCs w:val="16"/>
              </w:rPr>
            </w:pPr>
          </w:p>
        </w:tc>
        <w:tc>
          <w:tcPr>
            <w:tcW w:w="1800" w:type="dxa"/>
            <w:tcBorders>
              <w:top w:val="nil"/>
              <w:left w:val="nil"/>
              <w:bottom w:val="single" w:sz="4" w:space="0" w:color="auto"/>
              <w:right w:val="single" w:sz="4" w:space="0" w:color="auto"/>
            </w:tcBorders>
          </w:tcPr>
          <w:p w14:paraId="5FE7A471" w14:textId="7AF884C0" w:rsidR="00E261C6" w:rsidRPr="00B1591B" w:rsidRDefault="00E261C6" w:rsidP="002078C9">
            <w:pPr>
              <w:jc w:val="center"/>
              <w:rPr>
                <w:color w:val="000000"/>
                <w:sz w:val="16"/>
                <w:szCs w:val="16"/>
              </w:rPr>
            </w:pPr>
          </w:p>
        </w:tc>
      </w:tr>
    </w:tbl>
    <w:p w14:paraId="11254027" w14:textId="77777777" w:rsidR="004A2E55" w:rsidRDefault="004A2E55" w:rsidP="005441DE">
      <w:pPr>
        <w:spacing w:after="0" w:line="240" w:lineRule="auto"/>
        <w:rPr>
          <w:rFonts w:ascii="Times New Roman" w:hAnsi="Times New Roman" w:cs="Times New Roman"/>
          <w:sz w:val="24"/>
          <w:szCs w:val="24"/>
        </w:rPr>
      </w:pPr>
    </w:p>
    <w:p w14:paraId="306CD8F1" w14:textId="77777777" w:rsidR="004504AA" w:rsidRDefault="004504AA" w:rsidP="005441DE">
      <w:pPr>
        <w:spacing w:after="0" w:line="240" w:lineRule="auto"/>
        <w:rPr>
          <w:rFonts w:cs="Times New Roman"/>
          <w:u w:val="single"/>
        </w:rPr>
      </w:pPr>
    </w:p>
    <w:p w14:paraId="5DB0C5AD" w14:textId="77777777" w:rsidR="00A1296D" w:rsidRPr="00D158B4" w:rsidRDefault="00A1296D" w:rsidP="00A1296D">
      <w:pPr>
        <w:spacing w:after="0" w:line="240" w:lineRule="auto"/>
        <w:rPr>
          <w:rFonts w:cs="Times New Roman"/>
        </w:rPr>
      </w:pPr>
    </w:p>
    <w:p w14:paraId="619C6A44" w14:textId="77777777" w:rsidR="005D581D" w:rsidRPr="00D158B4" w:rsidRDefault="00A1296D" w:rsidP="00A1296D">
      <w:pPr>
        <w:spacing w:after="0" w:line="240" w:lineRule="auto"/>
        <w:rPr>
          <w:rFonts w:cs="Times New Roman"/>
        </w:rPr>
      </w:pPr>
      <w:r w:rsidRPr="00D158B4">
        <w:rPr>
          <w:rFonts w:cs="Times New Roman"/>
        </w:rPr>
        <w:lastRenderedPageBreak/>
        <w:t>A</w:t>
      </w:r>
      <w:r w:rsidR="005D581D" w:rsidRPr="00D158B4">
        <w:rPr>
          <w:rFonts w:cs="Times New Roman"/>
        </w:rPr>
        <w:t xml:space="preserve">ny person </w:t>
      </w:r>
      <w:r w:rsidRPr="00D158B4">
        <w:rPr>
          <w:rFonts w:cs="Times New Roman"/>
        </w:rPr>
        <w:t xml:space="preserve">or entity that objects and proposes that the commodity listed is not sole source and can be provided by another person or entity shall submit a written notice to:  </w:t>
      </w:r>
      <w:r w:rsidR="0050257C">
        <w:rPr>
          <w:rFonts w:cs="Times New Roman"/>
        </w:rPr>
        <w:t>Jennifer Dotson</w:t>
      </w:r>
      <w:r w:rsidRPr="00D158B4">
        <w:rPr>
          <w:rFonts w:cs="Times New Roman"/>
        </w:rPr>
        <w:t xml:space="preserve">, Mississippi State Department of Health Purchasing Department, 570 E. Woodrow Wilson, Room 134 Underwood Building, Jackson, MS 39216 or P. O. Box 1700, Jackson, MS 39215-1700.  </w:t>
      </w:r>
    </w:p>
    <w:p w14:paraId="48A5AC89" w14:textId="77777777" w:rsidR="00A1296D" w:rsidRPr="00D158B4" w:rsidRDefault="00A1296D" w:rsidP="00A1296D">
      <w:pPr>
        <w:spacing w:after="0" w:line="240" w:lineRule="auto"/>
        <w:rPr>
          <w:rFonts w:cs="Times New Roman"/>
        </w:rPr>
      </w:pPr>
    </w:p>
    <w:p w14:paraId="16D8EAF3" w14:textId="77777777" w:rsidR="00A1296D" w:rsidRPr="00D158B4" w:rsidRDefault="00A1296D" w:rsidP="00A1296D">
      <w:pPr>
        <w:spacing w:after="0" w:line="240" w:lineRule="auto"/>
        <w:rPr>
          <w:rFonts w:cs="Times New Roman"/>
        </w:rPr>
      </w:pPr>
      <w:r w:rsidRPr="00D158B4">
        <w:rPr>
          <w:rFonts w:cs="Times New Roman"/>
        </w:rPr>
        <w:t xml:space="preserve">Responses may be hand delivered, via regular mail, overnight delivery or by e-mail:  </w:t>
      </w:r>
      <w:hyperlink r:id="rId5" w:history="1">
        <w:r w:rsidR="00B1591B" w:rsidRPr="00D158B4">
          <w:rPr>
            <w:rStyle w:val="Hyperlink"/>
            <w:rFonts w:cs="Times New Roman"/>
          </w:rPr>
          <w:t>Jennifer.dotson@msdh.ms.gov</w:t>
        </w:r>
      </w:hyperlink>
      <w:r w:rsidR="00B1591B" w:rsidRPr="00D158B4">
        <w:rPr>
          <w:rFonts w:cs="Times New Roman"/>
        </w:rPr>
        <w:t xml:space="preserve"> </w:t>
      </w:r>
      <w:r w:rsidRPr="00D158B4">
        <w:rPr>
          <w:rFonts w:cs="Times New Roman"/>
        </w:rPr>
        <w:t>.   The envelop</w:t>
      </w:r>
      <w:r w:rsidR="00CC6FB9" w:rsidRPr="00D158B4">
        <w:rPr>
          <w:rFonts w:cs="Times New Roman"/>
        </w:rPr>
        <w:t>e</w:t>
      </w:r>
      <w:r w:rsidRPr="00D158B4">
        <w:rPr>
          <w:rFonts w:cs="Times New Roman"/>
        </w:rPr>
        <w:t xml:space="preserve"> or e-mail should reference the sole source number.</w:t>
      </w:r>
    </w:p>
    <w:p w14:paraId="1ABA2454" w14:textId="77777777" w:rsidR="00A1296D" w:rsidRPr="00D158B4" w:rsidRDefault="00A1296D" w:rsidP="00A1296D">
      <w:pPr>
        <w:spacing w:after="0" w:line="240" w:lineRule="auto"/>
        <w:rPr>
          <w:rFonts w:cs="Times New Roman"/>
        </w:rPr>
      </w:pPr>
    </w:p>
    <w:p w14:paraId="721058E5" w14:textId="77777777" w:rsidR="00A1296D" w:rsidRPr="00D158B4" w:rsidRDefault="00B93A3D" w:rsidP="00A1296D">
      <w:pPr>
        <w:spacing w:after="0" w:line="240" w:lineRule="auto"/>
        <w:rPr>
          <w:rFonts w:cs="Times New Roman"/>
        </w:rPr>
      </w:pPr>
      <w:r w:rsidRPr="00D158B4">
        <w:rPr>
          <w:rFonts w:cs="Times New Roman"/>
        </w:rPr>
        <w:t>The notice shall contain a detailed explanation of why the commodity is not a</w:t>
      </w:r>
      <w:r w:rsidR="00C66F06" w:rsidRPr="00D158B4">
        <w:rPr>
          <w:rFonts w:cs="Times New Roman"/>
        </w:rPr>
        <w:t xml:space="preserve"> </w:t>
      </w:r>
      <w:r w:rsidRPr="00D158B4">
        <w:rPr>
          <w:rFonts w:cs="Times New Roman"/>
        </w:rPr>
        <w:t>sole source procurement.  Appropriate documentation shall also be submitted if applicable.  The enclosed form (OSS) may be used if you so desire.</w:t>
      </w:r>
    </w:p>
    <w:p w14:paraId="782F33BD" w14:textId="77777777" w:rsidR="00B93A3D" w:rsidRPr="00D158B4" w:rsidRDefault="00B93A3D" w:rsidP="00A1296D">
      <w:pPr>
        <w:spacing w:after="0" w:line="240" w:lineRule="auto"/>
        <w:rPr>
          <w:rFonts w:cs="Times New Roman"/>
        </w:rPr>
      </w:pPr>
    </w:p>
    <w:p w14:paraId="45E0BEE3" w14:textId="77777777" w:rsidR="00B93A3D" w:rsidRPr="00D158B4" w:rsidRDefault="00B93A3D" w:rsidP="00A1296D">
      <w:pPr>
        <w:spacing w:after="0" w:line="240" w:lineRule="auto"/>
        <w:rPr>
          <w:rFonts w:cs="Times New Roman"/>
        </w:rPr>
      </w:pPr>
      <w:r w:rsidRPr="00D158B4">
        <w:rPr>
          <w:rFonts w:cs="Times New Roman"/>
        </w:rPr>
        <w:t>If after a review of the submitted notice and documents, Mississippi State Department of Health determines that the commodity in the proposed sole source request can be provided by another person or entity, then Mississippi State Department of Health will withdraw the sole source request publication from the procurement portal website and submit the procurement of the commodity to an advertised competitive bid or selection process.</w:t>
      </w:r>
    </w:p>
    <w:p w14:paraId="5A07F397" w14:textId="77777777" w:rsidR="00B93A3D" w:rsidRPr="00D158B4" w:rsidRDefault="00B93A3D" w:rsidP="00A1296D">
      <w:pPr>
        <w:spacing w:after="0" w:line="240" w:lineRule="auto"/>
        <w:rPr>
          <w:rFonts w:cs="Times New Roman"/>
        </w:rPr>
      </w:pPr>
    </w:p>
    <w:p w14:paraId="7E18BB9F" w14:textId="77777777" w:rsidR="00B93A3D" w:rsidRPr="00D158B4" w:rsidRDefault="00B93A3D" w:rsidP="00A1296D">
      <w:pPr>
        <w:spacing w:after="0" w:line="240" w:lineRule="auto"/>
        <w:rPr>
          <w:rFonts w:cs="Times New Roman"/>
        </w:rPr>
      </w:pPr>
      <w:r w:rsidRPr="00D158B4">
        <w:rPr>
          <w:rFonts w:cs="Times New Roman"/>
        </w:rPr>
        <w:t xml:space="preserve">If </w:t>
      </w:r>
      <w:proofErr w:type="gramStart"/>
      <w:r w:rsidRPr="00D158B4">
        <w:rPr>
          <w:rFonts w:cs="Times New Roman"/>
        </w:rPr>
        <w:t>Mississippi</w:t>
      </w:r>
      <w:proofErr w:type="gramEnd"/>
      <w:r w:rsidRPr="00D158B4">
        <w:rPr>
          <w:rFonts w:cs="Times New Roman"/>
        </w:rPr>
        <w:t xml:space="preserve"> State Department of Health determines after review that there is only one (1) source for the required commodity, the Mississippi State Department of Health will appeal to the Public Procurement Review Board.  Mississippi State Department of Health will have the burden of proving that the commodity is only provided by one (1) source.</w:t>
      </w:r>
    </w:p>
    <w:p w14:paraId="15E2C5D0" w14:textId="77777777" w:rsidR="00EE5BAD" w:rsidRPr="00D158B4" w:rsidRDefault="00EE5BAD" w:rsidP="00A1296D">
      <w:pPr>
        <w:spacing w:after="0" w:line="240" w:lineRule="auto"/>
        <w:rPr>
          <w:rFonts w:cs="Times New Roman"/>
        </w:rPr>
      </w:pPr>
    </w:p>
    <w:p w14:paraId="37CB8A90" w14:textId="3265C933" w:rsidR="00EE5BAD" w:rsidRPr="00D158B4" w:rsidRDefault="005E5E3F" w:rsidP="00A1296D">
      <w:pPr>
        <w:spacing w:after="0" w:line="240" w:lineRule="auto"/>
        <w:rPr>
          <w:rFonts w:cs="Times New Roman"/>
        </w:rPr>
      </w:pPr>
      <w:r w:rsidRPr="00D158B4">
        <w:rPr>
          <w:rFonts w:cs="Times New Roman"/>
        </w:rPr>
        <w:t>Notices/objections, etc.</w:t>
      </w:r>
      <w:r w:rsidR="00EE5BAD" w:rsidRPr="00D158B4">
        <w:rPr>
          <w:rFonts w:cs="Times New Roman"/>
        </w:rPr>
        <w:t xml:space="preserve"> will be accepted at any time prior to:  </w:t>
      </w:r>
      <w:proofErr w:type="gramStart"/>
      <w:r w:rsidR="00EE5BAD" w:rsidRPr="00D158B4">
        <w:rPr>
          <w:rFonts w:cs="Times New Roman"/>
        </w:rPr>
        <w:t>at</w:t>
      </w:r>
      <w:proofErr w:type="gramEnd"/>
      <w:r w:rsidR="00EE5BAD" w:rsidRPr="00D158B4">
        <w:rPr>
          <w:rFonts w:cs="Times New Roman"/>
        </w:rPr>
        <w:t xml:space="preserve"> </w:t>
      </w:r>
      <w:r w:rsidR="00BF62F2">
        <w:rPr>
          <w:rFonts w:cs="Times New Roman"/>
        </w:rPr>
        <w:t>September</w:t>
      </w:r>
      <w:r w:rsidR="00C15830">
        <w:rPr>
          <w:rFonts w:cs="Times New Roman"/>
        </w:rPr>
        <w:t xml:space="preserve"> 2</w:t>
      </w:r>
      <w:r w:rsidR="00BF62F2">
        <w:rPr>
          <w:rFonts w:cs="Times New Roman"/>
        </w:rPr>
        <w:t>2</w:t>
      </w:r>
      <w:r w:rsidR="00C15830">
        <w:rPr>
          <w:rFonts w:cs="Times New Roman"/>
        </w:rPr>
        <w:t>, 202</w:t>
      </w:r>
      <w:r w:rsidR="00BF62F2">
        <w:rPr>
          <w:rFonts w:cs="Times New Roman"/>
        </w:rPr>
        <w:t>3</w:t>
      </w:r>
      <w:r w:rsidR="00C15830">
        <w:rPr>
          <w:rFonts w:cs="Times New Roman"/>
        </w:rPr>
        <w:t xml:space="preserve">, </w:t>
      </w:r>
      <w:r w:rsidR="00C042E2">
        <w:rPr>
          <w:rFonts w:cs="Times New Roman"/>
        </w:rPr>
        <w:t>10</w:t>
      </w:r>
      <w:r w:rsidR="00EE5BAD" w:rsidRPr="00D158B4">
        <w:rPr>
          <w:rFonts w:cs="Times New Roman"/>
        </w:rPr>
        <w:t xml:space="preserve">:00 </w:t>
      </w:r>
      <w:r w:rsidR="00C042E2">
        <w:rPr>
          <w:rFonts w:cs="Times New Roman"/>
        </w:rPr>
        <w:t>a</w:t>
      </w:r>
      <w:r w:rsidR="00EE5BAD" w:rsidRPr="00D158B4">
        <w:rPr>
          <w:rFonts w:cs="Times New Roman"/>
        </w:rPr>
        <w:t>.m. (CST)</w:t>
      </w:r>
      <w:r w:rsidR="0047040A" w:rsidRPr="00D158B4">
        <w:rPr>
          <w:rFonts w:cs="Times New Roman"/>
        </w:rPr>
        <w:t xml:space="preserve"> </w:t>
      </w:r>
    </w:p>
    <w:sectPr w:rsidR="00EE5BAD" w:rsidRPr="00D158B4" w:rsidSect="009E2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E3224"/>
    <w:multiLevelType w:val="hybridMultilevel"/>
    <w:tmpl w:val="92D0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66C96"/>
    <w:multiLevelType w:val="hybridMultilevel"/>
    <w:tmpl w:val="D34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835C4"/>
    <w:multiLevelType w:val="hybridMultilevel"/>
    <w:tmpl w:val="CD7A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67365"/>
    <w:multiLevelType w:val="hybridMultilevel"/>
    <w:tmpl w:val="8F9A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C7330"/>
    <w:multiLevelType w:val="hybridMultilevel"/>
    <w:tmpl w:val="8BD87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8B4144"/>
    <w:multiLevelType w:val="hybridMultilevel"/>
    <w:tmpl w:val="3AA2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036BF"/>
    <w:multiLevelType w:val="hybridMultilevel"/>
    <w:tmpl w:val="1444B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B16963"/>
    <w:multiLevelType w:val="hybridMultilevel"/>
    <w:tmpl w:val="A090253E"/>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num w:numId="1" w16cid:durableId="2025785147">
    <w:abstractNumId w:val="1"/>
  </w:num>
  <w:num w:numId="2" w16cid:durableId="913321242">
    <w:abstractNumId w:val="0"/>
  </w:num>
  <w:num w:numId="3" w16cid:durableId="812866857">
    <w:abstractNumId w:val="4"/>
  </w:num>
  <w:num w:numId="4" w16cid:durableId="2109735227">
    <w:abstractNumId w:val="3"/>
  </w:num>
  <w:num w:numId="5" w16cid:durableId="1204291074">
    <w:abstractNumId w:val="7"/>
  </w:num>
  <w:num w:numId="6" w16cid:durableId="1825851853">
    <w:abstractNumId w:val="2"/>
  </w:num>
  <w:num w:numId="7" w16cid:durableId="1121530747">
    <w:abstractNumId w:val="5"/>
  </w:num>
  <w:num w:numId="8" w16cid:durableId="11534499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20"/>
    <w:rsid w:val="00002644"/>
    <w:rsid w:val="000111FF"/>
    <w:rsid w:val="0001489B"/>
    <w:rsid w:val="000C45D6"/>
    <w:rsid w:val="001666F7"/>
    <w:rsid w:val="0019440E"/>
    <w:rsid w:val="001B2FAD"/>
    <w:rsid w:val="001B2FEA"/>
    <w:rsid w:val="001C5A20"/>
    <w:rsid w:val="001E286B"/>
    <w:rsid w:val="002078C9"/>
    <w:rsid w:val="002121EA"/>
    <w:rsid w:val="00236023"/>
    <w:rsid w:val="00271C5C"/>
    <w:rsid w:val="00276B7F"/>
    <w:rsid w:val="00300A87"/>
    <w:rsid w:val="003438BC"/>
    <w:rsid w:val="003908DE"/>
    <w:rsid w:val="00391FFA"/>
    <w:rsid w:val="00394963"/>
    <w:rsid w:val="003B60FE"/>
    <w:rsid w:val="003E7F85"/>
    <w:rsid w:val="003F14AB"/>
    <w:rsid w:val="00412BC9"/>
    <w:rsid w:val="004148EC"/>
    <w:rsid w:val="00422824"/>
    <w:rsid w:val="004504AA"/>
    <w:rsid w:val="0047040A"/>
    <w:rsid w:val="004863F6"/>
    <w:rsid w:val="004A2E55"/>
    <w:rsid w:val="004C400B"/>
    <w:rsid w:val="004F0344"/>
    <w:rsid w:val="004F0D52"/>
    <w:rsid w:val="0050257C"/>
    <w:rsid w:val="0053044F"/>
    <w:rsid w:val="0053306B"/>
    <w:rsid w:val="005441DE"/>
    <w:rsid w:val="00556D56"/>
    <w:rsid w:val="00562204"/>
    <w:rsid w:val="00576A44"/>
    <w:rsid w:val="005B1112"/>
    <w:rsid w:val="005D1388"/>
    <w:rsid w:val="005D581D"/>
    <w:rsid w:val="005E5E3F"/>
    <w:rsid w:val="005F2438"/>
    <w:rsid w:val="0060506A"/>
    <w:rsid w:val="006434AC"/>
    <w:rsid w:val="00674694"/>
    <w:rsid w:val="00682767"/>
    <w:rsid w:val="0068734E"/>
    <w:rsid w:val="006B685C"/>
    <w:rsid w:val="006E63C8"/>
    <w:rsid w:val="007039FA"/>
    <w:rsid w:val="007437CD"/>
    <w:rsid w:val="00745B12"/>
    <w:rsid w:val="00763BA5"/>
    <w:rsid w:val="00790E5E"/>
    <w:rsid w:val="007C569F"/>
    <w:rsid w:val="007F2823"/>
    <w:rsid w:val="00804D70"/>
    <w:rsid w:val="00813B5D"/>
    <w:rsid w:val="008273F7"/>
    <w:rsid w:val="008563F0"/>
    <w:rsid w:val="008609E3"/>
    <w:rsid w:val="008636DD"/>
    <w:rsid w:val="00885D9E"/>
    <w:rsid w:val="00897724"/>
    <w:rsid w:val="00897DB0"/>
    <w:rsid w:val="008A0FD9"/>
    <w:rsid w:val="008A22EE"/>
    <w:rsid w:val="008A5C3F"/>
    <w:rsid w:val="008B277A"/>
    <w:rsid w:val="008E2C41"/>
    <w:rsid w:val="008F394C"/>
    <w:rsid w:val="009148F9"/>
    <w:rsid w:val="0099062F"/>
    <w:rsid w:val="009D15A6"/>
    <w:rsid w:val="009E24B6"/>
    <w:rsid w:val="009E7027"/>
    <w:rsid w:val="00A1296D"/>
    <w:rsid w:val="00A41EED"/>
    <w:rsid w:val="00A61E8A"/>
    <w:rsid w:val="00A67F8B"/>
    <w:rsid w:val="00A70B7B"/>
    <w:rsid w:val="00B022E5"/>
    <w:rsid w:val="00B12AA2"/>
    <w:rsid w:val="00B1591B"/>
    <w:rsid w:val="00B15C49"/>
    <w:rsid w:val="00B409ED"/>
    <w:rsid w:val="00B93A3D"/>
    <w:rsid w:val="00B96729"/>
    <w:rsid w:val="00BA22EB"/>
    <w:rsid w:val="00BE35E4"/>
    <w:rsid w:val="00BF62F2"/>
    <w:rsid w:val="00BF707C"/>
    <w:rsid w:val="00C042E2"/>
    <w:rsid w:val="00C15830"/>
    <w:rsid w:val="00C24BAF"/>
    <w:rsid w:val="00C27E1B"/>
    <w:rsid w:val="00C3520B"/>
    <w:rsid w:val="00C66F06"/>
    <w:rsid w:val="00CB5255"/>
    <w:rsid w:val="00CC252B"/>
    <w:rsid w:val="00CC6FB9"/>
    <w:rsid w:val="00D158B4"/>
    <w:rsid w:val="00D3030D"/>
    <w:rsid w:val="00D32E6D"/>
    <w:rsid w:val="00D34C8F"/>
    <w:rsid w:val="00D92383"/>
    <w:rsid w:val="00DA1927"/>
    <w:rsid w:val="00DA5969"/>
    <w:rsid w:val="00DC5E14"/>
    <w:rsid w:val="00DE1557"/>
    <w:rsid w:val="00E261C6"/>
    <w:rsid w:val="00E311B5"/>
    <w:rsid w:val="00E52779"/>
    <w:rsid w:val="00E7688A"/>
    <w:rsid w:val="00EA5CC1"/>
    <w:rsid w:val="00EC6BCE"/>
    <w:rsid w:val="00EE5BAD"/>
    <w:rsid w:val="00EF143E"/>
    <w:rsid w:val="00F345F6"/>
    <w:rsid w:val="00F37FDB"/>
    <w:rsid w:val="00F41095"/>
    <w:rsid w:val="00FD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5406"/>
  <w15:docId w15:val="{A4690923-2D7D-4D4F-BA85-11BF3CA6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B7F"/>
    <w:pPr>
      <w:ind w:left="720"/>
      <w:contextualSpacing/>
    </w:pPr>
  </w:style>
  <w:style w:type="character" w:styleId="Hyperlink">
    <w:name w:val="Hyperlink"/>
    <w:basedOn w:val="DefaultParagraphFont"/>
    <w:uiPriority w:val="99"/>
    <w:unhideWhenUsed/>
    <w:rsid w:val="00A1296D"/>
    <w:rPr>
      <w:color w:val="0000FF" w:themeColor="hyperlink"/>
      <w:u w:val="single"/>
    </w:rPr>
  </w:style>
  <w:style w:type="table" w:styleId="TableGrid">
    <w:name w:val="Table Grid"/>
    <w:basedOn w:val="TableNormal"/>
    <w:uiPriority w:val="59"/>
    <w:rsid w:val="00E76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60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6023"/>
    <w:rPr>
      <w:i/>
      <w:iCs/>
    </w:rPr>
  </w:style>
  <w:style w:type="character" w:styleId="Strong">
    <w:name w:val="Strong"/>
    <w:basedOn w:val="DefaultParagraphFont"/>
    <w:uiPriority w:val="22"/>
    <w:qFormat/>
    <w:rsid w:val="00DE1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89248">
      <w:bodyDiv w:val="1"/>
      <w:marLeft w:val="0"/>
      <w:marRight w:val="0"/>
      <w:marTop w:val="0"/>
      <w:marBottom w:val="0"/>
      <w:divBdr>
        <w:top w:val="none" w:sz="0" w:space="0" w:color="auto"/>
        <w:left w:val="none" w:sz="0" w:space="0" w:color="auto"/>
        <w:bottom w:val="none" w:sz="0" w:space="0" w:color="auto"/>
        <w:right w:val="none" w:sz="0" w:space="0" w:color="auto"/>
      </w:divBdr>
      <w:divsChild>
        <w:div w:id="1148596228">
          <w:marLeft w:val="0"/>
          <w:marRight w:val="0"/>
          <w:marTop w:val="0"/>
          <w:marBottom w:val="0"/>
          <w:divBdr>
            <w:top w:val="none" w:sz="0" w:space="0" w:color="auto"/>
            <w:left w:val="none" w:sz="0" w:space="0" w:color="auto"/>
            <w:bottom w:val="none" w:sz="0" w:space="0" w:color="auto"/>
            <w:right w:val="none" w:sz="0" w:space="0" w:color="auto"/>
          </w:divBdr>
          <w:divsChild>
            <w:div w:id="282657757">
              <w:marLeft w:val="0"/>
              <w:marRight w:val="0"/>
              <w:marTop w:val="0"/>
              <w:marBottom w:val="0"/>
              <w:divBdr>
                <w:top w:val="none" w:sz="0" w:space="0" w:color="auto"/>
                <w:left w:val="none" w:sz="0" w:space="0" w:color="auto"/>
                <w:bottom w:val="none" w:sz="0" w:space="0" w:color="auto"/>
                <w:right w:val="none" w:sz="0" w:space="0" w:color="auto"/>
              </w:divBdr>
              <w:divsChild>
                <w:div w:id="411126383">
                  <w:marLeft w:val="0"/>
                  <w:marRight w:val="0"/>
                  <w:marTop w:val="0"/>
                  <w:marBottom w:val="0"/>
                  <w:divBdr>
                    <w:top w:val="none" w:sz="0" w:space="0" w:color="auto"/>
                    <w:left w:val="none" w:sz="0" w:space="0" w:color="auto"/>
                    <w:bottom w:val="none" w:sz="0" w:space="0" w:color="auto"/>
                    <w:right w:val="none" w:sz="0" w:space="0" w:color="auto"/>
                  </w:divBdr>
                  <w:divsChild>
                    <w:div w:id="848836849">
                      <w:marLeft w:val="0"/>
                      <w:marRight w:val="0"/>
                      <w:marTop w:val="0"/>
                      <w:marBottom w:val="0"/>
                      <w:divBdr>
                        <w:top w:val="none" w:sz="0" w:space="0" w:color="auto"/>
                        <w:left w:val="none" w:sz="0" w:space="0" w:color="auto"/>
                        <w:bottom w:val="none" w:sz="0" w:space="0" w:color="auto"/>
                        <w:right w:val="none" w:sz="0" w:space="0" w:color="auto"/>
                      </w:divBdr>
                      <w:divsChild>
                        <w:div w:id="1597129951">
                          <w:marLeft w:val="0"/>
                          <w:marRight w:val="0"/>
                          <w:marTop w:val="0"/>
                          <w:marBottom w:val="0"/>
                          <w:divBdr>
                            <w:top w:val="none" w:sz="0" w:space="0" w:color="auto"/>
                            <w:left w:val="none" w:sz="0" w:space="0" w:color="auto"/>
                            <w:bottom w:val="none" w:sz="0" w:space="0" w:color="auto"/>
                            <w:right w:val="none" w:sz="0" w:space="0" w:color="auto"/>
                          </w:divBdr>
                          <w:divsChild>
                            <w:div w:id="1468473459">
                              <w:marLeft w:val="0"/>
                              <w:marRight w:val="0"/>
                              <w:marTop w:val="0"/>
                              <w:marBottom w:val="0"/>
                              <w:divBdr>
                                <w:top w:val="none" w:sz="0" w:space="0" w:color="auto"/>
                                <w:left w:val="none" w:sz="0" w:space="0" w:color="auto"/>
                                <w:bottom w:val="none" w:sz="0" w:space="0" w:color="auto"/>
                                <w:right w:val="none" w:sz="0" w:space="0" w:color="auto"/>
                              </w:divBdr>
                              <w:divsChild>
                                <w:div w:id="176434458">
                                  <w:marLeft w:val="0"/>
                                  <w:marRight w:val="0"/>
                                  <w:marTop w:val="0"/>
                                  <w:marBottom w:val="0"/>
                                  <w:divBdr>
                                    <w:top w:val="none" w:sz="0" w:space="0" w:color="auto"/>
                                    <w:left w:val="none" w:sz="0" w:space="0" w:color="auto"/>
                                    <w:bottom w:val="none" w:sz="0" w:space="0" w:color="auto"/>
                                    <w:right w:val="none" w:sz="0" w:space="0" w:color="auto"/>
                                  </w:divBdr>
                                  <w:divsChild>
                                    <w:div w:id="478234586">
                                      <w:marLeft w:val="0"/>
                                      <w:marRight w:val="0"/>
                                      <w:marTop w:val="0"/>
                                      <w:marBottom w:val="0"/>
                                      <w:divBdr>
                                        <w:top w:val="none" w:sz="0" w:space="0" w:color="auto"/>
                                        <w:left w:val="none" w:sz="0" w:space="0" w:color="auto"/>
                                        <w:bottom w:val="none" w:sz="0" w:space="0" w:color="auto"/>
                                        <w:right w:val="none" w:sz="0" w:space="0" w:color="auto"/>
                                      </w:divBdr>
                                      <w:divsChild>
                                        <w:div w:id="1200777027">
                                          <w:marLeft w:val="0"/>
                                          <w:marRight w:val="0"/>
                                          <w:marTop w:val="0"/>
                                          <w:marBottom w:val="0"/>
                                          <w:divBdr>
                                            <w:top w:val="none" w:sz="0" w:space="0" w:color="auto"/>
                                            <w:left w:val="none" w:sz="0" w:space="0" w:color="auto"/>
                                            <w:bottom w:val="none" w:sz="0" w:space="0" w:color="auto"/>
                                            <w:right w:val="none" w:sz="0" w:space="0" w:color="auto"/>
                                          </w:divBdr>
                                          <w:divsChild>
                                            <w:div w:id="17575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dotson@msdh.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verna.odom</dc:creator>
  <cp:lastModifiedBy>Brasher, Cynthia</cp:lastModifiedBy>
  <cp:revision>2</cp:revision>
  <cp:lastPrinted>2023-08-28T15:00:00Z</cp:lastPrinted>
  <dcterms:created xsi:type="dcterms:W3CDTF">2023-08-28T17:44:00Z</dcterms:created>
  <dcterms:modified xsi:type="dcterms:W3CDTF">2023-08-28T17:44:00Z</dcterms:modified>
</cp:coreProperties>
</file>