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F067B4">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1320CECE" w14:textId="6DC64E6E" w:rsidR="00F067B4" w:rsidRDefault="00F067B4" w:rsidP="00F067B4">
      <w:pPr>
        <w:pStyle w:val="Heading1"/>
        <w:spacing w:after="0"/>
      </w:pPr>
      <w:r>
        <w:t>234-93</w:t>
      </w:r>
    </w:p>
    <w:p w14:paraId="200460CD" w14:textId="77777777" w:rsidR="00F067B4" w:rsidRPr="00F067B4" w:rsidRDefault="00F067B4" w:rsidP="00F067B4"/>
    <w:p w14:paraId="10D82F01" w14:textId="77777777" w:rsidR="0013312A" w:rsidRPr="00DA5C58" w:rsidRDefault="0013312A" w:rsidP="00F067B4">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F067B4">
      <w:pPr>
        <w:pStyle w:val="Heading2"/>
        <w:numPr>
          <w:ilvl w:val="0"/>
          <w:numId w:val="4"/>
        </w:numPr>
      </w:pPr>
      <w:r w:rsidRPr="00871DB3">
        <w:t>Commodity or commodities to be purchased (make, model, description):</w:t>
      </w:r>
      <w:r w:rsidR="00566AD3" w:rsidRPr="00871DB3">
        <w:t xml:space="preserve"> </w:t>
      </w:r>
    </w:p>
    <w:p w14:paraId="5FBEA0C6" w14:textId="4840C038" w:rsidR="00DA5C58" w:rsidRPr="000A64C9" w:rsidRDefault="000A64C9" w:rsidP="00F067B4">
      <w:r w:rsidRPr="000A64C9">
        <w:t xml:space="preserve">Egg Tester Ultimate – it combines three machines into one. The three machines are egg content (color, Haugh unit, USDA grade), analyzer, eggshell thickness gauge and </w:t>
      </w:r>
      <w:proofErr w:type="gramStart"/>
      <w:r w:rsidRPr="000A64C9">
        <w:t>egg shell</w:t>
      </w:r>
      <w:proofErr w:type="gramEnd"/>
      <w:r w:rsidRPr="000A64C9">
        <w:t xml:space="preserve"> breaking strength.</w:t>
      </w:r>
    </w:p>
    <w:p w14:paraId="1200E9EC" w14:textId="77777777" w:rsidR="00566AD3" w:rsidRPr="00871DB3" w:rsidRDefault="0013312A" w:rsidP="00F067B4">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6034DD0" w14:textId="01564F2B" w:rsidR="00DA5C58" w:rsidRPr="00714B2A" w:rsidRDefault="00714B2A" w:rsidP="00F067B4">
      <w:r w:rsidRPr="00714B2A">
        <w:t xml:space="preserve">This system combines three separate machines into one. Typically, three machines ae required for determining eggshell strength, eggshell </w:t>
      </w:r>
      <w:proofErr w:type="gramStart"/>
      <w:r w:rsidRPr="00714B2A">
        <w:t>thickness</w:t>
      </w:r>
      <w:proofErr w:type="gramEnd"/>
      <w:r w:rsidRPr="00714B2A">
        <w:t xml:space="preserve"> and egg content parameters (Haugh unit, USDA grade and yolk color). Another advantage is that data can be sent to a PC and automatically </w:t>
      </w:r>
      <w:r w:rsidR="008D581E" w:rsidRPr="00714B2A">
        <w:t>entered</w:t>
      </w:r>
      <w:r w:rsidRPr="00714B2A">
        <w:t xml:space="preserve"> </w:t>
      </w:r>
      <w:r w:rsidR="008D581E">
        <w:t xml:space="preserve">into </w:t>
      </w:r>
      <w:r w:rsidRPr="00714B2A">
        <w:t>a spread sheet.</w:t>
      </w:r>
      <w:r w:rsidR="008D581E">
        <w:t xml:space="preserve"> Having these three features as well as it </w:t>
      </w:r>
      <w:proofErr w:type="gramStart"/>
      <w:r w:rsidR="008D581E">
        <w:t>inputting</w:t>
      </w:r>
      <w:proofErr w:type="gramEnd"/>
      <w:r w:rsidR="008D581E">
        <w:t xml:space="preserve"> it into a computer in one machine would allow students and staff using this to be efficient with their time and to perform more measurements. </w:t>
      </w:r>
    </w:p>
    <w:p w14:paraId="5D48B299" w14:textId="77777777" w:rsidR="00566AD3" w:rsidRPr="00871DB3" w:rsidRDefault="0013312A" w:rsidP="00F067B4">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48F8867A" w14:textId="1D8E2031" w:rsidR="0013312A" w:rsidRPr="000A64C9" w:rsidRDefault="000A64C9" w:rsidP="00F067B4">
      <w:r>
        <w:t>The compan</w:t>
      </w:r>
      <w:r w:rsidR="00714B2A">
        <w:t>y’s</w:t>
      </w:r>
      <w:r>
        <w:t xml:space="preserve"> name is </w:t>
      </w:r>
      <w:proofErr w:type="gramStart"/>
      <w:r>
        <w:t>ORKA</w:t>
      </w:r>
      <w:proofErr w:type="gramEnd"/>
      <w:r>
        <w:t xml:space="preserve"> and they are the only one that markets this machine.</w:t>
      </w:r>
    </w:p>
    <w:p w14:paraId="066BDBB1" w14:textId="77777777" w:rsidR="00566AD3" w:rsidRPr="00871DB3" w:rsidRDefault="00566AD3" w:rsidP="00F067B4">
      <w:pPr>
        <w:pStyle w:val="Heading2"/>
        <w:numPr>
          <w:ilvl w:val="0"/>
          <w:numId w:val="4"/>
        </w:numPr>
      </w:pPr>
      <w:r w:rsidRPr="00871DB3">
        <w:t>Estimated cost of item(s) and an explanation why the amount to be expended is considered reas</w:t>
      </w:r>
      <w:r w:rsidR="00DA5C58" w:rsidRPr="00871DB3">
        <w:t>onable:</w:t>
      </w:r>
    </w:p>
    <w:p w14:paraId="5C0782E9" w14:textId="0A6D116D" w:rsidR="00566AD3" w:rsidRDefault="000A64C9" w:rsidP="00F067B4">
      <w:r w:rsidRPr="000A64C9">
        <w:t>The quote we were given was for $12,100.</w:t>
      </w:r>
      <w:r>
        <w:t xml:space="preserve"> </w:t>
      </w:r>
      <w:r w:rsidR="00714B2A">
        <w:t>This is reasonable since each machine if acquired separately would cost $5,000 each ($15,000 for all three)</w:t>
      </w:r>
    </w:p>
    <w:p w14:paraId="60228DAE" w14:textId="77777777" w:rsidR="00566AD3" w:rsidRPr="00871DB3" w:rsidRDefault="00566AD3" w:rsidP="00F067B4">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28A22DFE" w14:textId="1F80B62E" w:rsidR="00566AD3" w:rsidRPr="000A64C9" w:rsidRDefault="000A64C9" w:rsidP="00F067B4">
      <w:r>
        <w:t xml:space="preserve">To the best of my knowledge there is no other source for this type of machine. Working with eggs is specialized so there are few sources available. </w:t>
      </w:r>
    </w:p>
    <w:p w14:paraId="70CB44AF" w14:textId="77777777" w:rsidR="00566AD3" w:rsidRPr="008B0CFD" w:rsidRDefault="00566AD3" w:rsidP="00F067B4">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F067B4">
      <w:r>
        <w:lastRenderedPageBreak/>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F067B4">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F067B4">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F067B4">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5DC9"/>
    <w:multiLevelType w:val="hybridMultilevel"/>
    <w:tmpl w:val="EC5E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69130">
    <w:abstractNumId w:val="0"/>
  </w:num>
  <w:num w:numId="2" w16cid:durableId="222179834">
    <w:abstractNumId w:val="3"/>
  </w:num>
  <w:num w:numId="3" w16cid:durableId="586229995">
    <w:abstractNumId w:val="2"/>
  </w:num>
  <w:num w:numId="4" w16cid:durableId="1683971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A64C9"/>
    <w:rsid w:val="001027A1"/>
    <w:rsid w:val="0013312A"/>
    <w:rsid w:val="001653AC"/>
    <w:rsid w:val="001C661F"/>
    <w:rsid w:val="001D79D0"/>
    <w:rsid w:val="00566AD3"/>
    <w:rsid w:val="00714B2A"/>
    <w:rsid w:val="00871DB3"/>
    <w:rsid w:val="008B0CFD"/>
    <w:rsid w:val="008D581E"/>
    <w:rsid w:val="00A30B99"/>
    <w:rsid w:val="00A94737"/>
    <w:rsid w:val="00DA5C58"/>
    <w:rsid w:val="00E165A0"/>
    <w:rsid w:val="00F0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B4"/>
    <w:pPr>
      <w:spacing w:after="240"/>
    </w:pPr>
    <w:rPr>
      <w:rFonts w:asciiTheme="majorHAnsi" w:hAnsiTheme="majorHAnsi"/>
      <w:sz w:val="24"/>
    </w:rPr>
  </w:style>
  <w:style w:type="paragraph" w:styleId="Heading1">
    <w:name w:val="heading 1"/>
    <w:basedOn w:val="Normal"/>
    <w:next w:val="Normal"/>
    <w:link w:val="Heading1Char"/>
    <w:uiPriority w:val="9"/>
    <w:qFormat/>
    <w:rsid w:val="00F067B4"/>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067B4"/>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F067B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067B4"/>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2024-03-28T16:18:00Z</dcterms:created>
  <dcterms:modified xsi:type="dcterms:W3CDTF">2024-03-28T16:18:00Z</dcterms:modified>
</cp:coreProperties>
</file>