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9300CA" w:rsidRPr="00871DB3" w:rsidRDefault="009300CA"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178-39</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5B1FE8" w:rsidRDefault="005B1FE8" w:rsidP="003D1378">
      <w:pPr>
        <w:pStyle w:val="ListParagraph"/>
        <w:suppressAutoHyphens/>
        <w:ind w:left="1440"/>
        <w:rPr>
          <w:rFonts w:ascii="Times New Roman" w:hAnsi="Times New Roman" w:cs="Times New Roman"/>
          <w:sz w:val="24"/>
          <w:szCs w:val="24"/>
        </w:rPr>
      </w:pPr>
    </w:p>
    <w:p w:rsidR="00DA5C58" w:rsidRDefault="003D1378" w:rsidP="00C24FE9">
      <w:pPr>
        <w:pStyle w:val="ListParagraph"/>
        <w:suppressAutoHyphens/>
        <w:ind w:left="1440"/>
        <w:rPr>
          <w:rFonts w:ascii="Times New Roman" w:hAnsi="Times New Roman" w:cs="Times New Roman"/>
          <w:sz w:val="24"/>
          <w:szCs w:val="24"/>
        </w:rPr>
      </w:pPr>
      <w:r>
        <w:rPr>
          <w:rFonts w:ascii="Times New Roman" w:hAnsi="Times New Roman" w:cs="Times New Roman"/>
          <w:sz w:val="24"/>
          <w:szCs w:val="24"/>
        </w:rPr>
        <w:t>The CRAIC 508 PV Microscope Spectrophotometer. This is a</w:t>
      </w:r>
      <w:r w:rsidR="006728DF">
        <w:rPr>
          <w:rFonts w:ascii="Times New Roman" w:hAnsi="Times New Roman" w:cs="Times New Roman"/>
          <w:sz w:val="24"/>
          <w:szCs w:val="24"/>
        </w:rPr>
        <w:t>n ultraviolet-visible-NIR range microspectrophotometer</w:t>
      </w:r>
      <w:r>
        <w:rPr>
          <w:rFonts w:ascii="Times New Roman" w:hAnsi="Times New Roman" w:cs="Times New Roman"/>
          <w:sz w:val="24"/>
          <w:szCs w:val="24"/>
        </w:rPr>
        <w:t xml:space="preserve"> that can be added to any microscope to take spectra and capture images. Capable of capturing transmittance, reflectance and fluorescence.</w:t>
      </w:r>
    </w:p>
    <w:p w:rsidR="00C24FE9" w:rsidRDefault="00C24FE9" w:rsidP="00C24FE9">
      <w:pPr>
        <w:pStyle w:val="ListParagraph"/>
        <w:suppressAutoHyphens/>
        <w:ind w:left="1440"/>
        <w:rPr>
          <w:rFonts w:ascii="Times New Roman" w:hAnsi="Times New Roman" w:cs="Times New Roman"/>
          <w:sz w:val="24"/>
          <w:szCs w:val="24"/>
        </w:rPr>
      </w:pPr>
    </w:p>
    <w:p w:rsidR="00990DEE"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p>
    <w:p w:rsidR="005B1FE8" w:rsidRDefault="005B1FE8" w:rsidP="00990DEE">
      <w:pPr>
        <w:pStyle w:val="ListParagraph"/>
        <w:suppressAutoHyphens/>
        <w:ind w:left="1080"/>
        <w:rPr>
          <w:rFonts w:ascii="Times New Roman" w:hAnsi="Times New Roman" w:cs="Times New Roman"/>
          <w:sz w:val="24"/>
          <w:szCs w:val="24"/>
        </w:rPr>
      </w:pPr>
    </w:p>
    <w:p w:rsidR="00DA5C58" w:rsidRDefault="00990DEE" w:rsidP="00C24FE9">
      <w:pPr>
        <w:pStyle w:val="ListParagraph"/>
        <w:suppressAutoHyphens/>
        <w:ind w:left="1080"/>
        <w:rPr>
          <w:rFonts w:ascii="Times New Roman" w:hAnsi="Times New Roman" w:cs="Times New Roman"/>
          <w:sz w:val="24"/>
          <w:szCs w:val="24"/>
        </w:rPr>
      </w:pPr>
      <w:r>
        <w:rPr>
          <w:rFonts w:ascii="Times New Roman" w:hAnsi="Times New Roman" w:cs="Times New Roman"/>
          <w:sz w:val="24"/>
          <w:szCs w:val="24"/>
        </w:rPr>
        <w:t>We currently have NIRS equipment that is used to image in the near infrared spec</w:t>
      </w:r>
      <w:r w:rsidR="00C24FE9">
        <w:rPr>
          <w:rFonts w:ascii="Times New Roman" w:hAnsi="Times New Roman" w:cs="Times New Roman"/>
          <w:sz w:val="24"/>
          <w:szCs w:val="24"/>
        </w:rPr>
        <w:t>trum, but to further the</w:t>
      </w:r>
      <w:r>
        <w:rPr>
          <w:rFonts w:ascii="Times New Roman" w:hAnsi="Times New Roman" w:cs="Times New Roman"/>
          <w:sz w:val="24"/>
          <w:szCs w:val="24"/>
        </w:rPr>
        <w:t xml:space="preserve"> research objectives</w:t>
      </w:r>
      <w:r w:rsidR="00C24FE9">
        <w:rPr>
          <w:rFonts w:ascii="Times New Roman" w:hAnsi="Times New Roman" w:cs="Times New Roman"/>
          <w:sz w:val="24"/>
          <w:szCs w:val="24"/>
        </w:rPr>
        <w:t xml:space="preserve"> outlined in the federal Biophotonics Initiative that funds this research</w:t>
      </w:r>
      <w:r>
        <w:rPr>
          <w:rFonts w:ascii="Times New Roman" w:hAnsi="Times New Roman" w:cs="Times New Roman"/>
          <w:sz w:val="24"/>
          <w:szCs w:val="24"/>
        </w:rPr>
        <w:t>, we need to image in spectra not available with our current equipment. The 508 PV can be used in conjunction with our current equipment</w:t>
      </w:r>
      <w:r w:rsidR="005B1FE8">
        <w:rPr>
          <w:rFonts w:ascii="Times New Roman" w:hAnsi="Times New Roman" w:cs="Times New Roman"/>
          <w:sz w:val="24"/>
          <w:szCs w:val="24"/>
        </w:rPr>
        <w:t xml:space="preserve"> and is the only item on the market that can provide the spectral range </w:t>
      </w:r>
      <w:r w:rsidR="00724171">
        <w:rPr>
          <w:rFonts w:ascii="Times New Roman" w:hAnsi="Times New Roman" w:cs="Times New Roman"/>
          <w:sz w:val="24"/>
          <w:szCs w:val="24"/>
        </w:rPr>
        <w:t xml:space="preserve">and multiple functions </w:t>
      </w:r>
      <w:r w:rsidR="005B1FE8">
        <w:rPr>
          <w:rFonts w:ascii="Times New Roman" w:hAnsi="Times New Roman" w:cs="Times New Roman"/>
          <w:sz w:val="24"/>
          <w:szCs w:val="24"/>
        </w:rPr>
        <w:t xml:space="preserve">needed to analyze </w:t>
      </w:r>
      <w:r w:rsidR="00724171">
        <w:rPr>
          <w:rFonts w:ascii="Times New Roman" w:hAnsi="Times New Roman" w:cs="Times New Roman"/>
          <w:sz w:val="24"/>
          <w:szCs w:val="24"/>
        </w:rPr>
        <w:t>the samples in the manner required</w:t>
      </w:r>
      <w:r w:rsidR="005B1FE8">
        <w:rPr>
          <w:rFonts w:ascii="Times New Roman" w:hAnsi="Times New Roman" w:cs="Times New Roman"/>
          <w:sz w:val="24"/>
          <w:szCs w:val="24"/>
        </w:rPr>
        <w:t xml:space="preserve"> to</w:t>
      </w:r>
      <w:r w:rsidR="00C24FE9">
        <w:rPr>
          <w:rFonts w:ascii="Times New Roman" w:hAnsi="Times New Roman" w:cs="Times New Roman"/>
          <w:sz w:val="24"/>
          <w:szCs w:val="24"/>
        </w:rPr>
        <w:t xml:space="preserve"> further our published research that is available in one piece of equipment. The 508 PV is capable of multiple calibrated and reproducible sampling areas that must include an InGaAs array</w:t>
      </w:r>
      <w:r w:rsidR="00DA5C58" w:rsidRPr="00871DB3">
        <w:rPr>
          <w:rFonts w:ascii="Times New Roman" w:hAnsi="Times New Roman" w:cs="Times New Roman"/>
          <w:sz w:val="24"/>
          <w:szCs w:val="24"/>
        </w:rPr>
        <w:t xml:space="preserve"> </w:t>
      </w:r>
      <w:r w:rsidR="00724171">
        <w:rPr>
          <w:rFonts w:ascii="Times New Roman" w:hAnsi="Times New Roman" w:cs="Times New Roman"/>
          <w:sz w:val="24"/>
          <w:szCs w:val="24"/>
        </w:rPr>
        <w:t xml:space="preserve">detector, 18nm spectral resolution, fast image acquisition, reflectance and fluorescence spectra emission acquisition between 900 and 1700nm for an area as small as 1x1 micron.  </w:t>
      </w: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C24FE9" w:rsidRDefault="0040127C" w:rsidP="007053B6">
      <w:pPr>
        <w:suppressAutoHyphens/>
        <w:ind w:left="1440"/>
        <w:rPr>
          <w:rFonts w:ascii="Times New Roman" w:hAnsi="Times New Roman" w:cs="Times New Roman"/>
          <w:sz w:val="24"/>
          <w:szCs w:val="24"/>
        </w:rPr>
      </w:pPr>
      <w:r>
        <w:rPr>
          <w:rFonts w:ascii="Times New Roman" w:hAnsi="Times New Roman" w:cs="Times New Roman"/>
          <w:sz w:val="24"/>
          <w:szCs w:val="24"/>
        </w:rPr>
        <w:t>CRAIC</w:t>
      </w:r>
      <w:r w:rsidR="006728DF">
        <w:rPr>
          <w:rFonts w:ascii="Times New Roman" w:hAnsi="Times New Roman" w:cs="Times New Roman"/>
          <w:sz w:val="24"/>
          <w:szCs w:val="24"/>
        </w:rPr>
        <w:t xml:space="preserve"> Technologies is the sole manufacturer of the 508 PV that a seven position calibrated measurement aperture with six different calibrated and reproducible sampling areas</w:t>
      </w:r>
      <w:r w:rsidR="007053B6">
        <w:rPr>
          <w:rFonts w:ascii="Times New Roman" w:hAnsi="Times New Roman" w:cs="Times New Roman"/>
          <w:sz w:val="24"/>
          <w:szCs w:val="24"/>
        </w:rPr>
        <w:t xml:space="preserve"> and must include an InGaAs array detector, a spectral resolution of 18 nm, the ability to acquire spectra in as little as 15 milliseconds with a </w:t>
      </w:r>
      <w:r w:rsidR="00C24FE9">
        <w:rPr>
          <w:rFonts w:ascii="Times New Roman" w:hAnsi="Times New Roman" w:cs="Times New Roman"/>
          <w:sz w:val="24"/>
          <w:szCs w:val="24"/>
        </w:rPr>
        <w:t>16-bit</w:t>
      </w:r>
      <w:r w:rsidR="007053B6">
        <w:rPr>
          <w:rFonts w:ascii="Times New Roman" w:hAnsi="Times New Roman" w:cs="Times New Roman"/>
          <w:sz w:val="24"/>
          <w:szCs w:val="24"/>
        </w:rPr>
        <w:t xml:space="preserve"> dynamic range. Our research group requires these functions to align with previous and current research using our current NIRS equipment. The 508 PV is needed to continue research that has been previously published. </w:t>
      </w:r>
    </w:p>
    <w:p w:rsidR="00566AD3" w:rsidRDefault="00566AD3" w:rsidP="0013312A">
      <w:pPr>
        <w:suppressAutoHyphens/>
        <w:ind w:left="720"/>
        <w:rPr>
          <w:rFonts w:ascii="Times New Roman" w:hAnsi="Times New Roman" w:cs="Times New Roman"/>
          <w:sz w:val="24"/>
          <w:szCs w:val="24"/>
        </w:rPr>
      </w:pPr>
    </w:p>
    <w:p w:rsidR="00566AD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Estimated cost of item(s) and an explanation why the amount to be expended is considered reas</w:t>
      </w:r>
      <w:r w:rsidR="00DA5C58" w:rsidRPr="00871DB3">
        <w:rPr>
          <w:rFonts w:ascii="Times New Roman" w:hAnsi="Times New Roman" w:cs="Times New Roman"/>
          <w:sz w:val="24"/>
          <w:szCs w:val="24"/>
        </w:rPr>
        <w:t>onable:</w:t>
      </w:r>
    </w:p>
    <w:p w:rsidR="005B1FE8" w:rsidRDefault="005B1FE8" w:rsidP="005B1FE8">
      <w:pPr>
        <w:pStyle w:val="ListParagraph"/>
        <w:suppressAutoHyphens/>
        <w:ind w:left="1440"/>
        <w:rPr>
          <w:rFonts w:ascii="Times New Roman" w:hAnsi="Times New Roman" w:cs="Times New Roman"/>
          <w:sz w:val="24"/>
          <w:szCs w:val="24"/>
        </w:rPr>
      </w:pPr>
    </w:p>
    <w:p w:rsidR="00566AD3" w:rsidRDefault="005B1FE8" w:rsidP="00C24FE9">
      <w:pPr>
        <w:pStyle w:val="ListParagraph"/>
        <w:suppressAutoHyphens/>
        <w:ind w:left="1440"/>
        <w:rPr>
          <w:rFonts w:ascii="Times New Roman" w:hAnsi="Times New Roman" w:cs="Times New Roman"/>
          <w:sz w:val="24"/>
          <w:szCs w:val="24"/>
        </w:rPr>
      </w:pPr>
      <w:r>
        <w:rPr>
          <w:rFonts w:ascii="Times New Roman" w:hAnsi="Times New Roman" w:cs="Times New Roman"/>
          <w:sz w:val="24"/>
          <w:szCs w:val="24"/>
        </w:rPr>
        <w:t xml:space="preserve">The cost of this equipment is $76,355.00. This cost is acceptable given the spectral range and benefit to current research projects. This is the only company that can provide the equipment in one piece, making it more cost effective than purchasing multiple separate pieces that might be cheaper on the front, but in total would be much more costly. </w:t>
      </w: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990DEE" w:rsidP="00990DEE">
      <w:pPr>
        <w:suppressAutoHyphens/>
        <w:ind w:left="1080"/>
        <w:rPr>
          <w:rFonts w:ascii="Times New Roman" w:hAnsi="Times New Roman" w:cs="Times New Roman"/>
          <w:sz w:val="24"/>
          <w:szCs w:val="24"/>
        </w:rPr>
      </w:pPr>
      <w:r>
        <w:rPr>
          <w:rFonts w:ascii="Times New Roman" w:hAnsi="Times New Roman" w:cs="Times New Roman"/>
          <w:sz w:val="24"/>
          <w:szCs w:val="24"/>
        </w:rPr>
        <w:t xml:space="preserve">This company is the only one that provides the needed spectral range </w:t>
      </w:r>
      <w:r w:rsidR="00C24FE9">
        <w:rPr>
          <w:rFonts w:ascii="Times New Roman" w:hAnsi="Times New Roman" w:cs="Times New Roman"/>
          <w:sz w:val="24"/>
          <w:szCs w:val="24"/>
        </w:rPr>
        <w:t xml:space="preserve">in one piece of equipment </w:t>
      </w:r>
      <w:r>
        <w:rPr>
          <w:rFonts w:ascii="Times New Roman" w:hAnsi="Times New Roman" w:cs="Times New Roman"/>
          <w:sz w:val="24"/>
          <w:szCs w:val="24"/>
        </w:rPr>
        <w:t>and can be used with the current microscopic equipment than we have in house. No other company provides the range needed</w:t>
      </w:r>
      <w:r w:rsidR="00C24FE9">
        <w:rPr>
          <w:rFonts w:ascii="Times New Roman" w:hAnsi="Times New Roman" w:cs="Times New Roman"/>
          <w:sz w:val="24"/>
          <w:szCs w:val="24"/>
        </w:rPr>
        <w:t xml:space="preserve"> in once piece of equipment and this is the most cost effective option to obtaining all of the needed specifications. N</w:t>
      </w:r>
      <w:r>
        <w:rPr>
          <w:rFonts w:ascii="Times New Roman" w:hAnsi="Times New Roman" w:cs="Times New Roman"/>
          <w:sz w:val="24"/>
          <w:szCs w:val="24"/>
        </w:rPr>
        <w:t>o one else on campus has equipment that we can use that allows us t</w:t>
      </w:r>
      <w:r w:rsidR="00C24FE9">
        <w:rPr>
          <w:rFonts w:ascii="Times New Roman" w:hAnsi="Times New Roman" w:cs="Times New Roman"/>
          <w:sz w:val="24"/>
          <w:szCs w:val="24"/>
        </w:rPr>
        <w:t>o image the needed range.</w:t>
      </w:r>
      <w:r>
        <w:rPr>
          <w:rFonts w:ascii="Times New Roman" w:hAnsi="Times New Roman" w:cs="Times New Roman"/>
          <w:sz w:val="24"/>
          <w:szCs w:val="24"/>
        </w:rPr>
        <w:t xml:space="preserve"> </w:t>
      </w:r>
    </w:p>
    <w:p w:rsidR="00566AD3" w:rsidRDefault="00DA5C58" w:rsidP="0013312A">
      <w:pPr>
        <w:suppressAutoHyphens/>
        <w:ind w:left="720" w:hanging="720"/>
        <w:rPr>
          <w:rFonts w:ascii="Times New Roman" w:hAnsi="Times New Roman" w:cs="Times New Roman"/>
          <w:sz w:val="24"/>
          <w:szCs w:val="24"/>
        </w:rPr>
      </w:pPr>
      <w:r>
        <w:rPr>
          <w:rFonts w:ascii="Arial Narrow" w:hAnsi="Arial Narrow" w:cs="Arial"/>
        </w:rPr>
        <w:br/>
      </w:r>
      <w:r>
        <w:rPr>
          <w:rFonts w:ascii="Arial Narrow" w:hAnsi="Arial Narrow" w:cs="Arial"/>
        </w:rPr>
        <w:br/>
      </w:r>
      <w:r w:rsidR="00566AD3"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653AC"/>
    <w:rsid w:val="001C661F"/>
    <w:rsid w:val="003D1378"/>
    <w:rsid w:val="0040127C"/>
    <w:rsid w:val="00496ABC"/>
    <w:rsid w:val="00566AD3"/>
    <w:rsid w:val="005B1FE8"/>
    <w:rsid w:val="006728DF"/>
    <w:rsid w:val="007053B6"/>
    <w:rsid w:val="00724171"/>
    <w:rsid w:val="00871DB3"/>
    <w:rsid w:val="009300CA"/>
    <w:rsid w:val="00990DEE"/>
    <w:rsid w:val="00A94737"/>
    <w:rsid w:val="00C24FE9"/>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ADFC"/>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2017-12-14T22:40:00Z</dcterms:created>
  <dcterms:modified xsi:type="dcterms:W3CDTF">2017-12-14T22:41:00Z</dcterms:modified>
</cp:coreProperties>
</file>