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E47BB0">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2D6C8D8A" w:rsidR="002D2B69" w:rsidRPr="000C58CD" w:rsidRDefault="002D2B69" w:rsidP="002D2B69">
      <w:pPr>
        <w:rPr>
          <w:b/>
        </w:rPr>
      </w:pPr>
      <w:r w:rsidRPr="000C58CD">
        <w:rPr>
          <w:b/>
        </w:rPr>
        <w:t xml:space="preserve">Date: </w:t>
      </w:r>
      <w:r w:rsidRPr="000C58CD">
        <w:rPr>
          <w:b/>
        </w:rPr>
        <w:tab/>
      </w:r>
      <w:r w:rsidR="00217CC6">
        <w:t xml:space="preserve">June 12, </w:t>
      </w:r>
      <w:r w:rsidR="007B0ED0">
        <w:t>2018</w:t>
      </w:r>
    </w:p>
    <w:p w14:paraId="24610532" w14:textId="77777777" w:rsidR="002D2B69" w:rsidRDefault="002D2B69" w:rsidP="002D2B69"/>
    <w:p w14:paraId="1D28BF32" w14:textId="3700C0AC" w:rsidR="00F21A5E" w:rsidRDefault="002D2B69" w:rsidP="00F21A5E">
      <w:pPr>
        <w:ind w:left="720" w:hanging="720"/>
      </w:pPr>
      <w:r w:rsidRPr="000C58CD">
        <w:rPr>
          <w:b/>
        </w:rPr>
        <w:t>Re:</w:t>
      </w:r>
      <w:r>
        <w:t xml:space="preserve"> </w:t>
      </w:r>
      <w:r>
        <w:tab/>
        <w:t xml:space="preserve">Sole Source Certification Number </w:t>
      </w:r>
      <w:r w:rsidR="007B0ED0">
        <w:t>SS</w:t>
      </w:r>
      <w:r w:rsidR="00217CC6">
        <w:t>5208</w:t>
      </w:r>
      <w:r w:rsidR="00AA1E88">
        <w:rPr>
          <w:b/>
          <w:color w:val="FF0000"/>
        </w:rPr>
        <w:t xml:space="preserve"> </w:t>
      </w:r>
      <w:r>
        <w:t>for</w:t>
      </w:r>
      <w:r w:rsidR="00342DC6">
        <w:rPr>
          <w:b/>
        </w:rPr>
        <w:t xml:space="preserve"> </w:t>
      </w:r>
      <w:r w:rsidR="00E0626B">
        <w:rPr>
          <w:b/>
        </w:rPr>
        <w:t>Tonapofylline</w:t>
      </w:r>
    </w:p>
    <w:p w14:paraId="6DBEF25B" w14:textId="77777777" w:rsidR="00F21A5E" w:rsidRDefault="00F21A5E" w:rsidP="00F21A5E">
      <w:pPr>
        <w:ind w:left="720" w:hanging="720"/>
      </w:pP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DB310AF"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217CC6">
        <w:t>5208</w:t>
      </w:r>
      <w:r w:rsidR="00B70803">
        <w:rPr>
          <w:b/>
          <w:color w:val="FF0000"/>
        </w:rPr>
        <w:t xml:space="preserve"> </w:t>
      </w:r>
      <w:r w:rsidR="00F72E1D">
        <w:t>for</w:t>
      </w:r>
      <w:r w:rsidR="009068A5">
        <w:rPr>
          <w:b/>
        </w:rPr>
        <w:t xml:space="preserve"> </w:t>
      </w:r>
      <w:r w:rsidR="00F279AF">
        <w:rPr>
          <w:b/>
        </w:rPr>
        <w:t>Tonapofylline,</w:t>
      </w:r>
      <w:r w:rsidR="009068A5" w:rsidRPr="004A46C1">
        <w:t xml:space="preserve"> </w:t>
      </w:r>
      <w:r w:rsidRPr="004A46C1">
        <w:t xml:space="preserve">please be advised that UMMC intends to award the purchase to </w:t>
      </w:r>
      <w:r w:rsidR="00F279AF">
        <w:t xml:space="preserve">MedKoo Biosciences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993FCBE" w:rsidR="002D2B69" w:rsidRPr="007A274F" w:rsidRDefault="007B0ED0" w:rsidP="006F31B1">
            <w:r>
              <w:t>June</w:t>
            </w:r>
            <w:r w:rsidR="00217CC6">
              <w:t xml:space="preserve"> 12</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D53BF8C" w:rsidR="002D2B69" w:rsidRPr="007A274F" w:rsidRDefault="007B0ED0" w:rsidP="006F31B1">
            <w:r>
              <w:t>June</w:t>
            </w:r>
            <w:r w:rsidR="00217CC6">
              <w:t xml:space="preserve"> 19</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0E80C03" w:rsidR="002D2B69" w:rsidRPr="007A274F" w:rsidRDefault="007B0ED0" w:rsidP="006F31B1">
            <w:r>
              <w:t>June</w:t>
            </w:r>
            <w:r w:rsidR="00217CC6">
              <w:t xml:space="preserve"> 26</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8794929" w:rsidR="002D2B69" w:rsidRPr="007A274F" w:rsidRDefault="002D2B69" w:rsidP="006550CD">
            <w:r w:rsidRPr="007A274F">
              <w:t xml:space="preserve">Not before </w:t>
            </w:r>
            <w:r w:rsidR="00217CC6">
              <w:t>July 3</w:t>
            </w:r>
            <w:r w:rsidR="006550CD">
              <w:t>, 2018</w:t>
            </w:r>
          </w:p>
        </w:tc>
      </w:tr>
    </w:tbl>
    <w:p w14:paraId="77E7C487" w14:textId="77777777" w:rsidR="00D70E3B" w:rsidRDefault="00D70E3B" w:rsidP="002D2B69">
      <w:pPr>
        <w:rPr>
          <w:b/>
        </w:rPr>
      </w:pPr>
    </w:p>
    <w:p w14:paraId="2CC11D81" w14:textId="77777777" w:rsidR="00F279AF" w:rsidRDefault="00F279AF" w:rsidP="002D2B69">
      <w:pPr>
        <w:rPr>
          <w:b/>
        </w:rPr>
      </w:pPr>
    </w:p>
    <w:p w14:paraId="0795AA98" w14:textId="77777777" w:rsidR="00F279AF" w:rsidRDefault="00F279AF"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4F5DB9C0" w14:textId="1F171B3A" w:rsidR="00AA0791" w:rsidRDefault="00DC566D" w:rsidP="00AA0791">
      <w:pPr>
        <w:ind w:left="720"/>
      </w:pPr>
      <w:r w:rsidRPr="00521C2E">
        <w:t xml:space="preserve">The University of Mississippi Medical Center (UMMC) </w:t>
      </w:r>
      <w:r w:rsidR="008646D1">
        <w:t>is seeking</w:t>
      </w:r>
      <w:r w:rsidR="00B70803">
        <w:t xml:space="preserve"> to procure</w:t>
      </w:r>
      <w:r w:rsidR="00645BD7">
        <w:t xml:space="preserve"> </w:t>
      </w:r>
      <w:r w:rsidR="00E94A4D">
        <w:rPr>
          <w:b/>
        </w:rPr>
        <w:t>Tonapofylline</w:t>
      </w:r>
      <w:r w:rsidR="009068A5">
        <w:t xml:space="preserve"> </w:t>
      </w:r>
      <w:r w:rsidR="00B70803">
        <w:t>to</w:t>
      </w:r>
      <w:r w:rsidR="00B26C3D">
        <w:t xml:space="preserve"> be used </w:t>
      </w:r>
      <w:r w:rsidR="00E94A4D">
        <w:t>for research</w:t>
      </w:r>
      <w:r w:rsidR="00AA0791">
        <w:t xml:space="preserve"> in</w:t>
      </w:r>
      <w:r w:rsidR="00B26C3D">
        <w:t xml:space="preserve"> rodents</w:t>
      </w:r>
      <w:r w:rsidR="00AA0791">
        <w:t xml:space="preserve">. </w:t>
      </w:r>
      <w:r w:rsidR="00CF0800">
        <w:t>Tonapofylline is an early stage</w:t>
      </w:r>
      <w:r w:rsidR="00E94A4D">
        <w:t xml:space="preserve"> drug </w:t>
      </w:r>
      <w:r w:rsidR="00CF0800">
        <w:t xml:space="preserve">candidate </w:t>
      </w:r>
      <w:r w:rsidR="00F279AF">
        <w:t xml:space="preserve">that has been used in trials </w:t>
      </w:r>
      <w:r w:rsidR="006E7914">
        <w:t>to</w:t>
      </w:r>
      <w:r w:rsidR="00F279AF">
        <w:t xml:space="preserve"> study </w:t>
      </w:r>
      <w:r w:rsidR="006E7914">
        <w:t xml:space="preserve">the </w:t>
      </w:r>
      <w:r w:rsidR="00F279AF">
        <w:t>treatment of heart failure, renal insufficiency, and congestive heart failure.</w:t>
      </w:r>
      <w:r w:rsidR="00AA0791">
        <w:t xml:space="preserve"> </w:t>
      </w:r>
    </w:p>
    <w:p w14:paraId="6EB3401F" w14:textId="2186E722" w:rsidR="00F279AF" w:rsidRDefault="00F279AF" w:rsidP="009068A5">
      <w:pPr>
        <w:pStyle w:val="ListParagraph"/>
      </w:pPr>
    </w:p>
    <w:p w14:paraId="2E264352" w14:textId="77777777" w:rsidR="00DC566D" w:rsidRDefault="00DC566D" w:rsidP="009068A5"/>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31A395D5" w14:textId="77777777" w:rsidR="000561F6" w:rsidRDefault="000561F6" w:rsidP="000561F6">
      <w:pPr>
        <w:ind w:left="720"/>
        <w:rPr>
          <w:color w:val="000000"/>
        </w:rPr>
      </w:pPr>
    </w:p>
    <w:p w14:paraId="402501BE" w14:textId="45DF9EFE" w:rsidR="00AA0791" w:rsidRDefault="00FB4097" w:rsidP="00AA0791">
      <w:pPr>
        <w:ind w:left="720"/>
      </w:pPr>
      <w:r>
        <w:t>Tonap</w:t>
      </w:r>
      <w:r w:rsidR="00A010B7">
        <w:t xml:space="preserve">ofylline </w:t>
      </w:r>
      <w:r w:rsidR="00AA0791">
        <w:t xml:space="preserve">is specific for inhibition of sodium reabsorption by the proximal tubule of the kidney. The Department of Biochemistry has designed a research study </w:t>
      </w:r>
      <w:r w:rsidR="00504771">
        <w:t xml:space="preserve">to determine if sodium that gets to the distal nephron past the proximal tubule causes oxidative stress in the rats.  </w:t>
      </w:r>
      <w:r w:rsidR="007C40EA">
        <w:t>T</w:t>
      </w:r>
      <w:r w:rsidR="00504771">
        <w:t>onap</w:t>
      </w:r>
      <w:r w:rsidR="005849AA">
        <w:t xml:space="preserve">ofylline </w:t>
      </w:r>
      <w:r w:rsidR="007C40EA">
        <w:t>stops salt uptake in the kidney so</w:t>
      </w:r>
      <w:r w:rsidR="005849AA">
        <w:t xml:space="preserve"> it will be used as the control drug in the study.</w:t>
      </w:r>
    </w:p>
    <w:p w14:paraId="7D8B7B7C" w14:textId="246FA156" w:rsidR="00F279AF" w:rsidRDefault="00504771" w:rsidP="00504771">
      <w:pPr>
        <w:tabs>
          <w:tab w:val="left" w:pos="7584"/>
        </w:tabs>
        <w:ind w:left="720"/>
      </w:pPr>
      <w:r>
        <w:tab/>
      </w:r>
    </w:p>
    <w:p w14:paraId="616BF7A1" w14:textId="77777777" w:rsidR="00521C2E" w:rsidRPr="00D45FE2" w:rsidRDefault="00521C2E" w:rsidP="0030552D">
      <w:pPr>
        <w:pStyle w:val="PlainText"/>
        <w:ind w:left="36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04F32B1" w14:textId="13CCD643" w:rsidR="00A50DE8" w:rsidRDefault="00F279AF" w:rsidP="00DC566D">
      <w:pPr>
        <w:pStyle w:val="ListParagraph"/>
      </w:pPr>
      <w:r>
        <w:t>Tonapofylline is only synthesized by Medkoo Biosciences</w:t>
      </w:r>
      <w:r w:rsidR="00B70803">
        <w:t>.  This is</w:t>
      </w:r>
      <w:r w:rsidR="0030552D">
        <w:t xml:space="preserve"> not available from any othe</w:t>
      </w:r>
      <w:r w:rsidR="003A4503">
        <w:t xml:space="preserve">r distributor.  </w:t>
      </w:r>
      <w:r w:rsidR="006C3EAA">
        <w:t>Se</w:t>
      </w:r>
      <w:r>
        <w:t>e supporting letter from MedKoo Biosciences</w:t>
      </w:r>
      <w:r w:rsidR="00F70166">
        <w:t>, Attachment</w:t>
      </w:r>
      <w:r w:rsidR="0030552D">
        <w:t xml:space="preserve"> A.</w:t>
      </w:r>
    </w:p>
    <w:p w14:paraId="1033EF57" w14:textId="77777777" w:rsidR="00DC566D" w:rsidRDefault="00DC566D" w:rsidP="00DC566D">
      <w:pPr>
        <w:pStyle w:val="ListParagraph"/>
        <w:rPr>
          <w:b/>
        </w:rPr>
      </w:pPr>
    </w:p>
    <w:p w14:paraId="0607CEA8" w14:textId="77777777" w:rsidR="00521C2E" w:rsidRDefault="00521C2E" w:rsidP="00DC566D">
      <w:pPr>
        <w:pStyle w:val="ListParagraph"/>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36CFA8EE"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C533A0">
        <w:t>Tonapofylline</w:t>
      </w:r>
      <w:r w:rsidR="006E7914">
        <w:t xml:space="preserve"> </w:t>
      </w:r>
      <w:r w:rsidR="009068A5" w:rsidRPr="00BC1225">
        <w:t xml:space="preserve">for </w:t>
      </w:r>
      <w:r w:rsidRPr="0030552D">
        <w:t xml:space="preserve">is </w:t>
      </w:r>
      <w:r w:rsidRPr="00182ECE">
        <w:rPr>
          <w:bCs/>
        </w:rPr>
        <w:t>$</w:t>
      </w:r>
      <w:bookmarkStart w:id="0" w:name="_GoBack"/>
      <w:r w:rsidR="00AF12EA">
        <w:rPr>
          <w:bCs/>
        </w:rPr>
        <w:t>14,000.00</w:t>
      </w:r>
      <w:bookmarkEnd w:id="0"/>
      <w:r w:rsidRPr="0030552D">
        <w:t xml:space="preserve">. This amount is within the expected price range for these products.  </w:t>
      </w:r>
    </w:p>
    <w:p w14:paraId="2CB58295" w14:textId="77777777" w:rsidR="00DC566D" w:rsidRDefault="00DC566D" w:rsidP="00DC566D">
      <w:pPr>
        <w:pStyle w:val="ListParagraph"/>
        <w:rPr>
          <w:rFonts w:eastAsia="Calibri"/>
          <w:b/>
        </w:rPr>
      </w:pPr>
    </w:p>
    <w:p w14:paraId="748FBD79" w14:textId="77777777" w:rsidR="00521C2E" w:rsidRDefault="00521C2E"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5281303" w14:textId="77777777" w:rsidR="00BC1225" w:rsidRPr="006E129E" w:rsidRDefault="00BC1225" w:rsidP="00DC566D">
      <w:pPr>
        <w:pStyle w:val="ListParagraph"/>
        <w:jc w:val="both"/>
        <w:rPr>
          <w:rFonts w:eastAsia="Times New Roman"/>
          <w:color w:val="000000"/>
        </w:rPr>
      </w:pPr>
    </w:p>
    <w:p w14:paraId="79F88D1A" w14:textId="77777777" w:rsidR="006B61DB" w:rsidRDefault="006B61DB" w:rsidP="006B61DB">
      <w:pPr>
        <w:pStyle w:val="PlainText"/>
        <w:jc w:val="both"/>
        <w:rPr>
          <w:rFonts w:ascii="Times New Roman" w:eastAsia="Calibri"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1F31AF01" w14:textId="77777777" w:rsidR="00F279AF" w:rsidRDefault="00F279AF" w:rsidP="002D2B69">
      <w:pPr>
        <w:rPr>
          <w:b/>
        </w:rPr>
      </w:pPr>
    </w:p>
    <w:p w14:paraId="50136D5D" w14:textId="77777777" w:rsidR="00F279AF" w:rsidRDefault="00F279AF" w:rsidP="002D2B69">
      <w:pPr>
        <w:rPr>
          <w:b/>
        </w:rPr>
      </w:pPr>
    </w:p>
    <w:p w14:paraId="145764E0" w14:textId="77777777" w:rsidR="00F279AF" w:rsidRDefault="00F279AF" w:rsidP="002D2B69">
      <w:pPr>
        <w:rPr>
          <w:b/>
        </w:rPr>
      </w:pPr>
    </w:p>
    <w:p w14:paraId="77C5A1EA" w14:textId="77777777" w:rsidR="00F279AF" w:rsidRDefault="00F279AF" w:rsidP="002D2B69">
      <w:pPr>
        <w:rPr>
          <w:b/>
        </w:rPr>
      </w:pPr>
    </w:p>
    <w:p w14:paraId="73E18537" w14:textId="77777777" w:rsidR="00F279AF" w:rsidRDefault="00F279AF" w:rsidP="002D2B69">
      <w:pPr>
        <w:rPr>
          <w:b/>
        </w:rPr>
      </w:pPr>
    </w:p>
    <w:p w14:paraId="2DC08EE2" w14:textId="77777777" w:rsidR="00F279AF" w:rsidRDefault="00F279AF" w:rsidP="002D2B69">
      <w:pPr>
        <w:rPr>
          <w:b/>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78A313A1" w:rsidR="002C2FCC" w:rsidRDefault="002D2B69" w:rsidP="002C2FCC">
      <w:r>
        <w:t xml:space="preserve">Interested parties who </w:t>
      </w:r>
      <w:r w:rsidR="00604BD5">
        <w:t xml:space="preserve">have reason to believe that </w:t>
      </w:r>
      <w:r w:rsidR="00604BD5" w:rsidRPr="00342DC6">
        <w:t xml:space="preserve">the </w:t>
      </w:r>
      <w:r w:rsidR="00C533A0">
        <w:t>Tonapofylline</w:t>
      </w:r>
      <w:r w:rsidR="00342DC6" w:rsidRPr="00342DC6">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C533A0">
        <w:t>MedKoo Biosciences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77F4EAE" w:rsidR="002D2B69" w:rsidRDefault="002D2B69" w:rsidP="00DC566D">
      <w:r>
        <w:t xml:space="preserve">Comments will be accepted at any time prior to </w:t>
      </w:r>
      <w:r w:rsidR="007B0ED0">
        <w:t>June</w:t>
      </w:r>
      <w:r w:rsidR="00217CC6">
        <w:t xml:space="preserve"> 26</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005A146B" w14:textId="77777777" w:rsidR="004B3E10" w:rsidRDefault="004B3E10" w:rsidP="006C3EAA">
      <w:pPr>
        <w:jc w:val="center"/>
        <w:rPr>
          <w:sz w:val="28"/>
        </w:rPr>
      </w:pPr>
    </w:p>
    <w:p w14:paraId="3222FB24" w14:textId="666DEE90" w:rsidR="00BC1225" w:rsidRDefault="00E0626B" w:rsidP="006C3EAA">
      <w:pPr>
        <w:jc w:val="center"/>
        <w:rPr>
          <w:sz w:val="28"/>
        </w:rPr>
      </w:pPr>
      <w:r>
        <w:rPr>
          <w:noProof/>
        </w:rPr>
        <w:drawing>
          <wp:inline distT="0" distB="0" distL="0" distR="0" wp14:anchorId="2265F29D" wp14:editId="73F1A1C0">
            <wp:extent cx="5943600" cy="724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240270"/>
                    </a:xfrm>
                    <a:prstGeom prst="rect">
                      <a:avLst/>
                    </a:prstGeom>
                  </pic:spPr>
                </pic:pic>
              </a:graphicData>
            </a:graphic>
          </wp:inline>
        </w:drawing>
      </w:r>
    </w:p>
    <w:p w14:paraId="2B1146F8" w14:textId="5DA83A7A" w:rsidR="003A4503" w:rsidRDefault="003A4503" w:rsidP="006C3EAA">
      <w:pPr>
        <w:jc w:val="center"/>
        <w:rPr>
          <w:sz w:val="28"/>
        </w:rPr>
      </w:pP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BE854B6" w:rsidR="002D2B69" w:rsidRPr="002222CB" w:rsidRDefault="002D2B69" w:rsidP="002D2B69">
                            <w:pPr>
                              <w:ind w:left="540" w:right="525"/>
                              <w:jc w:val="center"/>
                              <w:rPr>
                                <w:b/>
                              </w:rPr>
                            </w:pPr>
                            <w:r w:rsidRPr="00DC3864">
                              <w:rPr>
                                <w:b/>
                              </w:rPr>
                              <w:t xml:space="preserve">Sole Source Certification No. </w:t>
                            </w:r>
                            <w:r w:rsidR="00217CC6">
                              <w:rPr>
                                <w:b/>
                              </w:rPr>
                              <w:t>SS5208</w:t>
                            </w:r>
                          </w:p>
                          <w:p w14:paraId="20940D37" w14:textId="0B069B45" w:rsidR="002D2B69" w:rsidRPr="00DC3864" w:rsidRDefault="007B0ED0" w:rsidP="002D2B69">
                            <w:pPr>
                              <w:ind w:left="540" w:right="525"/>
                              <w:jc w:val="center"/>
                              <w:rPr>
                                <w:b/>
                              </w:rPr>
                            </w:pPr>
                            <w:r>
                              <w:rPr>
                                <w:b/>
                              </w:rPr>
                              <w:t>Accepted until June</w:t>
                            </w:r>
                            <w:r w:rsidR="00217CC6">
                              <w:rPr>
                                <w:b/>
                              </w:rPr>
                              <w:t xml:space="preserve"> 26</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BE854B6" w:rsidR="002D2B69" w:rsidRPr="002222CB" w:rsidRDefault="002D2B69" w:rsidP="002D2B69">
                      <w:pPr>
                        <w:ind w:left="540" w:right="525"/>
                        <w:jc w:val="center"/>
                        <w:rPr>
                          <w:b/>
                        </w:rPr>
                      </w:pPr>
                      <w:r w:rsidRPr="00DC3864">
                        <w:rPr>
                          <w:b/>
                        </w:rPr>
                        <w:t xml:space="preserve">Sole Source Certification No. </w:t>
                      </w:r>
                      <w:r w:rsidR="00217CC6">
                        <w:rPr>
                          <w:b/>
                        </w:rPr>
                        <w:t>SS5208</w:t>
                      </w:r>
                    </w:p>
                    <w:p w14:paraId="20940D37" w14:textId="0B069B45" w:rsidR="002D2B69" w:rsidRPr="00DC3864" w:rsidRDefault="007B0ED0" w:rsidP="002D2B69">
                      <w:pPr>
                        <w:ind w:left="540" w:right="525"/>
                        <w:jc w:val="center"/>
                        <w:rPr>
                          <w:b/>
                        </w:rPr>
                      </w:pPr>
                      <w:r>
                        <w:rPr>
                          <w:b/>
                        </w:rPr>
                        <w:t>Accepted until June</w:t>
                      </w:r>
                      <w:r w:rsidR="00217CC6">
                        <w:rPr>
                          <w:b/>
                        </w:rPr>
                        <w:t xml:space="preserve"> 26</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C038" w14:textId="77777777" w:rsidR="00973535" w:rsidRDefault="00973535" w:rsidP="00DC4795">
      <w:r>
        <w:separator/>
      </w:r>
    </w:p>
  </w:endnote>
  <w:endnote w:type="continuationSeparator" w:id="0">
    <w:p w14:paraId="242F884F" w14:textId="77777777" w:rsidR="00973535" w:rsidRDefault="0097353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D91B" w14:textId="77777777" w:rsidR="00973535" w:rsidRDefault="00973535" w:rsidP="00DC4795">
      <w:r>
        <w:separator/>
      </w:r>
    </w:p>
  </w:footnote>
  <w:footnote w:type="continuationSeparator" w:id="0">
    <w:p w14:paraId="1AFC4853" w14:textId="77777777" w:rsidR="00973535" w:rsidRDefault="0097353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3230"/>
    <w:rsid w:val="0014338C"/>
    <w:rsid w:val="00182ECE"/>
    <w:rsid w:val="001A6E70"/>
    <w:rsid w:val="001B2434"/>
    <w:rsid w:val="001C2051"/>
    <w:rsid w:val="00217CC6"/>
    <w:rsid w:val="002222CB"/>
    <w:rsid w:val="002C2FCC"/>
    <w:rsid w:val="002D2405"/>
    <w:rsid w:val="002D2B69"/>
    <w:rsid w:val="002F1534"/>
    <w:rsid w:val="0030552D"/>
    <w:rsid w:val="00323D8F"/>
    <w:rsid w:val="00342DC6"/>
    <w:rsid w:val="00361D62"/>
    <w:rsid w:val="00390076"/>
    <w:rsid w:val="003A4503"/>
    <w:rsid w:val="003B7D09"/>
    <w:rsid w:val="003E2EA0"/>
    <w:rsid w:val="00400830"/>
    <w:rsid w:val="00480288"/>
    <w:rsid w:val="004B3E10"/>
    <w:rsid w:val="00504771"/>
    <w:rsid w:val="00505838"/>
    <w:rsid w:val="00521C2E"/>
    <w:rsid w:val="005849AA"/>
    <w:rsid w:val="005B3690"/>
    <w:rsid w:val="005B42BA"/>
    <w:rsid w:val="00600E14"/>
    <w:rsid w:val="00604BD5"/>
    <w:rsid w:val="00612C16"/>
    <w:rsid w:val="0062215D"/>
    <w:rsid w:val="0064534D"/>
    <w:rsid w:val="00645BD7"/>
    <w:rsid w:val="006550CD"/>
    <w:rsid w:val="006653BF"/>
    <w:rsid w:val="006931E0"/>
    <w:rsid w:val="006B61DB"/>
    <w:rsid w:val="006C3EAA"/>
    <w:rsid w:val="006E7914"/>
    <w:rsid w:val="006F31B1"/>
    <w:rsid w:val="007A7969"/>
    <w:rsid w:val="007B0ED0"/>
    <w:rsid w:val="007C40EA"/>
    <w:rsid w:val="007E57F0"/>
    <w:rsid w:val="007E5D34"/>
    <w:rsid w:val="00832735"/>
    <w:rsid w:val="008646D1"/>
    <w:rsid w:val="008C1C43"/>
    <w:rsid w:val="008C66EF"/>
    <w:rsid w:val="009068A5"/>
    <w:rsid w:val="00930CEA"/>
    <w:rsid w:val="009333A3"/>
    <w:rsid w:val="009415BF"/>
    <w:rsid w:val="00973535"/>
    <w:rsid w:val="00990F38"/>
    <w:rsid w:val="009D150D"/>
    <w:rsid w:val="00A010B7"/>
    <w:rsid w:val="00A10EDA"/>
    <w:rsid w:val="00A14620"/>
    <w:rsid w:val="00A32403"/>
    <w:rsid w:val="00A35263"/>
    <w:rsid w:val="00A461D3"/>
    <w:rsid w:val="00A50DE8"/>
    <w:rsid w:val="00A965EB"/>
    <w:rsid w:val="00AA0791"/>
    <w:rsid w:val="00AA1E88"/>
    <w:rsid w:val="00AF12EA"/>
    <w:rsid w:val="00B25F96"/>
    <w:rsid w:val="00B26C3D"/>
    <w:rsid w:val="00B41138"/>
    <w:rsid w:val="00B4728B"/>
    <w:rsid w:val="00B65935"/>
    <w:rsid w:val="00B70803"/>
    <w:rsid w:val="00B96F08"/>
    <w:rsid w:val="00BC1225"/>
    <w:rsid w:val="00C46938"/>
    <w:rsid w:val="00C533A0"/>
    <w:rsid w:val="00C7250D"/>
    <w:rsid w:val="00C96F78"/>
    <w:rsid w:val="00CA7E6A"/>
    <w:rsid w:val="00CF0800"/>
    <w:rsid w:val="00D2414D"/>
    <w:rsid w:val="00D45FE2"/>
    <w:rsid w:val="00D70E3B"/>
    <w:rsid w:val="00DC4795"/>
    <w:rsid w:val="00DC566D"/>
    <w:rsid w:val="00DD7780"/>
    <w:rsid w:val="00E0626B"/>
    <w:rsid w:val="00E150F1"/>
    <w:rsid w:val="00E32357"/>
    <w:rsid w:val="00E47BB0"/>
    <w:rsid w:val="00E654C5"/>
    <w:rsid w:val="00E94A4D"/>
    <w:rsid w:val="00E97A5D"/>
    <w:rsid w:val="00EA072D"/>
    <w:rsid w:val="00EC3087"/>
    <w:rsid w:val="00EE05F8"/>
    <w:rsid w:val="00EE2EDC"/>
    <w:rsid w:val="00F21A5E"/>
    <w:rsid w:val="00F279AF"/>
    <w:rsid w:val="00F70166"/>
    <w:rsid w:val="00F72E1D"/>
    <w:rsid w:val="00F83CA0"/>
    <w:rsid w:val="00FB4097"/>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D817-1EBA-4077-9081-7D310A1E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2018-06-05T16:23:00Z</dcterms:created>
  <dcterms:modified xsi:type="dcterms:W3CDTF">2018-06-05T16:23:00Z</dcterms:modified>
</cp:coreProperties>
</file>