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7CDA54A4" w:rsidR="002D2B69" w:rsidRPr="000C58CD" w:rsidRDefault="002D2B69" w:rsidP="002D2B69">
      <w:pPr>
        <w:rPr>
          <w:b/>
        </w:rPr>
      </w:pPr>
      <w:r w:rsidRPr="000C58CD">
        <w:rPr>
          <w:b/>
        </w:rPr>
        <w:t xml:space="preserve">Date: </w:t>
      </w:r>
      <w:r w:rsidRPr="000C58CD">
        <w:rPr>
          <w:b/>
        </w:rPr>
        <w:tab/>
      </w:r>
      <w:r w:rsidR="006370D5">
        <w:t>February 16, 2024</w:t>
      </w:r>
    </w:p>
    <w:p w14:paraId="24610532" w14:textId="77777777" w:rsidR="002D2B69" w:rsidRDefault="002D2B69" w:rsidP="002D2B69"/>
    <w:p w14:paraId="39111945" w14:textId="519AF0B1" w:rsidR="002D2B69" w:rsidRPr="00D42815" w:rsidRDefault="002D2B69" w:rsidP="009D150D">
      <w:pPr>
        <w:ind w:left="720" w:hanging="720"/>
      </w:pPr>
      <w:r w:rsidRPr="000C58CD">
        <w:rPr>
          <w:b/>
        </w:rPr>
        <w:t>Re:</w:t>
      </w:r>
      <w:r>
        <w:t xml:space="preserve"> </w:t>
      </w:r>
      <w:r>
        <w:tab/>
        <w:t xml:space="preserve">Sole Source Certification Number </w:t>
      </w:r>
      <w:r w:rsidR="00EC60F4">
        <w:rPr>
          <w:b/>
        </w:rPr>
        <w:t>SS5</w:t>
      </w:r>
      <w:r w:rsidR="00FD2B9A">
        <w:rPr>
          <w:b/>
        </w:rPr>
        <w:t>8</w:t>
      </w:r>
      <w:r w:rsidR="006370D5">
        <w:rPr>
          <w:b/>
        </w:rPr>
        <w:t>45</w:t>
      </w:r>
      <w:r w:rsidR="00CF6A77">
        <w:rPr>
          <w:b/>
          <w:color w:val="FF0000"/>
        </w:rPr>
        <w:t xml:space="preserve"> </w:t>
      </w:r>
      <w:r>
        <w:t xml:space="preserve">for </w:t>
      </w:r>
      <w:r w:rsidR="006370D5">
        <w:rPr>
          <w:b/>
        </w:rPr>
        <w:t>Microwave Peptide Synthesizer</w:t>
      </w:r>
      <w:r w:rsidR="00A116FC">
        <w:rPr>
          <w:b/>
        </w:rPr>
        <w:t xml:space="preserve"> and all associated components</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3B5DB07F" w:rsidR="002D2B69" w:rsidRDefault="002D2B69" w:rsidP="0001425C">
      <w:pPr>
        <w:jc w:val="both"/>
      </w:pPr>
      <w:r>
        <w:t xml:space="preserve">Regarding UMMC Sole Source Certification Number </w:t>
      </w:r>
      <w:r w:rsidR="00EC60F4">
        <w:rPr>
          <w:b/>
        </w:rPr>
        <w:t>SS5</w:t>
      </w:r>
      <w:r w:rsidR="00FD2B9A">
        <w:rPr>
          <w:b/>
        </w:rPr>
        <w:t>8</w:t>
      </w:r>
      <w:r w:rsidR="006370D5">
        <w:rPr>
          <w:b/>
        </w:rPr>
        <w:t>45</w:t>
      </w:r>
      <w:r w:rsidR="002D2405" w:rsidRPr="000E2ADE">
        <w:rPr>
          <w:color w:val="FF0000"/>
        </w:rPr>
        <w:t xml:space="preserve"> </w:t>
      </w:r>
      <w:r w:rsidR="009415BF">
        <w:t xml:space="preserve">for </w:t>
      </w:r>
      <w:r w:rsidR="006370D5">
        <w:rPr>
          <w:b/>
        </w:rPr>
        <w:t>Microwave Peptide Synthesizer</w:t>
      </w:r>
      <w:r w:rsidR="00F7499A">
        <w:rPr>
          <w:b/>
        </w:rPr>
        <w:t xml:space="preserve"> and all associated components</w:t>
      </w:r>
      <w:r w:rsidRPr="004A46C1">
        <w:t>, please be advised that UMMC intends to award the purchase to</w:t>
      </w:r>
      <w:r w:rsidR="007C05E5">
        <w:t xml:space="preserve"> </w:t>
      </w:r>
      <w:r w:rsidR="006370D5">
        <w:t>CEM Corporation</w:t>
      </w:r>
      <w:r w:rsidRPr="004A46C1">
        <w:t xml:space="preserve"> as the sole source provider</w:t>
      </w:r>
      <w:r w:rsidR="006B07FE">
        <w:t>.</w:t>
      </w:r>
    </w:p>
    <w:p w14:paraId="25C29383" w14:textId="77777777" w:rsidR="0001425C" w:rsidRDefault="0001425C" w:rsidP="002D2B69"/>
    <w:p w14:paraId="34A1CF2C" w14:textId="21C1CFFC" w:rsidR="002D2B69" w:rsidRDefault="002D2B69" w:rsidP="002D2B69">
      <w:r>
        <w:t>UMMC issues this notice in accordance with Mississippi state law, policy, and procedures for sole source procurements</w:t>
      </w:r>
      <w:r w:rsidR="006370D5">
        <w:t>.</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A334997" w:rsidR="002D2B69" w:rsidRPr="00AD1310" w:rsidRDefault="006370D5" w:rsidP="006F31B1">
            <w:r>
              <w:t xml:space="preserve">February </w:t>
            </w:r>
            <w:r w:rsidR="008323AA">
              <w:t>2</w:t>
            </w:r>
            <w:r w:rsidR="006A2D8B">
              <w:t>7</w:t>
            </w:r>
            <w:r w:rsidR="00EC60F4">
              <w:t>, 20</w:t>
            </w:r>
            <w:r w:rsidR="00723B51">
              <w:t>2</w:t>
            </w:r>
            <w:r w:rsidR="00EE0DD2">
              <w:t>4</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D8A4CCA" w:rsidR="002D2B69" w:rsidRPr="00AD1310" w:rsidRDefault="006370D5" w:rsidP="00B80ED2">
            <w:r>
              <w:t xml:space="preserve">March </w:t>
            </w:r>
            <w:r w:rsidR="006A2D8B">
              <w:t>5</w:t>
            </w:r>
            <w:r w:rsidR="00EC60F4">
              <w:t>, 202</w:t>
            </w:r>
            <w:r w:rsidR="00EE0DD2">
              <w:t>4</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08405F2" w:rsidR="002D2B69" w:rsidRPr="00AD1310" w:rsidRDefault="006370D5" w:rsidP="00EB78E2">
            <w:r>
              <w:t>March 1</w:t>
            </w:r>
            <w:r w:rsidR="006A2D8B">
              <w:t>4</w:t>
            </w:r>
            <w:r w:rsidR="00EC60F4">
              <w:t>, 202</w:t>
            </w:r>
            <w:r w:rsidR="00EE0DD2">
              <w:t>4</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365944E" w:rsidR="002D2B69" w:rsidRPr="00AD1310" w:rsidRDefault="002D2B69" w:rsidP="00EC60F4">
            <w:r w:rsidRPr="00AD1310">
              <w:t xml:space="preserve">Not before </w:t>
            </w:r>
            <w:r w:rsidR="006370D5">
              <w:t>March 2</w:t>
            </w:r>
            <w:r w:rsidR="006A2D8B">
              <w:t>1</w:t>
            </w:r>
            <w:r w:rsidR="00EC60F4">
              <w:t>, 202</w:t>
            </w:r>
            <w:r w:rsidR="00EE0DD2">
              <w:t>4</w:t>
            </w:r>
          </w:p>
        </w:tc>
      </w:tr>
    </w:tbl>
    <w:p w14:paraId="57139940" w14:textId="77777777" w:rsidR="002D2B69" w:rsidRDefault="002D2B69" w:rsidP="002D2B69"/>
    <w:p w14:paraId="1938FE67" w14:textId="77777777" w:rsidR="00D71440" w:rsidRDefault="00D71440" w:rsidP="002D2B69">
      <w:pPr>
        <w:rPr>
          <w:b/>
        </w:rPr>
      </w:pPr>
    </w:p>
    <w:p w14:paraId="48C1FF13" w14:textId="4EBBE47A" w:rsidR="002D2B69" w:rsidRPr="007266D6" w:rsidRDefault="002D2B69" w:rsidP="002D2B69">
      <w:pPr>
        <w:rPr>
          <w:b/>
          <w:sz w:val="22"/>
        </w:rPr>
      </w:pPr>
      <w:r w:rsidRPr="007266D6">
        <w:rPr>
          <w:b/>
          <w:sz w:val="22"/>
        </w:rPr>
        <w:lastRenderedPageBreak/>
        <w:t>Project Details</w:t>
      </w:r>
    </w:p>
    <w:p w14:paraId="556348DA" w14:textId="77777777" w:rsidR="002D2B69" w:rsidRPr="007266D6" w:rsidRDefault="002D2B69" w:rsidP="002D2B69">
      <w:pPr>
        <w:rPr>
          <w:sz w:val="22"/>
        </w:rPr>
      </w:pPr>
    </w:p>
    <w:p w14:paraId="588A7BFA" w14:textId="77777777" w:rsidR="006370D5" w:rsidRDefault="006370D5" w:rsidP="006370D5">
      <w:pPr>
        <w:pStyle w:val="ListParagraph"/>
        <w:numPr>
          <w:ilvl w:val="0"/>
          <w:numId w:val="6"/>
        </w:numPr>
        <w:rPr>
          <w:b/>
        </w:rPr>
      </w:pPr>
      <w:r w:rsidRPr="005814F6">
        <w:rPr>
          <w:b/>
        </w:rPr>
        <w:t>A description of the commodity that UMMC is seeking to procure.</w:t>
      </w:r>
    </w:p>
    <w:p w14:paraId="53C30850" w14:textId="77777777" w:rsidR="006370D5" w:rsidRDefault="006370D5" w:rsidP="006370D5">
      <w:pPr>
        <w:ind w:left="720"/>
        <w:jc w:val="both"/>
      </w:pPr>
      <w:r>
        <w:t>The Liberty Lite 2.0 system from CEM is an automated microwave peptide synthesizer based on high efficiency solid phase peptide synthesis. The Prodigy Prep-HPLC is a peptide purification HPLC that features automated peptide purification, sectioning, and analytical detection.  Together these instruments allow the Mass Spectrometry core at UMMC to synthesize peptide standards for the many projects that utilize the core.</w:t>
      </w:r>
    </w:p>
    <w:p w14:paraId="7C22C92A" w14:textId="77777777" w:rsidR="006370D5" w:rsidRDefault="006370D5" w:rsidP="006370D5">
      <w:pPr>
        <w:ind w:left="720"/>
        <w:jc w:val="both"/>
      </w:pPr>
    </w:p>
    <w:p w14:paraId="5D8C43DF" w14:textId="77777777" w:rsidR="006370D5" w:rsidRDefault="006370D5" w:rsidP="006370D5">
      <w:pPr>
        <w:pStyle w:val="ListParagraph"/>
        <w:numPr>
          <w:ilvl w:val="0"/>
          <w:numId w:val="6"/>
        </w:numPr>
        <w:rPr>
          <w:b/>
        </w:rPr>
      </w:pPr>
      <w:r w:rsidRPr="005814F6">
        <w:rPr>
          <w:b/>
        </w:rPr>
        <w:t>An explanation of why the commodity is the only one that can meet the needs of UMMC.</w:t>
      </w:r>
    </w:p>
    <w:p w14:paraId="6914A657" w14:textId="77777777" w:rsidR="006370D5" w:rsidRDefault="006370D5" w:rsidP="006370D5">
      <w:pPr>
        <w:ind w:left="720"/>
        <w:jc w:val="both"/>
      </w:pPr>
      <w:r>
        <w:t xml:space="preserve">The Mass Spectrometry Core at UMMC offers targeted proteomic panels as a service to researchers from many departments at UMMC.  Each of these projects require the utilization of an isotopically labeled and an unlabeled peptide standard.  The Liberty Lite and Prodigy systems will equip the Mass Spectrometry Core to synthesis these standards in-house removing the current 3-5 week wait times and allows us to build custom peptide libraries at scale for both drug development and analysis of targeted proteomics.  The equipment in question utilizes patented microwave driven peptide synthesis instead of conventional thermal based methods.  No other instrument combination on the market will match what CEM can do.  This increases the output of the instrument leading to more peptides per day.  CEM Corporation is the only company that provides turnkey peptide synthesis optimized for our needs.  Both the peptide synthesis machinery (Liberty Lite 2.0) and the purification (Prodigy Prep) instruments are designed to work together as an automated system.   </w:t>
      </w:r>
    </w:p>
    <w:p w14:paraId="583E39C3" w14:textId="77777777" w:rsidR="006370D5" w:rsidRDefault="006370D5" w:rsidP="006370D5">
      <w:pPr>
        <w:ind w:left="720"/>
      </w:pPr>
    </w:p>
    <w:p w14:paraId="663AC5BB" w14:textId="77777777" w:rsidR="006370D5" w:rsidRDefault="006370D5" w:rsidP="006370D5">
      <w:pPr>
        <w:pStyle w:val="ListParagraph"/>
        <w:numPr>
          <w:ilvl w:val="0"/>
          <w:numId w:val="6"/>
        </w:numPr>
        <w:rPr>
          <w:b/>
        </w:rPr>
      </w:pPr>
      <w:r w:rsidRPr="005814F6">
        <w:rPr>
          <w:b/>
        </w:rPr>
        <w:t>An explanation of why the source is the only person or entity that can provide the required commodity.</w:t>
      </w:r>
    </w:p>
    <w:p w14:paraId="77C0733E" w14:textId="77777777" w:rsidR="006370D5" w:rsidRDefault="006370D5" w:rsidP="006370D5">
      <w:pPr>
        <w:ind w:left="720"/>
      </w:pPr>
    </w:p>
    <w:p w14:paraId="2D120956" w14:textId="77777777" w:rsidR="006370D5" w:rsidRDefault="006370D5" w:rsidP="006370D5">
      <w:pPr>
        <w:ind w:left="720"/>
        <w:jc w:val="both"/>
      </w:pPr>
      <w:r>
        <w:t xml:space="preserve">The Liberty Lite 2.0 and Prodigy Prep-HPLC are </w:t>
      </w:r>
      <w:r w:rsidRPr="00102037">
        <w:t>sold and distributed exclusively by CEM Corporation at the address listed above. There are no agents or dealers authorized to represent these products in North America.</w:t>
      </w:r>
    </w:p>
    <w:p w14:paraId="27FCECCE" w14:textId="77777777" w:rsidR="006370D5" w:rsidRDefault="006370D5" w:rsidP="006370D5">
      <w:pPr>
        <w:ind w:left="720"/>
      </w:pPr>
    </w:p>
    <w:p w14:paraId="2D155608" w14:textId="77777777" w:rsidR="006370D5" w:rsidRPr="005814F6" w:rsidRDefault="006370D5" w:rsidP="006370D5">
      <w:pPr>
        <w:pStyle w:val="ListParagraph"/>
        <w:numPr>
          <w:ilvl w:val="0"/>
          <w:numId w:val="6"/>
        </w:numPr>
        <w:rPr>
          <w:b/>
        </w:rPr>
      </w:pPr>
      <w:r w:rsidRPr="005814F6">
        <w:rPr>
          <w:b/>
        </w:rPr>
        <w:t>Reference vendor’s sole source letter as Attachment A.</w:t>
      </w:r>
    </w:p>
    <w:p w14:paraId="2692376A" w14:textId="77777777" w:rsidR="006370D5" w:rsidRDefault="006370D5" w:rsidP="006370D5"/>
    <w:p w14:paraId="5264B46D" w14:textId="77777777" w:rsidR="006370D5" w:rsidRDefault="006370D5" w:rsidP="006370D5">
      <w:pPr>
        <w:pStyle w:val="ListParagraph"/>
        <w:numPr>
          <w:ilvl w:val="0"/>
          <w:numId w:val="6"/>
        </w:numPr>
        <w:rPr>
          <w:b/>
        </w:rPr>
      </w:pPr>
      <w:r w:rsidRPr="005814F6">
        <w:rPr>
          <w:b/>
        </w:rPr>
        <w:t>An explanation of why the amount to be expended for commodity is reasonable.</w:t>
      </w:r>
    </w:p>
    <w:p w14:paraId="7C6A880B" w14:textId="77777777" w:rsidR="006370D5" w:rsidRDefault="006370D5" w:rsidP="006370D5">
      <w:pPr>
        <w:ind w:left="720"/>
      </w:pPr>
      <w:r w:rsidRPr="005814F6">
        <w:t xml:space="preserve">The estimated amount to be expended is for the purchase of the </w:t>
      </w:r>
      <w:r w:rsidRPr="00434B71">
        <w:t>Liberty Lite 2.0 and Prodigy Prep-HPLC systems</w:t>
      </w:r>
      <w:r>
        <w:t xml:space="preserve"> </w:t>
      </w:r>
      <w:r w:rsidRPr="005814F6">
        <w:t xml:space="preserve">is </w:t>
      </w:r>
      <w:r>
        <w:t>$</w:t>
      </w:r>
      <w:r w:rsidRPr="000A1FC9">
        <w:t>1</w:t>
      </w:r>
      <w:r>
        <w:t>36,383.51.</w:t>
      </w:r>
      <w:r w:rsidRPr="005814F6">
        <w:t xml:space="preserve"> This amount is within the expected price range for these products.  </w:t>
      </w:r>
    </w:p>
    <w:p w14:paraId="3605EA25" w14:textId="1BF46389" w:rsidR="00DB4100" w:rsidRDefault="00DB4100" w:rsidP="00DC566D">
      <w:pPr>
        <w:pStyle w:val="ListParagraph"/>
        <w:jc w:val="both"/>
      </w:pPr>
    </w:p>
    <w:p w14:paraId="099B4D4C" w14:textId="25F11DE0" w:rsidR="00DB4100" w:rsidRDefault="00DB4100" w:rsidP="00DC566D">
      <w:pPr>
        <w:pStyle w:val="ListParagraph"/>
        <w:jc w:val="both"/>
      </w:pPr>
    </w:p>
    <w:p w14:paraId="2E13D5DF" w14:textId="4A008807" w:rsidR="00DB4100" w:rsidRDefault="00DB4100" w:rsidP="00DC566D">
      <w:pPr>
        <w:pStyle w:val="ListParagraph"/>
        <w:jc w:val="both"/>
      </w:pPr>
    </w:p>
    <w:p w14:paraId="13050C2E" w14:textId="37DCE342" w:rsidR="00B04034" w:rsidRDefault="00B04034" w:rsidP="002D2B69"/>
    <w:p w14:paraId="30073BC9" w14:textId="208D5B93" w:rsidR="00CD625C" w:rsidRDefault="00CD625C" w:rsidP="002D2B69"/>
    <w:p w14:paraId="69FEC9CD" w14:textId="6E90AE89" w:rsidR="00CD625C" w:rsidRDefault="00CD625C" w:rsidP="002D2B69"/>
    <w:p w14:paraId="3F84C1A5" w14:textId="6305A4CA" w:rsidR="00CD625C" w:rsidRDefault="00CD625C" w:rsidP="002D2B69"/>
    <w:p w14:paraId="6A8FCF05" w14:textId="77777777" w:rsidR="00CD625C" w:rsidRDefault="00CD625C" w:rsidP="002D2B69"/>
    <w:p w14:paraId="54B94F05" w14:textId="77777777" w:rsidR="007266D6" w:rsidRDefault="007266D6" w:rsidP="002D2B69">
      <w:pPr>
        <w:rPr>
          <w:b/>
        </w:rPr>
      </w:pPr>
    </w:p>
    <w:p w14:paraId="75F0CE7A" w14:textId="77777777" w:rsidR="00B04034" w:rsidRDefault="00B04034" w:rsidP="002D2B69">
      <w:pPr>
        <w:rPr>
          <w:b/>
        </w:rPr>
      </w:pPr>
    </w:p>
    <w:p w14:paraId="151F91A8" w14:textId="43B0EFEA"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5BA992AD"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2449B9">
        <w:rPr>
          <w:rFonts w:ascii="Times New Roman" w:hAnsi="Times New Roman" w:cs="Times New Roman"/>
          <w:sz w:val="24"/>
          <w:szCs w:val="24"/>
        </w:rPr>
        <w:t>Imaging Flow Cytometer</w:t>
      </w:r>
      <w:r w:rsidR="00A116FC">
        <w:rPr>
          <w:rFonts w:ascii="Times New Roman" w:hAnsi="Times New Roman" w:cs="Times New Roman"/>
          <w:sz w:val="24"/>
          <w:szCs w:val="24"/>
        </w:rPr>
        <w:t xml:space="preserve"> and all associated components</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6370D5">
        <w:rPr>
          <w:rFonts w:ascii="Times New Roman" w:hAnsi="Times New Roman" w:cs="Times New Roman"/>
          <w:sz w:val="24"/>
          <w:szCs w:val="24"/>
        </w:rPr>
        <w:t>CEM Corporation</w:t>
      </w:r>
      <w:r w:rsidR="00EE05F8" w:rsidRPr="00FA77E7">
        <w:rPr>
          <w:rFonts w:ascii="Times New Roman" w:hAnsi="Times New Roman" w:cs="Times New Roman"/>
          <w:sz w:val="24"/>
          <w:szCs w:val="24"/>
        </w:rPr>
        <w:t>.</w:t>
      </w:r>
      <w:r w:rsidR="00DC566D" w:rsidRPr="00FA77E7">
        <w:rPr>
          <w:rFonts w:ascii="Times New Roman" w:hAnsi="Times New Roman" w:cs="Times New Roman"/>
          <w:sz w:val="24"/>
          <w:szCs w:val="24"/>
        </w:rPr>
        <w:t xml:space="preserve">  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F8C7AD2" w:rsidR="002D2B69" w:rsidRDefault="002D2B69" w:rsidP="00DC566D">
      <w:r>
        <w:t xml:space="preserve">Comments will be accepted at any time prior to </w:t>
      </w:r>
      <w:r w:rsidR="004B2C65">
        <w:t>March 1</w:t>
      </w:r>
      <w:r w:rsidR="00955C0B">
        <w:t>4</w:t>
      </w:r>
      <w:bookmarkStart w:id="0" w:name="_GoBack"/>
      <w:bookmarkEnd w:id="0"/>
      <w:r w:rsidR="00EC60F4">
        <w:t>, 202</w:t>
      </w:r>
      <w:r w:rsidR="00EE0DD2">
        <w:t>4</w:t>
      </w:r>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6419575E" w:rsidR="002931D8" w:rsidRDefault="002931D8" w:rsidP="002D2B69"/>
    <w:p w14:paraId="3B39A836" w14:textId="2DF6EB25" w:rsidR="007266D6" w:rsidRDefault="007266D6" w:rsidP="002D2B69"/>
    <w:p w14:paraId="74A7C7E0" w14:textId="63ABC99E" w:rsidR="007266D6" w:rsidRDefault="007266D6" w:rsidP="002D2B69"/>
    <w:p w14:paraId="5062AC4E" w14:textId="74791A7A" w:rsidR="007266D6" w:rsidRDefault="007266D6" w:rsidP="002D2B69"/>
    <w:p w14:paraId="64F9BAF8" w14:textId="5B86B7A6" w:rsidR="007266D6" w:rsidRDefault="007266D6" w:rsidP="002D2B69"/>
    <w:p w14:paraId="5A40494C" w14:textId="6F48DB52" w:rsidR="007266D6" w:rsidRDefault="007266D6" w:rsidP="002D2B69"/>
    <w:p w14:paraId="5912DC83" w14:textId="43A27404" w:rsidR="007266D6" w:rsidRDefault="007266D6" w:rsidP="002D2B69"/>
    <w:p w14:paraId="4A49A2E8" w14:textId="05FB75E0" w:rsidR="007266D6" w:rsidRDefault="007266D6" w:rsidP="002D2B69"/>
    <w:p w14:paraId="1AE5D2D1" w14:textId="7DD5577E" w:rsidR="007266D6" w:rsidRDefault="007266D6" w:rsidP="002D2B69"/>
    <w:p w14:paraId="7C8A661F" w14:textId="77777777" w:rsidR="007266D6" w:rsidRDefault="007266D6"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184F33B1" w:rsidR="00580E0D" w:rsidRDefault="00580E0D" w:rsidP="00580E0D">
      <w:pPr>
        <w:jc w:val="center"/>
        <w:rPr>
          <w:sz w:val="28"/>
        </w:rPr>
      </w:pPr>
    </w:p>
    <w:p w14:paraId="317ECA4B" w14:textId="6823738A" w:rsidR="006370D5" w:rsidRDefault="006370D5" w:rsidP="00580E0D">
      <w:pPr>
        <w:jc w:val="center"/>
        <w:rPr>
          <w:sz w:val="28"/>
        </w:rPr>
      </w:pPr>
    </w:p>
    <w:p w14:paraId="33145C3C" w14:textId="2F23413D" w:rsidR="006370D5" w:rsidRDefault="006370D5" w:rsidP="00580E0D">
      <w:pPr>
        <w:jc w:val="center"/>
        <w:rPr>
          <w:sz w:val="28"/>
        </w:rPr>
      </w:pPr>
    </w:p>
    <w:p w14:paraId="7535FAC5" w14:textId="0A0BC346" w:rsidR="00E155BA" w:rsidRDefault="00D71440" w:rsidP="00D71440">
      <w:pPr>
        <w:jc w:val="center"/>
        <w:rPr>
          <w:sz w:val="28"/>
        </w:rPr>
      </w:pPr>
      <w:r>
        <w:rPr>
          <w:sz w:val="28"/>
        </w:rPr>
        <w:lastRenderedPageBreak/>
        <w:t>A</w:t>
      </w:r>
      <w:r w:rsidR="00E155BA">
        <w:rPr>
          <w:sz w:val="28"/>
        </w:rPr>
        <w:t>ttachm</w:t>
      </w:r>
      <w:r>
        <w:rPr>
          <w:sz w:val="28"/>
        </w:rPr>
        <w:t>ent A</w:t>
      </w:r>
    </w:p>
    <w:p w14:paraId="194C4E1C" w14:textId="6BDA6D09" w:rsidR="00EB78E2" w:rsidRDefault="00774AE9" w:rsidP="00D71440">
      <w:pPr>
        <w:jc w:val="center"/>
        <w:rPr>
          <w:sz w:val="28"/>
        </w:rPr>
      </w:pPr>
      <w:r w:rsidRPr="00774AE9">
        <w:rPr>
          <w:noProof/>
          <w:sz w:val="28"/>
        </w:rPr>
        <w:drawing>
          <wp:inline distT="0" distB="0" distL="0" distR="0" wp14:anchorId="3595D6E6" wp14:editId="50620D4C">
            <wp:extent cx="5772956" cy="5506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72956" cy="5506218"/>
                    </a:xfrm>
                    <a:prstGeom prst="rect">
                      <a:avLst/>
                    </a:prstGeom>
                  </pic:spPr>
                </pic:pic>
              </a:graphicData>
            </a:graphic>
          </wp:inline>
        </w:drawing>
      </w:r>
    </w:p>
    <w:p w14:paraId="7D59AA73" w14:textId="72993A5D" w:rsidR="00E55315" w:rsidRDefault="00E55315" w:rsidP="00D71440">
      <w:pPr>
        <w:jc w:val="center"/>
        <w:rPr>
          <w:sz w:val="28"/>
        </w:rPr>
      </w:pP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54CA0FD5" w:rsidR="00FE329A" w:rsidRPr="00DC3864" w:rsidRDefault="002D2B69" w:rsidP="00FE329A">
                            <w:pPr>
                              <w:ind w:left="540" w:right="525"/>
                              <w:jc w:val="center"/>
                              <w:rPr>
                                <w:b/>
                              </w:rPr>
                            </w:pPr>
                            <w:r w:rsidRPr="00DC3864">
                              <w:rPr>
                                <w:b/>
                              </w:rPr>
                              <w:t xml:space="preserve">Sole Source Certification No. </w:t>
                            </w:r>
                            <w:r w:rsidR="00EC60F4">
                              <w:rPr>
                                <w:b/>
                              </w:rPr>
                              <w:t>SS5</w:t>
                            </w:r>
                            <w:r w:rsidR="00FD2B9A">
                              <w:rPr>
                                <w:b/>
                              </w:rPr>
                              <w:t>8</w:t>
                            </w:r>
                            <w:r w:rsidR="006370D5">
                              <w:rPr>
                                <w:b/>
                              </w:rPr>
                              <w:t>45</w:t>
                            </w:r>
                          </w:p>
                          <w:p w14:paraId="20940D37" w14:textId="0134500C" w:rsidR="002D2B69" w:rsidRPr="00DC3864" w:rsidRDefault="002D2B69" w:rsidP="002D2B69">
                            <w:pPr>
                              <w:ind w:left="540" w:right="525"/>
                              <w:jc w:val="center"/>
                              <w:rPr>
                                <w:b/>
                              </w:rPr>
                            </w:pPr>
                            <w:r w:rsidRPr="00DC3864">
                              <w:rPr>
                                <w:b/>
                              </w:rPr>
                              <w:t xml:space="preserve">Accepted until </w:t>
                            </w:r>
                            <w:r w:rsidR="006370D5">
                              <w:rPr>
                                <w:b/>
                              </w:rPr>
                              <w:t>March 1</w:t>
                            </w:r>
                            <w:r w:rsidR="00183399">
                              <w:rPr>
                                <w:b/>
                              </w:rPr>
                              <w:t>4</w:t>
                            </w:r>
                            <w:r w:rsidR="00EC60F4">
                              <w:rPr>
                                <w:b/>
                              </w:rPr>
                              <w:t>, 202</w:t>
                            </w:r>
                            <w:r w:rsidR="00387946">
                              <w:rPr>
                                <w:b/>
                              </w:rPr>
                              <w:t>4</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54CA0FD5" w:rsidR="00FE329A" w:rsidRPr="00DC3864" w:rsidRDefault="002D2B69" w:rsidP="00FE329A">
                      <w:pPr>
                        <w:ind w:left="540" w:right="525"/>
                        <w:jc w:val="center"/>
                        <w:rPr>
                          <w:b/>
                        </w:rPr>
                      </w:pPr>
                      <w:r w:rsidRPr="00DC3864">
                        <w:rPr>
                          <w:b/>
                        </w:rPr>
                        <w:t xml:space="preserve">Sole Source Certification No. </w:t>
                      </w:r>
                      <w:r w:rsidR="00EC60F4">
                        <w:rPr>
                          <w:b/>
                        </w:rPr>
                        <w:t>SS5</w:t>
                      </w:r>
                      <w:r w:rsidR="00FD2B9A">
                        <w:rPr>
                          <w:b/>
                        </w:rPr>
                        <w:t>8</w:t>
                      </w:r>
                      <w:r w:rsidR="006370D5">
                        <w:rPr>
                          <w:b/>
                        </w:rPr>
                        <w:t>45</w:t>
                      </w:r>
                    </w:p>
                    <w:p w14:paraId="20940D37" w14:textId="0134500C" w:rsidR="002D2B69" w:rsidRPr="00DC3864" w:rsidRDefault="002D2B69" w:rsidP="002D2B69">
                      <w:pPr>
                        <w:ind w:left="540" w:right="525"/>
                        <w:jc w:val="center"/>
                        <w:rPr>
                          <w:b/>
                        </w:rPr>
                      </w:pPr>
                      <w:r w:rsidRPr="00DC3864">
                        <w:rPr>
                          <w:b/>
                        </w:rPr>
                        <w:t xml:space="preserve">Accepted until </w:t>
                      </w:r>
                      <w:r w:rsidR="006370D5">
                        <w:rPr>
                          <w:b/>
                        </w:rPr>
                        <w:t>March 1</w:t>
                      </w:r>
                      <w:r w:rsidR="00183399">
                        <w:rPr>
                          <w:b/>
                        </w:rPr>
                        <w:t>4</w:t>
                      </w:r>
                      <w:r w:rsidR="00EC60F4">
                        <w:rPr>
                          <w:b/>
                        </w:rPr>
                        <w:t>, 202</w:t>
                      </w:r>
                      <w:r w:rsidR="00387946">
                        <w:rPr>
                          <w:b/>
                        </w:rPr>
                        <w:t>4</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CAB2" w14:textId="77777777" w:rsidR="00D71440" w:rsidRDefault="00D71440" w:rsidP="00D71440">
      <w:r>
        <w:separator/>
      </w:r>
    </w:p>
  </w:endnote>
  <w:endnote w:type="continuationSeparator" w:id="0">
    <w:p w14:paraId="63837210" w14:textId="77777777" w:rsidR="00D71440" w:rsidRDefault="00D71440"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13F5" w14:textId="77777777" w:rsidR="00D71440" w:rsidRDefault="00D71440" w:rsidP="00D71440">
      <w:r>
        <w:separator/>
      </w:r>
    </w:p>
  </w:footnote>
  <w:footnote w:type="continuationSeparator" w:id="0">
    <w:p w14:paraId="658441D7" w14:textId="77777777" w:rsidR="00D71440" w:rsidRDefault="00D71440"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70B11"/>
    <w:rsid w:val="000E2ADE"/>
    <w:rsid w:val="001030A3"/>
    <w:rsid w:val="00112FDA"/>
    <w:rsid w:val="00137129"/>
    <w:rsid w:val="00183399"/>
    <w:rsid w:val="00205EEB"/>
    <w:rsid w:val="00231189"/>
    <w:rsid w:val="002449B9"/>
    <w:rsid w:val="002931D8"/>
    <w:rsid w:val="002968EA"/>
    <w:rsid w:val="002D2405"/>
    <w:rsid w:val="002D2B69"/>
    <w:rsid w:val="002F1534"/>
    <w:rsid w:val="002F72E5"/>
    <w:rsid w:val="003344A0"/>
    <w:rsid w:val="00335E75"/>
    <w:rsid w:val="00387946"/>
    <w:rsid w:val="003F3614"/>
    <w:rsid w:val="00417F5B"/>
    <w:rsid w:val="00466811"/>
    <w:rsid w:val="00471474"/>
    <w:rsid w:val="004B2C65"/>
    <w:rsid w:val="0050234B"/>
    <w:rsid w:val="00544710"/>
    <w:rsid w:val="00580E0D"/>
    <w:rsid w:val="005D22A1"/>
    <w:rsid w:val="00600E14"/>
    <w:rsid w:val="006370D5"/>
    <w:rsid w:val="00640E5F"/>
    <w:rsid w:val="006653BF"/>
    <w:rsid w:val="0066709A"/>
    <w:rsid w:val="006709BC"/>
    <w:rsid w:val="006826A4"/>
    <w:rsid w:val="006A2D8B"/>
    <w:rsid w:val="006B07FE"/>
    <w:rsid w:val="006B4EA7"/>
    <w:rsid w:val="006B61DB"/>
    <w:rsid w:val="006D274B"/>
    <w:rsid w:val="006F31B1"/>
    <w:rsid w:val="007020C4"/>
    <w:rsid w:val="00723B51"/>
    <w:rsid w:val="007266D6"/>
    <w:rsid w:val="00774AE9"/>
    <w:rsid w:val="007C05E5"/>
    <w:rsid w:val="007D0102"/>
    <w:rsid w:val="008323AA"/>
    <w:rsid w:val="00880C24"/>
    <w:rsid w:val="008A5657"/>
    <w:rsid w:val="008C2114"/>
    <w:rsid w:val="008C6B0A"/>
    <w:rsid w:val="009415BF"/>
    <w:rsid w:val="00955C0B"/>
    <w:rsid w:val="00961631"/>
    <w:rsid w:val="00967A8F"/>
    <w:rsid w:val="00980436"/>
    <w:rsid w:val="009D150D"/>
    <w:rsid w:val="009D1700"/>
    <w:rsid w:val="00A116FC"/>
    <w:rsid w:val="00A279B8"/>
    <w:rsid w:val="00AC64CE"/>
    <w:rsid w:val="00AD1310"/>
    <w:rsid w:val="00B04034"/>
    <w:rsid w:val="00B25F96"/>
    <w:rsid w:val="00B471E2"/>
    <w:rsid w:val="00B4728B"/>
    <w:rsid w:val="00B80ED2"/>
    <w:rsid w:val="00B96F08"/>
    <w:rsid w:val="00C46938"/>
    <w:rsid w:val="00C51382"/>
    <w:rsid w:val="00CA7E6A"/>
    <w:rsid w:val="00CD625C"/>
    <w:rsid w:val="00CE766A"/>
    <w:rsid w:val="00CF6A77"/>
    <w:rsid w:val="00D2722B"/>
    <w:rsid w:val="00D42815"/>
    <w:rsid w:val="00D71440"/>
    <w:rsid w:val="00D816A6"/>
    <w:rsid w:val="00DB4100"/>
    <w:rsid w:val="00DC566D"/>
    <w:rsid w:val="00DF081F"/>
    <w:rsid w:val="00E155BA"/>
    <w:rsid w:val="00E32357"/>
    <w:rsid w:val="00E33CC1"/>
    <w:rsid w:val="00E55315"/>
    <w:rsid w:val="00E654C5"/>
    <w:rsid w:val="00EB78E2"/>
    <w:rsid w:val="00EC3087"/>
    <w:rsid w:val="00EC60F4"/>
    <w:rsid w:val="00EE05F8"/>
    <w:rsid w:val="00EE0DD2"/>
    <w:rsid w:val="00EE2EDC"/>
    <w:rsid w:val="00F00E95"/>
    <w:rsid w:val="00F04E24"/>
    <w:rsid w:val="00F12ADC"/>
    <w:rsid w:val="00F171F3"/>
    <w:rsid w:val="00F21BB2"/>
    <w:rsid w:val="00F54AC0"/>
    <w:rsid w:val="00F67FBC"/>
    <w:rsid w:val="00F7499A"/>
    <w:rsid w:val="00F75343"/>
    <w:rsid w:val="00FA77E7"/>
    <w:rsid w:val="00FD2B9A"/>
    <w:rsid w:val="00FE329A"/>
    <w:rsid w:val="00FE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D936-A788-4879-BE61-64BC67C5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John A. Shows</cp:lastModifiedBy>
  <cp:revision>12</cp:revision>
  <dcterms:created xsi:type="dcterms:W3CDTF">2024-01-26T20:49:00Z</dcterms:created>
  <dcterms:modified xsi:type="dcterms:W3CDTF">2024-02-20T19:11:00Z</dcterms:modified>
</cp:coreProperties>
</file>