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667774">
      <w:pPr>
        <w:pBdr>
          <w:bottom w:val="single" w:sz="12" w:space="9" w:color="auto"/>
        </w:pBd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2511C88C" w:rsidR="002D2B69" w:rsidRPr="000C58CD" w:rsidRDefault="002D2B69" w:rsidP="002D2B69">
      <w:pPr>
        <w:rPr>
          <w:b/>
        </w:rPr>
      </w:pPr>
      <w:r w:rsidRPr="000C58CD">
        <w:rPr>
          <w:b/>
        </w:rPr>
        <w:t xml:space="preserve">Date: </w:t>
      </w:r>
      <w:r w:rsidR="004A5DD2">
        <w:t>February 28</w:t>
      </w:r>
      <w:r w:rsidR="00962711">
        <w:t>, 2024</w:t>
      </w:r>
    </w:p>
    <w:p w14:paraId="24610532" w14:textId="77777777" w:rsidR="002D2B69" w:rsidRDefault="002D2B69" w:rsidP="002D2B69"/>
    <w:p w14:paraId="60033831" w14:textId="1749BAB7" w:rsidR="002D2B69" w:rsidRDefault="002D2B69" w:rsidP="00213291">
      <w:pPr>
        <w:ind w:left="720" w:hanging="720"/>
      </w:pPr>
      <w:r w:rsidRPr="000C58CD">
        <w:rPr>
          <w:b/>
        </w:rPr>
        <w:t>Re:</w:t>
      </w:r>
      <w:r>
        <w:t xml:space="preserve"> </w:t>
      </w:r>
      <w:r>
        <w:tab/>
        <w:t xml:space="preserve">Sole Source Certification Number </w:t>
      </w:r>
      <w:r w:rsidR="004A5DD2">
        <w:rPr>
          <w:b/>
        </w:rPr>
        <w:t>SS5853</w:t>
      </w:r>
      <w:r w:rsidR="00CF6A77">
        <w:rPr>
          <w:b/>
          <w:color w:val="FF0000"/>
        </w:rPr>
        <w:t xml:space="preserve"> </w:t>
      </w:r>
      <w:r>
        <w:t>for</w:t>
      </w:r>
      <w:r w:rsidR="00266F9D" w:rsidRPr="00266F9D">
        <w:rPr>
          <w:b/>
        </w:rPr>
        <w:t xml:space="preserve"> </w:t>
      </w:r>
      <w:r w:rsidR="004A5DD2">
        <w:rPr>
          <w:b/>
        </w:rPr>
        <w:t>Rat Behavioral Testing Equipment and Accessories</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40F8AB3D" w:rsidR="002D2B69" w:rsidRDefault="002D2B69" w:rsidP="0001425C">
      <w:pPr>
        <w:jc w:val="both"/>
      </w:pPr>
      <w:r>
        <w:t xml:space="preserve">Regarding UMMC Sole Source Certification Number </w:t>
      </w:r>
      <w:r w:rsidR="004A5DD2">
        <w:rPr>
          <w:b/>
        </w:rPr>
        <w:t>SS5853</w:t>
      </w:r>
      <w:r w:rsidR="002D2405" w:rsidRPr="000E2ADE">
        <w:rPr>
          <w:color w:val="FF0000"/>
        </w:rPr>
        <w:t xml:space="preserve"> </w:t>
      </w:r>
      <w:r w:rsidR="009415BF">
        <w:t>for</w:t>
      </w:r>
      <w:r w:rsidR="008A5E92">
        <w:t xml:space="preserve"> </w:t>
      </w:r>
      <w:r w:rsidR="004A5DD2">
        <w:t>Rat Behavioral Testing Equipment and Accessories</w:t>
      </w:r>
      <w:r w:rsidRPr="004A46C1">
        <w:t>, please be advised that UMMC intends to award the purchase to</w:t>
      </w:r>
      <w:r w:rsidR="007C05E5">
        <w:t xml:space="preserve"> </w:t>
      </w:r>
      <w:r w:rsidR="004A5DD2">
        <w:t>Med Associates Inc.</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205ECF5" w:rsidR="002D2B69" w:rsidRPr="00AD1310" w:rsidRDefault="004A5DD2" w:rsidP="006F31B1">
            <w:r>
              <w:t>March 11</w:t>
            </w:r>
            <w:r w:rsidR="008E5782">
              <w:t>, 202</w:t>
            </w:r>
            <w:r w:rsidR="00EB6349">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DC22E2F" w:rsidR="002D2B69" w:rsidRPr="00AD1310" w:rsidRDefault="004A5DD2" w:rsidP="00B80ED2">
            <w:r>
              <w:t>March 18</w:t>
            </w:r>
            <w:r w:rsidR="007121CA">
              <w:t>, 202</w:t>
            </w:r>
            <w:r w:rsidR="00EB6349">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7EF8324" w:rsidR="002D2B69" w:rsidRPr="00AD1310" w:rsidRDefault="00EB6349" w:rsidP="00EB78E2">
            <w:r>
              <w:t xml:space="preserve">March </w:t>
            </w:r>
            <w:r w:rsidR="004A5DD2">
              <w:t>27</w:t>
            </w:r>
            <w:r w:rsidR="008E5782">
              <w:t>, 202</w:t>
            </w:r>
            <w:r>
              <w:t>4</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60156B2" w:rsidR="002D2B69" w:rsidRPr="00AD1310" w:rsidRDefault="002D2B69" w:rsidP="007D34FC">
            <w:r w:rsidRPr="00AD1310">
              <w:t xml:space="preserve">Not before </w:t>
            </w:r>
            <w:r w:rsidR="004A5DD2">
              <w:t>April 3</w:t>
            </w:r>
            <w:r w:rsidR="008E5782">
              <w:t>, 202</w:t>
            </w:r>
            <w:r w:rsidR="00EB6349">
              <w:t>4</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236BDA97" w14:textId="77777777" w:rsidR="004A5DD2" w:rsidRPr="004A5DD2" w:rsidRDefault="004A5DD2" w:rsidP="004A5DD2">
      <w:pPr>
        <w:pStyle w:val="ListParagraph"/>
        <w:numPr>
          <w:ilvl w:val="0"/>
          <w:numId w:val="6"/>
        </w:numPr>
        <w:jc w:val="both"/>
        <w:rPr>
          <w:b/>
        </w:rPr>
      </w:pPr>
      <w:r w:rsidRPr="004A5DD2">
        <w:rPr>
          <w:b/>
        </w:rPr>
        <w:t>A description of the commodity that UMMC is seeking to procure.</w:t>
      </w:r>
    </w:p>
    <w:p w14:paraId="7BAD9C82" w14:textId="77777777" w:rsidR="004A5DD2" w:rsidRPr="004A5DD2" w:rsidRDefault="004A5DD2" w:rsidP="004A5DD2">
      <w:pPr>
        <w:pStyle w:val="ListParagraph"/>
        <w:jc w:val="both"/>
        <w:rPr>
          <w:b/>
        </w:rPr>
      </w:pPr>
    </w:p>
    <w:p w14:paraId="4E5A1645" w14:textId="77777777" w:rsidR="004A5DD2" w:rsidRPr="004A5DD2" w:rsidRDefault="004A5DD2" w:rsidP="004A5DD2">
      <w:pPr>
        <w:pStyle w:val="ListParagraph"/>
        <w:jc w:val="both"/>
      </w:pPr>
      <w:r w:rsidRPr="004A5DD2">
        <w:t>UMMC and the Department of Psychiatry &amp; Human Behavior are seeking to procure operant test chambers for rats.  The chambers can be used to condition rats to respond for food/drug/alcohol as a reinforcer.  When a rat presses a lever, a signal is sent to an interface and then to a computer to process the information.  The computer in turn signals a pump to deliver an exact amount of food or drug (or alcohol) to the rat.  The rats’ self-administration behavior is a translational model of human food/drug/alcohol taking.  This preclinical procedure requires sophisticated hardware and software to ensure accurate and timely delivery of food/drug/alcohol that is dependent on the rat’s behavior.</w:t>
      </w:r>
    </w:p>
    <w:p w14:paraId="71153665" w14:textId="77777777" w:rsidR="004A5DD2" w:rsidRPr="004A5DD2" w:rsidRDefault="004A5DD2" w:rsidP="004A5DD2">
      <w:pPr>
        <w:pStyle w:val="ListParagraph"/>
        <w:jc w:val="both"/>
        <w:rPr>
          <w:b/>
        </w:rPr>
      </w:pPr>
    </w:p>
    <w:p w14:paraId="55D4BF05" w14:textId="77777777" w:rsidR="004A5DD2" w:rsidRPr="004A5DD2" w:rsidRDefault="004A5DD2" w:rsidP="004A5DD2">
      <w:pPr>
        <w:pStyle w:val="ListParagraph"/>
        <w:jc w:val="both"/>
        <w:rPr>
          <w:b/>
        </w:rPr>
      </w:pPr>
    </w:p>
    <w:p w14:paraId="5DB1063F" w14:textId="77777777" w:rsidR="004A5DD2" w:rsidRPr="004A5DD2" w:rsidRDefault="004A5DD2" w:rsidP="004A5DD2">
      <w:pPr>
        <w:pStyle w:val="ListParagraph"/>
        <w:numPr>
          <w:ilvl w:val="0"/>
          <w:numId w:val="6"/>
        </w:numPr>
        <w:jc w:val="both"/>
        <w:rPr>
          <w:b/>
        </w:rPr>
      </w:pPr>
      <w:r w:rsidRPr="004A5DD2">
        <w:rPr>
          <w:b/>
        </w:rPr>
        <w:t>An explanation of why the commodity is the only one that can meet the needs of UMMC.</w:t>
      </w:r>
    </w:p>
    <w:p w14:paraId="6B497A26" w14:textId="77777777" w:rsidR="004A5DD2" w:rsidRPr="004A5DD2" w:rsidRDefault="004A5DD2" w:rsidP="004A5DD2">
      <w:pPr>
        <w:pStyle w:val="ListParagraph"/>
        <w:jc w:val="both"/>
        <w:rPr>
          <w:b/>
        </w:rPr>
      </w:pPr>
    </w:p>
    <w:p w14:paraId="34A584E9" w14:textId="325AE386" w:rsidR="004A5DD2" w:rsidRPr="004A5DD2" w:rsidRDefault="004A5DD2" w:rsidP="004A5DD2">
      <w:pPr>
        <w:pStyle w:val="ListParagraph"/>
        <w:jc w:val="both"/>
        <w:rPr>
          <w:b/>
        </w:rPr>
      </w:pPr>
      <w:r>
        <w:t xml:space="preserve">UMMC </w:t>
      </w:r>
      <w:r w:rsidR="00A553EC">
        <w:t xml:space="preserve">Department of </w:t>
      </w:r>
      <w:r w:rsidR="00C666F5">
        <w:t>Research</w:t>
      </w:r>
      <w:r w:rsidR="00A553EC">
        <w:t xml:space="preserve"> </w:t>
      </w:r>
      <w:r w:rsidR="00C666F5">
        <w:t>is seeking to expand the current inventory of In Vivo test chamber for ongoing</w:t>
      </w:r>
      <w:bookmarkStart w:id="0" w:name="_GoBack"/>
      <w:bookmarkEnd w:id="0"/>
      <w:r w:rsidR="00C666F5">
        <w:t xml:space="preserve"> research.</w:t>
      </w:r>
      <w:r w:rsidRPr="004A5DD2">
        <w:t xml:space="preserve">  UMMC </w:t>
      </w:r>
      <w:r>
        <w:t xml:space="preserve">owns the </w:t>
      </w:r>
      <w:r w:rsidR="0057077F">
        <w:t>associated</w:t>
      </w:r>
      <w:r w:rsidRPr="004A5DD2">
        <w:t xml:space="preserve"> software needed to operate the equipment</w:t>
      </w:r>
      <w:r w:rsidR="00A553EC">
        <w:t xml:space="preserve"> as the current fleet is already comprised of Med Associates Inc. In Vivo test chambers.</w:t>
      </w:r>
      <w:r w:rsidRPr="004A5DD2">
        <w:t xml:space="preserve">  </w:t>
      </w:r>
    </w:p>
    <w:p w14:paraId="4CE8BB08" w14:textId="77777777" w:rsidR="004A5DD2" w:rsidRPr="004A5DD2" w:rsidRDefault="004A5DD2" w:rsidP="004A5DD2">
      <w:pPr>
        <w:pStyle w:val="ListParagraph"/>
        <w:jc w:val="both"/>
        <w:rPr>
          <w:b/>
        </w:rPr>
      </w:pPr>
    </w:p>
    <w:p w14:paraId="175BFA53" w14:textId="77777777" w:rsidR="004A5DD2" w:rsidRPr="004A5DD2" w:rsidRDefault="004A5DD2" w:rsidP="004A5DD2">
      <w:pPr>
        <w:pStyle w:val="ListParagraph"/>
        <w:numPr>
          <w:ilvl w:val="0"/>
          <w:numId w:val="6"/>
        </w:numPr>
        <w:jc w:val="both"/>
        <w:rPr>
          <w:b/>
        </w:rPr>
      </w:pPr>
      <w:r w:rsidRPr="004A5DD2">
        <w:rPr>
          <w:b/>
        </w:rPr>
        <w:t>An explanation of why the source is the only person or entity that can provide the required commodity.</w:t>
      </w:r>
    </w:p>
    <w:p w14:paraId="3E9F0284" w14:textId="77777777" w:rsidR="004A5DD2" w:rsidRPr="004A5DD2" w:rsidRDefault="004A5DD2" w:rsidP="004A5DD2">
      <w:pPr>
        <w:pStyle w:val="ListParagraph"/>
        <w:jc w:val="both"/>
        <w:rPr>
          <w:b/>
        </w:rPr>
      </w:pPr>
    </w:p>
    <w:p w14:paraId="45A2317A" w14:textId="06309F19" w:rsidR="004A5DD2" w:rsidRPr="004A5DD2" w:rsidRDefault="004A5DD2" w:rsidP="004A5DD2">
      <w:pPr>
        <w:pStyle w:val="ListParagraph"/>
        <w:jc w:val="both"/>
      </w:pPr>
      <w:r w:rsidRPr="004A5DD2">
        <w:t>A sole-source justification for the manufacturer is included with this request</w:t>
      </w:r>
      <w:r>
        <w:t xml:space="preserve"> (Attachment A)</w:t>
      </w:r>
      <w:r w:rsidRPr="004A5DD2">
        <w:t xml:space="preserve">.  Briefly, the letter states that </w:t>
      </w:r>
      <w:r w:rsidR="00C666F5" w:rsidRPr="004A5DD2">
        <w:t>Med Associates</w:t>
      </w:r>
      <w:r w:rsidR="00C666F5">
        <w:t xml:space="preserve"> Inc.</w:t>
      </w:r>
      <w:r w:rsidRPr="004A5DD2">
        <w:t xml:space="preserve"> is the sole proprietor and provider of this equipment.  Therefore, it cannot be obtained from another source.</w:t>
      </w:r>
    </w:p>
    <w:p w14:paraId="7A50F4DA" w14:textId="77777777" w:rsidR="004A5DD2" w:rsidRPr="004A5DD2" w:rsidRDefault="004A5DD2" w:rsidP="004A5DD2">
      <w:pPr>
        <w:pStyle w:val="ListParagraph"/>
        <w:jc w:val="both"/>
        <w:rPr>
          <w:b/>
        </w:rPr>
      </w:pPr>
    </w:p>
    <w:p w14:paraId="0ECE3FBE" w14:textId="77777777" w:rsidR="004A5DD2" w:rsidRPr="004A5DD2" w:rsidRDefault="004A5DD2" w:rsidP="004A5DD2">
      <w:pPr>
        <w:pStyle w:val="ListParagraph"/>
        <w:numPr>
          <w:ilvl w:val="0"/>
          <w:numId w:val="6"/>
        </w:numPr>
        <w:jc w:val="both"/>
        <w:rPr>
          <w:b/>
        </w:rPr>
      </w:pPr>
      <w:r w:rsidRPr="004A5DD2">
        <w:rPr>
          <w:b/>
        </w:rPr>
        <w:t>An explanation of why the amount to be expended for commodity is reasonable.</w:t>
      </w:r>
    </w:p>
    <w:p w14:paraId="197008E8" w14:textId="77777777" w:rsidR="004A5DD2" w:rsidRPr="004A5DD2" w:rsidRDefault="004A5DD2" w:rsidP="004A5DD2">
      <w:pPr>
        <w:pStyle w:val="ListParagraph"/>
        <w:jc w:val="both"/>
        <w:rPr>
          <w:b/>
        </w:rPr>
      </w:pPr>
    </w:p>
    <w:p w14:paraId="7A127E8D" w14:textId="77777777" w:rsidR="004A5DD2" w:rsidRPr="004A5DD2" w:rsidRDefault="004A5DD2" w:rsidP="004A5DD2">
      <w:pPr>
        <w:pStyle w:val="ListParagraph"/>
        <w:jc w:val="both"/>
      </w:pPr>
      <w:r w:rsidRPr="004A5DD2">
        <w:t xml:space="preserve">The estimated annual amount to be expended for the purchase of the Rat Behavioral Testing Equipment and Accessories is $70,000.00. This amount is within the expected price range for these products.  </w:t>
      </w:r>
    </w:p>
    <w:p w14:paraId="328DD1FF" w14:textId="77777777" w:rsidR="004A5DD2" w:rsidRPr="004A5DD2" w:rsidRDefault="004A5DD2" w:rsidP="004A5DD2">
      <w:pPr>
        <w:pStyle w:val="ListParagraph"/>
        <w:jc w:val="both"/>
        <w:rPr>
          <w:b/>
        </w:rPr>
      </w:pPr>
    </w:p>
    <w:p w14:paraId="05BDF756" w14:textId="77777777" w:rsidR="004A5DD2" w:rsidRPr="004A5DD2" w:rsidRDefault="004A5DD2" w:rsidP="004A5DD2">
      <w:pPr>
        <w:pStyle w:val="ListParagraph"/>
        <w:numPr>
          <w:ilvl w:val="0"/>
          <w:numId w:val="6"/>
        </w:numPr>
        <w:jc w:val="both"/>
        <w:rPr>
          <w:b/>
        </w:rPr>
      </w:pPr>
      <w:r w:rsidRPr="004A5DD2">
        <w:rPr>
          <w:b/>
        </w:rPr>
        <w:t>List the efforts that UMMC went through to obtain the best possible price for the commodity.</w:t>
      </w:r>
    </w:p>
    <w:p w14:paraId="63C64D98" w14:textId="77777777" w:rsidR="004A5DD2" w:rsidRPr="004A5DD2" w:rsidRDefault="004A5DD2" w:rsidP="004A5DD2">
      <w:pPr>
        <w:pStyle w:val="ListParagraph"/>
        <w:jc w:val="both"/>
        <w:rPr>
          <w:b/>
        </w:rPr>
      </w:pPr>
    </w:p>
    <w:p w14:paraId="499BB8A1" w14:textId="77777777" w:rsidR="00DD7862" w:rsidRPr="004A5DD2" w:rsidRDefault="004A5DD2" w:rsidP="004A5DD2">
      <w:pPr>
        <w:pStyle w:val="ListParagraph"/>
        <w:jc w:val="both"/>
      </w:pPr>
      <w:r w:rsidRPr="004A5DD2">
        <w:t>Pricing is compared against available market intelligence and identified discounts are pursued where applicable.</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151F91A8" w14:textId="65288A38" w:rsidR="002D2B69" w:rsidRPr="00DC3864" w:rsidRDefault="00BB58D7" w:rsidP="002D2B69">
      <w:pPr>
        <w:rPr>
          <w:b/>
        </w:rPr>
      </w:pPr>
      <w:r>
        <w:rPr>
          <w:b/>
        </w:rPr>
        <w:lastRenderedPageBreak/>
        <w:t>S</w:t>
      </w:r>
      <w:r w:rsidR="002D2B69" w:rsidRPr="00DC3864">
        <w:rPr>
          <w:b/>
        </w:rPr>
        <w:t>ubmission Instructions and Format of Response from Objecting Parties</w:t>
      </w:r>
    </w:p>
    <w:p w14:paraId="772384E3" w14:textId="77777777" w:rsidR="002D2B69" w:rsidRDefault="002D2B69" w:rsidP="002D2B69"/>
    <w:p w14:paraId="28ADF4C6" w14:textId="621EF2FC"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844931">
        <w:rPr>
          <w:rFonts w:ascii="Times New Roman" w:eastAsia="Calibri" w:hAnsi="Times New Roman" w:cs="Times New Roman"/>
          <w:sz w:val="24"/>
          <w:szCs w:val="24"/>
        </w:rPr>
        <w:t>reagents and kits for the Chromium controller</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4A5DD2">
        <w:rPr>
          <w:rFonts w:ascii="Times New Roman" w:hAnsi="Times New Roman" w:cs="Times New Roman"/>
          <w:sz w:val="24"/>
          <w:szCs w:val="24"/>
        </w:rPr>
        <w:t>Med Associates Inc.</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AEE2274" w:rsidR="002D2B69" w:rsidRDefault="002D2B69" w:rsidP="00DC566D">
      <w:r>
        <w:t xml:space="preserve">Comments will be accepted at any time prior to </w:t>
      </w:r>
      <w:r w:rsidR="00EB6349">
        <w:t xml:space="preserve">March </w:t>
      </w:r>
      <w:r w:rsidR="004A5DD2">
        <w:t>27</w:t>
      </w:r>
      <w:r w:rsidR="00EC60F4">
        <w:t>, 202</w:t>
      </w:r>
      <w:r w:rsidR="00EB6349">
        <w:t>4</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65712ED0" w:rsidR="00E155BA" w:rsidRDefault="00D71440" w:rsidP="00D71440">
      <w:pPr>
        <w:jc w:val="center"/>
        <w:rPr>
          <w:sz w:val="28"/>
        </w:rPr>
      </w:pPr>
      <w:r>
        <w:rPr>
          <w:sz w:val="28"/>
        </w:rPr>
        <w:lastRenderedPageBreak/>
        <w:t>A</w:t>
      </w:r>
      <w:r w:rsidR="00E155BA">
        <w:rPr>
          <w:sz w:val="28"/>
        </w:rPr>
        <w:t>ttachm</w:t>
      </w:r>
      <w:r>
        <w:rPr>
          <w:sz w:val="28"/>
        </w:rPr>
        <w:t>ent A</w:t>
      </w:r>
    </w:p>
    <w:p w14:paraId="194C4E1C" w14:textId="6036E64C" w:rsidR="00EB78E2" w:rsidRDefault="00EB78E2" w:rsidP="00D71440">
      <w:pPr>
        <w:jc w:val="center"/>
        <w:rPr>
          <w:sz w:val="28"/>
        </w:rPr>
      </w:pPr>
    </w:p>
    <w:p w14:paraId="7D59AA73" w14:textId="613ED52C" w:rsidR="00E55315" w:rsidRDefault="004A5DD2" w:rsidP="00D71440">
      <w:pPr>
        <w:jc w:val="center"/>
        <w:rPr>
          <w:sz w:val="28"/>
        </w:rPr>
      </w:pPr>
      <w:r w:rsidRPr="004A5DD2">
        <w:rPr>
          <w:noProof/>
          <w:sz w:val="28"/>
        </w:rPr>
        <w:drawing>
          <wp:inline distT="0" distB="0" distL="0" distR="0" wp14:anchorId="4284E9E7" wp14:editId="000E127F">
            <wp:extent cx="4505954" cy="6630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5954" cy="6630325"/>
                    </a:xfrm>
                    <a:prstGeom prst="rect">
                      <a:avLst/>
                    </a:prstGeom>
                  </pic:spPr>
                </pic:pic>
              </a:graphicData>
            </a:graphic>
          </wp:inline>
        </w:drawing>
      </w:r>
    </w:p>
    <w:p w14:paraId="72B31A49" w14:textId="77777777" w:rsidR="00AB2327" w:rsidRDefault="00AB2327" w:rsidP="00D71440">
      <w:pPr>
        <w:jc w:val="center"/>
        <w:rPr>
          <w:sz w:val="28"/>
        </w:rPr>
      </w:pP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3CDBC7B7" w:rsidR="00FE329A" w:rsidRPr="00DC3864" w:rsidRDefault="002D2B69" w:rsidP="00FE329A">
                            <w:pPr>
                              <w:ind w:left="540" w:right="525"/>
                              <w:jc w:val="center"/>
                              <w:rPr>
                                <w:b/>
                              </w:rPr>
                            </w:pPr>
                            <w:r w:rsidRPr="00DC3864">
                              <w:rPr>
                                <w:b/>
                              </w:rPr>
                              <w:t xml:space="preserve">Sole Source Certification No. </w:t>
                            </w:r>
                            <w:r w:rsidR="004A5DD2">
                              <w:rPr>
                                <w:b/>
                              </w:rPr>
                              <w:t>SS5853</w:t>
                            </w:r>
                          </w:p>
                          <w:p w14:paraId="20940D37" w14:textId="39B4E622" w:rsidR="002D2B69" w:rsidRPr="00DC3864" w:rsidRDefault="00FA6604" w:rsidP="002D2B69">
                            <w:pPr>
                              <w:ind w:left="540" w:right="525"/>
                              <w:jc w:val="center"/>
                              <w:rPr>
                                <w:b/>
                              </w:rPr>
                            </w:pPr>
                            <w:r>
                              <w:rPr>
                                <w:b/>
                              </w:rPr>
                              <w:t xml:space="preserve">Accepted until </w:t>
                            </w:r>
                            <w:r w:rsidR="00EB6349">
                              <w:rPr>
                                <w:b/>
                              </w:rPr>
                              <w:t xml:space="preserve">March </w:t>
                            </w:r>
                            <w:r w:rsidR="004A5DD2">
                              <w:rPr>
                                <w:b/>
                              </w:rPr>
                              <w:t>27</w:t>
                            </w:r>
                            <w:r w:rsidR="00EC60F4">
                              <w:rPr>
                                <w:b/>
                              </w:rPr>
                              <w:t>, 202</w:t>
                            </w:r>
                            <w:r w:rsidR="00EB6349">
                              <w:rPr>
                                <w:b/>
                              </w:rPr>
                              <w:t>4</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3CDBC7B7" w:rsidR="00FE329A" w:rsidRPr="00DC3864" w:rsidRDefault="002D2B69" w:rsidP="00FE329A">
                      <w:pPr>
                        <w:ind w:left="540" w:right="525"/>
                        <w:jc w:val="center"/>
                        <w:rPr>
                          <w:b/>
                        </w:rPr>
                      </w:pPr>
                      <w:r w:rsidRPr="00DC3864">
                        <w:rPr>
                          <w:b/>
                        </w:rPr>
                        <w:t xml:space="preserve">Sole Source Certification No. </w:t>
                      </w:r>
                      <w:r w:rsidR="004A5DD2">
                        <w:rPr>
                          <w:b/>
                        </w:rPr>
                        <w:t>SS5853</w:t>
                      </w:r>
                    </w:p>
                    <w:p w14:paraId="20940D37" w14:textId="39B4E622" w:rsidR="002D2B69" w:rsidRPr="00DC3864" w:rsidRDefault="00FA6604" w:rsidP="002D2B69">
                      <w:pPr>
                        <w:ind w:left="540" w:right="525"/>
                        <w:jc w:val="center"/>
                        <w:rPr>
                          <w:b/>
                        </w:rPr>
                      </w:pPr>
                      <w:r>
                        <w:rPr>
                          <w:b/>
                        </w:rPr>
                        <w:t xml:space="preserve">Accepted until </w:t>
                      </w:r>
                      <w:r w:rsidR="00EB6349">
                        <w:rPr>
                          <w:b/>
                        </w:rPr>
                        <w:t xml:space="preserve">March </w:t>
                      </w:r>
                      <w:r w:rsidR="004A5DD2">
                        <w:rPr>
                          <w:b/>
                        </w:rPr>
                        <w:t>27</w:t>
                      </w:r>
                      <w:r w:rsidR="00EC60F4">
                        <w:rPr>
                          <w:b/>
                        </w:rPr>
                        <w:t>, 202</w:t>
                      </w:r>
                      <w:r w:rsidR="00EB6349">
                        <w:rPr>
                          <w:b/>
                        </w:rPr>
                        <w:t>4</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CAB2" w14:textId="77777777" w:rsidR="00D71440" w:rsidRDefault="00D71440" w:rsidP="00D71440">
      <w:r>
        <w:separator/>
      </w:r>
    </w:p>
  </w:endnote>
  <w:endnote w:type="continuationSeparator" w:id="0">
    <w:p w14:paraId="63837210" w14:textId="77777777" w:rsidR="00D71440" w:rsidRDefault="00D71440"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13F5" w14:textId="77777777" w:rsidR="00D71440" w:rsidRDefault="00D71440" w:rsidP="00D71440">
      <w:r>
        <w:separator/>
      </w:r>
    </w:p>
  </w:footnote>
  <w:footnote w:type="continuationSeparator" w:id="0">
    <w:p w14:paraId="658441D7" w14:textId="77777777" w:rsidR="00D71440" w:rsidRDefault="00D71440"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621A"/>
    <w:rsid w:val="00017E56"/>
    <w:rsid w:val="00070B11"/>
    <w:rsid w:val="00086391"/>
    <w:rsid w:val="000E2ADE"/>
    <w:rsid w:val="001030A3"/>
    <w:rsid w:val="00104A3B"/>
    <w:rsid w:val="00112FDA"/>
    <w:rsid w:val="00137129"/>
    <w:rsid w:val="001E3E52"/>
    <w:rsid w:val="00205EEB"/>
    <w:rsid w:val="00213291"/>
    <w:rsid w:val="00231189"/>
    <w:rsid w:val="00266F9D"/>
    <w:rsid w:val="002931D8"/>
    <w:rsid w:val="002968EA"/>
    <w:rsid w:val="002D2405"/>
    <w:rsid w:val="002D2B69"/>
    <w:rsid w:val="002F1534"/>
    <w:rsid w:val="002F72E5"/>
    <w:rsid w:val="003172D4"/>
    <w:rsid w:val="003344A0"/>
    <w:rsid w:val="00335E75"/>
    <w:rsid w:val="00377421"/>
    <w:rsid w:val="00385044"/>
    <w:rsid w:val="003B12E1"/>
    <w:rsid w:val="00417F5B"/>
    <w:rsid w:val="00466811"/>
    <w:rsid w:val="00471474"/>
    <w:rsid w:val="004A5DD2"/>
    <w:rsid w:val="0050234B"/>
    <w:rsid w:val="005041F2"/>
    <w:rsid w:val="00544710"/>
    <w:rsid w:val="0057077F"/>
    <w:rsid w:val="00580E0D"/>
    <w:rsid w:val="00600E14"/>
    <w:rsid w:val="00640E5F"/>
    <w:rsid w:val="00657F9E"/>
    <w:rsid w:val="006653BF"/>
    <w:rsid w:val="00667774"/>
    <w:rsid w:val="006716A1"/>
    <w:rsid w:val="006826A4"/>
    <w:rsid w:val="006A721E"/>
    <w:rsid w:val="006B07FE"/>
    <w:rsid w:val="006B4EA7"/>
    <w:rsid w:val="006B61DB"/>
    <w:rsid w:val="006D274B"/>
    <w:rsid w:val="006E18BB"/>
    <w:rsid w:val="006F31B1"/>
    <w:rsid w:val="007020C4"/>
    <w:rsid w:val="007121CA"/>
    <w:rsid w:val="00794240"/>
    <w:rsid w:val="007C05E5"/>
    <w:rsid w:val="007D0102"/>
    <w:rsid w:val="007D34FC"/>
    <w:rsid w:val="007D7889"/>
    <w:rsid w:val="00803516"/>
    <w:rsid w:val="00844931"/>
    <w:rsid w:val="008A5E92"/>
    <w:rsid w:val="008C04DA"/>
    <w:rsid w:val="008C2114"/>
    <w:rsid w:val="008C6B0A"/>
    <w:rsid w:val="008E42EE"/>
    <w:rsid w:val="008E5782"/>
    <w:rsid w:val="009031E3"/>
    <w:rsid w:val="009415BF"/>
    <w:rsid w:val="00962711"/>
    <w:rsid w:val="00965556"/>
    <w:rsid w:val="00980436"/>
    <w:rsid w:val="009D150D"/>
    <w:rsid w:val="009D1700"/>
    <w:rsid w:val="00A279B8"/>
    <w:rsid w:val="00A553EC"/>
    <w:rsid w:val="00AB2327"/>
    <w:rsid w:val="00AC64CE"/>
    <w:rsid w:val="00AD1310"/>
    <w:rsid w:val="00B10422"/>
    <w:rsid w:val="00B25F96"/>
    <w:rsid w:val="00B471E2"/>
    <w:rsid w:val="00B4728B"/>
    <w:rsid w:val="00B80ED2"/>
    <w:rsid w:val="00B96F08"/>
    <w:rsid w:val="00BA1C14"/>
    <w:rsid w:val="00BB58D7"/>
    <w:rsid w:val="00C46938"/>
    <w:rsid w:val="00C51382"/>
    <w:rsid w:val="00C51EAE"/>
    <w:rsid w:val="00C666F5"/>
    <w:rsid w:val="00CA7E6A"/>
    <w:rsid w:val="00CF4650"/>
    <w:rsid w:val="00CF6A77"/>
    <w:rsid w:val="00D32DA3"/>
    <w:rsid w:val="00D42815"/>
    <w:rsid w:val="00D71440"/>
    <w:rsid w:val="00D851FB"/>
    <w:rsid w:val="00D9204F"/>
    <w:rsid w:val="00DB4100"/>
    <w:rsid w:val="00DC566D"/>
    <w:rsid w:val="00DF081F"/>
    <w:rsid w:val="00E11E1A"/>
    <w:rsid w:val="00E155BA"/>
    <w:rsid w:val="00E32357"/>
    <w:rsid w:val="00E33CC1"/>
    <w:rsid w:val="00E55315"/>
    <w:rsid w:val="00E654C5"/>
    <w:rsid w:val="00EB6349"/>
    <w:rsid w:val="00EB78E2"/>
    <w:rsid w:val="00EC3087"/>
    <w:rsid w:val="00EC60F4"/>
    <w:rsid w:val="00ED371A"/>
    <w:rsid w:val="00EE05F8"/>
    <w:rsid w:val="00EE2EDC"/>
    <w:rsid w:val="00F00E95"/>
    <w:rsid w:val="00F12ADC"/>
    <w:rsid w:val="00F171F3"/>
    <w:rsid w:val="00F21BB2"/>
    <w:rsid w:val="00F54AC0"/>
    <w:rsid w:val="00F67FBC"/>
    <w:rsid w:val="00F75343"/>
    <w:rsid w:val="00FA6604"/>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6BF9-AA85-43E9-A7C2-8B63993C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5</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John A. Shows</cp:lastModifiedBy>
  <cp:revision>7</cp:revision>
  <cp:lastPrinted>2022-03-10T18:44:00Z</cp:lastPrinted>
  <dcterms:created xsi:type="dcterms:W3CDTF">2023-05-23T18:18:00Z</dcterms:created>
  <dcterms:modified xsi:type="dcterms:W3CDTF">2024-02-28T19:09:00Z</dcterms:modified>
</cp:coreProperties>
</file>