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1C94C336" w:rsidR="002D2B69" w:rsidRPr="004A46C1" w:rsidRDefault="002D2B69" w:rsidP="002D2B69">
      <w:r w:rsidRPr="000C58CD">
        <w:rPr>
          <w:b/>
        </w:rPr>
        <w:t>From:</w:t>
      </w:r>
      <w:r>
        <w:rPr>
          <w:b/>
        </w:rPr>
        <w:t xml:space="preserve">  </w:t>
      </w:r>
      <w:r w:rsidR="00D65EE6" w:rsidRPr="00D65EE6">
        <w:t>Dr. Paul Veregge</w:t>
      </w:r>
      <w:r w:rsidRPr="004A46C1">
        <w:t xml:space="preserve"> </w:t>
      </w:r>
    </w:p>
    <w:p w14:paraId="7C9E1964" w14:textId="4DFC50EB" w:rsidR="002D2B69" w:rsidRPr="004A46C1" w:rsidRDefault="00D65EE6" w:rsidP="002D2B69">
      <w:r>
        <w:tab/>
        <w:t xml:space="preserve"> CIO/CMIO</w:t>
      </w:r>
      <w:r w:rsidR="002D2B69" w:rsidRPr="004A46C1">
        <w:t xml:space="preserve">  </w:t>
      </w:r>
      <w:r w:rsidR="002D2B69" w:rsidRPr="004A46C1">
        <w:tab/>
      </w:r>
    </w:p>
    <w:p w14:paraId="5841125A" w14:textId="77777777" w:rsidR="002D2B69" w:rsidRDefault="002D2B69" w:rsidP="002D2B69"/>
    <w:p w14:paraId="24610532" w14:textId="0EBDB613" w:rsidR="002D2B69" w:rsidRDefault="002D2B69" w:rsidP="002D2B69">
      <w:r w:rsidRPr="000C58CD">
        <w:rPr>
          <w:b/>
        </w:rPr>
        <w:t xml:space="preserve">Date: </w:t>
      </w:r>
      <w:r w:rsidRPr="000C58CD">
        <w:rPr>
          <w:b/>
        </w:rPr>
        <w:tab/>
      </w:r>
      <w:r w:rsidR="00C2674D">
        <w:fldChar w:fldCharType="begin"/>
      </w:r>
      <w:r w:rsidR="00C2674D">
        <w:instrText xml:space="preserve"> DATE \@ "M/d/yyyy" </w:instrText>
      </w:r>
      <w:r w:rsidR="00C2674D">
        <w:fldChar w:fldCharType="separate"/>
      </w:r>
      <w:r w:rsidR="00F103F6">
        <w:rPr>
          <w:noProof/>
        </w:rPr>
        <w:t>11/15/2017</w:t>
      </w:r>
      <w:r w:rsidR="00C2674D">
        <w:fldChar w:fldCharType="end"/>
      </w:r>
    </w:p>
    <w:p w14:paraId="67E3AF81" w14:textId="77777777" w:rsidR="00C2674D" w:rsidRDefault="00C2674D" w:rsidP="002D2B69"/>
    <w:p w14:paraId="39111945" w14:textId="13A7EADF" w:rsidR="002D2B69" w:rsidRDefault="002D2B69" w:rsidP="009D150D">
      <w:pPr>
        <w:ind w:left="720" w:hanging="720"/>
      </w:pPr>
      <w:r w:rsidRPr="000C58CD">
        <w:rPr>
          <w:b/>
        </w:rPr>
        <w:t>Re:</w:t>
      </w:r>
      <w:r>
        <w:t xml:space="preserve"> </w:t>
      </w:r>
      <w:r>
        <w:tab/>
        <w:t xml:space="preserve">Sole Source Certification Number </w:t>
      </w:r>
      <w:r w:rsidR="00C2674D">
        <w:t>SS</w:t>
      </w:r>
      <w:r w:rsidR="00F103F6">
        <w:t>9029</w:t>
      </w:r>
    </w:p>
    <w:p w14:paraId="60033831" w14:textId="77777777" w:rsidR="002D2B69" w:rsidRDefault="002D2B69" w:rsidP="002D2B69"/>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033F099A" w:rsidR="002D2B69" w:rsidRPr="00F103F6" w:rsidRDefault="002D2B69" w:rsidP="0001425C">
      <w:pPr>
        <w:jc w:val="both"/>
      </w:pPr>
      <w:r w:rsidRPr="00F103F6">
        <w:t xml:space="preserve">Regarding UMMC Sole Source Certification Number </w:t>
      </w:r>
      <w:r w:rsidR="00941BC6" w:rsidRPr="00F103F6">
        <w:rPr>
          <w:b/>
        </w:rPr>
        <w:t>SS9</w:t>
      </w:r>
      <w:r w:rsidR="002C3465" w:rsidRPr="00F103F6">
        <w:rPr>
          <w:b/>
        </w:rPr>
        <w:t>0</w:t>
      </w:r>
      <w:r w:rsidR="00F103F6" w:rsidRPr="00F103F6">
        <w:rPr>
          <w:b/>
        </w:rPr>
        <w:t>29</w:t>
      </w:r>
      <w:r w:rsidR="002D2405" w:rsidRPr="00F103F6">
        <w:t xml:space="preserve"> </w:t>
      </w:r>
      <w:r w:rsidR="009415BF" w:rsidRPr="00F103F6">
        <w:t xml:space="preserve">for </w:t>
      </w:r>
      <w:r w:rsidR="00F103F6" w:rsidRPr="00F103F6">
        <w:rPr>
          <w:b/>
        </w:rPr>
        <w:t>(AMP) and Tracer Hospital Combo Program</w:t>
      </w:r>
      <w:r w:rsidRPr="00F103F6">
        <w:t xml:space="preserve">, please be advised that UMMC intends to award the purchase of </w:t>
      </w:r>
      <w:r w:rsidR="0001425C" w:rsidRPr="00F103F6">
        <w:t xml:space="preserve">the </w:t>
      </w:r>
      <w:r w:rsidR="00F103F6" w:rsidRPr="00F103F6">
        <w:t>(</w:t>
      </w:r>
      <w:r w:rsidR="00F103F6" w:rsidRPr="00F103F6">
        <w:rPr>
          <w:b/>
        </w:rPr>
        <w:t>AMP) and Tracer Hospital Com</w:t>
      </w:r>
      <w:r w:rsidR="00F103F6" w:rsidRPr="00F103F6">
        <w:rPr>
          <w:b/>
        </w:rPr>
        <w:t>b</w:t>
      </w:r>
      <w:r w:rsidR="00F103F6" w:rsidRPr="00F103F6">
        <w:rPr>
          <w:b/>
        </w:rPr>
        <w:t>o Program</w:t>
      </w:r>
      <w:r w:rsidR="00F103F6" w:rsidRPr="00F103F6">
        <w:t xml:space="preserve"> </w:t>
      </w:r>
      <w:r w:rsidRPr="00F103F6">
        <w:t xml:space="preserve">to </w:t>
      </w:r>
      <w:r w:rsidR="00F103F6" w:rsidRPr="00F103F6">
        <w:rPr>
          <w:b/>
        </w:rPr>
        <w:t>Joint Commission Resources</w:t>
      </w:r>
      <w:r w:rsidR="009D150D" w:rsidRPr="00F103F6">
        <w:t xml:space="preserve"> </w:t>
      </w:r>
      <w:r w:rsidRPr="00F103F6">
        <w:t xml:space="preserve">as the sole source provider of </w:t>
      </w:r>
      <w:r w:rsidR="0001425C" w:rsidRPr="00F103F6">
        <w:t xml:space="preserve">the </w:t>
      </w:r>
      <w:r w:rsidR="00F103F6" w:rsidRPr="00F103F6">
        <w:t>(</w:t>
      </w:r>
      <w:r w:rsidR="00F103F6" w:rsidRPr="00F103F6">
        <w:rPr>
          <w:b/>
        </w:rPr>
        <w:t>AMP) and Tracer Hospital Com</w:t>
      </w:r>
      <w:r w:rsidR="00F103F6" w:rsidRPr="00F103F6">
        <w:rPr>
          <w:b/>
        </w:rPr>
        <w:t>b</w:t>
      </w:r>
      <w:r w:rsidR="00F103F6" w:rsidRPr="00F103F6">
        <w:rPr>
          <w:b/>
        </w:rPr>
        <w:t>o Program</w:t>
      </w:r>
      <w:r w:rsidR="00F103F6" w:rsidRPr="00F103F6">
        <w:rPr>
          <w:b/>
        </w:rPr>
        <w:t>.</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F103F6" w:rsidRDefault="002D2B69" w:rsidP="006B61DB">
            <w:pPr>
              <w:rPr>
                <w:b/>
              </w:rPr>
            </w:pPr>
            <w:r w:rsidRPr="00F103F6">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2D10BB08" w:rsidR="002D2B69" w:rsidRPr="00F103F6" w:rsidRDefault="00F103F6" w:rsidP="006F31B1">
            <w:r w:rsidRPr="00F103F6">
              <w:t>November 21, 2017</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537AB539" w:rsidR="002D2B69" w:rsidRPr="00F103F6" w:rsidRDefault="00F103F6" w:rsidP="006F31B1">
            <w:r w:rsidRPr="00F103F6">
              <w:t>November 28, 2017</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1B77EE55" w:rsidR="002D2B69" w:rsidRPr="00F103F6" w:rsidRDefault="00F103F6" w:rsidP="00941BC6">
            <w:r w:rsidRPr="00F103F6">
              <w:t>December 5</w:t>
            </w:r>
            <w:r w:rsidR="002D2B69" w:rsidRPr="00F103F6">
              <w:t>,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68317A10" w:rsidR="002D2B69" w:rsidRPr="007A274F" w:rsidRDefault="002D2B69" w:rsidP="00F103F6">
            <w:r w:rsidRPr="007A274F">
              <w:t xml:space="preserve">Not before </w:t>
            </w:r>
            <w:r w:rsidR="00F103F6">
              <w:t>December 8</w:t>
            </w:r>
            <w:r w:rsidRPr="007A274F">
              <w:t>, 201</w:t>
            </w:r>
            <w:r w:rsidR="006F31B1">
              <w:t>7</w:t>
            </w:r>
          </w:p>
        </w:tc>
      </w:tr>
    </w:tbl>
    <w:p w14:paraId="57139940" w14:textId="77777777" w:rsidR="002D2B69" w:rsidRDefault="002D2B69" w:rsidP="002D2B69"/>
    <w:p w14:paraId="25EB239D" w14:textId="77777777" w:rsidR="002D2B69" w:rsidRDefault="002D2B69" w:rsidP="002D2B69"/>
    <w:p w14:paraId="48C1FF13" w14:textId="77777777" w:rsidR="002D2B69" w:rsidRPr="00DC3864" w:rsidRDefault="002D2B69" w:rsidP="002D2B69">
      <w:pPr>
        <w:rPr>
          <w:b/>
        </w:rPr>
      </w:pPr>
      <w:r w:rsidRPr="00DC3864">
        <w:rPr>
          <w:b/>
        </w:rPr>
        <w:t>Project Details</w:t>
      </w:r>
    </w:p>
    <w:p w14:paraId="556348DA" w14:textId="77777777" w:rsidR="002D2B69" w:rsidRDefault="002D2B69" w:rsidP="002D2B69"/>
    <w:p w14:paraId="33805216" w14:textId="56002127" w:rsidR="00DC566D" w:rsidRDefault="00DC566D" w:rsidP="00DC566D">
      <w:pPr>
        <w:pStyle w:val="ListParagraph"/>
        <w:numPr>
          <w:ilvl w:val="0"/>
          <w:numId w:val="5"/>
        </w:numPr>
        <w:rPr>
          <w:b/>
        </w:rPr>
      </w:pPr>
      <w:r w:rsidRPr="00EB37F3">
        <w:rPr>
          <w:b/>
        </w:rPr>
        <w:t>Describe the commodity</w:t>
      </w:r>
      <w:r w:rsidR="00D65EE6">
        <w:rPr>
          <w:b/>
        </w:rPr>
        <w:t>/service that the institution</w:t>
      </w:r>
      <w:r w:rsidRPr="00EB37F3">
        <w:rPr>
          <w:b/>
        </w:rPr>
        <w:t xml:space="preserve"> is seeking to procure: </w:t>
      </w:r>
    </w:p>
    <w:p w14:paraId="427023BD" w14:textId="77777777" w:rsidR="00E25134" w:rsidRDefault="00E25134" w:rsidP="00DC566D">
      <w:pPr>
        <w:pStyle w:val="PlainText"/>
        <w:ind w:left="720"/>
        <w:jc w:val="both"/>
        <w:rPr>
          <w:rFonts w:ascii="Times New Roman" w:hAnsi="Times New Roman" w:cs="Times New Roman"/>
          <w:color w:val="FF0000"/>
          <w:sz w:val="24"/>
          <w:szCs w:val="24"/>
        </w:rPr>
      </w:pPr>
    </w:p>
    <w:p w14:paraId="06F19F55" w14:textId="300887A1" w:rsidR="00F103F6" w:rsidRDefault="00F103F6" w:rsidP="00F103F6">
      <w:pPr>
        <w:pStyle w:val="NoSpacing"/>
        <w:ind w:left="720"/>
        <w:rPr>
          <w:color w:val="0E0E0E"/>
          <w:w w:val="105"/>
        </w:rPr>
      </w:pPr>
      <w:r>
        <w:rPr>
          <w:w w:val="105"/>
        </w:rPr>
        <w:t xml:space="preserve">Tracers </w:t>
      </w:r>
      <w:r>
        <w:rPr>
          <w:color w:val="0E0E0E"/>
          <w:w w:val="105"/>
        </w:rPr>
        <w:t xml:space="preserve">with </w:t>
      </w:r>
      <w:r>
        <w:rPr>
          <w:w w:val="105"/>
        </w:rPr>
        <w:t xml:space="preserve">AMP™ is a software tool that allows us to </w:t>
      </w:r>
      <w:r>
        <w:rPr>
          <w:w w:val="105"/>
        </w:rPr>
        <w:t>a</w:t>
      </w:r>
      <w:r>
        <w:rPr>
          <w:w w:val="105"/>
        </w:rPr>
        <w:t>nalyze our organization's performance and manage compliance data related to Joint Commission standards</w:t>
      </w:r>
      <w:r>
        <w:rPr>
          <w:color w:val="3D3D3D"/>
          <w:w w:val="105"/>
        </w:rPr>
        <w:t xml:space="preserve">. </w:t>
      </w:r>
      <w:r>
        <w:rPr>
          <w:w w:val="105"/>
        </w:rPr>
        <w:t xml:space="preserve">It provides a site license to our accrediting body standards and access to 15,000 pre-built, customizable tracers plus new/updated tracer templates added continuously throughout the </w:t>
      </w:r>
      <w:r>
        <w:rPr>
          <w:color w:val="0E0E0E"/>
          <w:w w:val="105"/>
        </w:rPr>
        <w:t>year.</w:t>
      </w:r>
    </w:p>
    <w:p w14:paraId="2E264352" w14:textId="78A63610" w:rsidR="00DC566D" w:rsidRDefault="000F15D2" w:rsidP="000F15D2">
      <w:pPr>
        <w:pStyle w:val="PlainText"/>
        <w:ind w:left="720"/>
        <w:jc w:val="both"/>
      </w:pPr>
      <w:r w:rsidRPr="006B61DB">
        <w:rPr>
          <w:rFonts w:ascii="Times New Roman" w:hAnsi="Times New Roman" w:cs="Times New Roman"/>
          <w:sz w:val="24"/>
          <w:szCs w:val="24"/>
        </w:rPr>
        <w:t xml:space="preserve"> </w:t>
      </w:r>
    </w:p>
    <w:p w14:paraId="0CF17A68" w14:textId="73FA1A0F" w:rsidR="00DC566D" w:rsidRPr="00EB37F3" w:rsidRDefault="00DC566D" w:rsidP="00DC566D">
      <w:pPr>
        <w:pStyle w:val="ListParagraph"/>
        <w:numPr>
          <w:ilvl w:val="0"/>
          <w:numId w:val="5"/>
        </w:numPr>
        <w:rPr>
          <w:b/>
        </w:rPr>
      </w:pPr>
      <w:r w:rsidRPr="00EB37F3">
        <w:rPr>
          <w:b/>
        </w:rPr>
        <w:t xml:space="preserve">Explain why the commodity is the only one (1) that </w:t>
      </w:r>
      <w:r w:rsidR="00D65EE6">
        <w:rPr>
          <w:b/>
        </w:rPr>
        <w:t xml:space="preserve">can meet the needs of the </w:t>
      </w:r>
      <w:r w:rsidRPr="00EB37F3">
        <w:rPr>
          <w:b/>
        </w:rPr>
        <w:t xml:space="preserve">:  </w:t>
      </w:r>
    </w:p>
    <w:p w14:paraId="275FAD16" w14:textId="77777777" w:rsidR="00E25134" w:rsidRDefault="00E25134" w:rsidP="000F15D2">
      <w:pPr>
        <w:pStyle w:val="PlainText"/>
        <w:ind w:left="720"/>
        <w:jc w:val="both"/>
        <w:rPr>
          <w:rFonts w:ascii="Times New Roman" w:hAnsi="Times New Roman" w:cs="Times New Roman"/>
          <w:color w:val="FF0000"/>
          <w:sz w:val="24"/>
          <w:szCs w:val="24"/>
        </w:rPr>
      </w:pPr>
    </w:p>
    <w:p w14:paraId="36E6E944" w14:textId="77777777" w:rsidR="00F103F6" w:rsidRDefault="00F103F6" w:rsidP="00F103F6">
      <w:pPr>
        <w:pStyle w:val="NoSpacing"/>
        <w:ind w:left="720"/>
        <w:rPr>
          <w:color w:val="3D3D3D"/>
          <w:w w:val="105"/>
        </w:rPr>
      </w:pPr>
      <w:r>
        <w:rPr>
          <w:w w:val="105"/>
        </w:rPr>
        <w:t xml:space="preserve">Our healthcare organization </w:t>
      </w:r>
      <w:r>
        <w:rPr>
          <w:color w:val="0E0E0E"/>
          <w:w w:val="105"/>
        </w:rPr>
        <w:t xml:space="preserve">is </w:t>
      </w:r>
      <w:r>
        <w:rPr>
          <w:w w:val="105"/>
        </w:rPr>
        <w:t xml:space="preserve">required to be accredited. Accreditation is mandatory in order to receive payment from the Centers for </w:t>
      </w:r>
      <w:r>
        <w:rPr>
          <w:color w:val="0E0E0E"/>
          <w:w w:val="105"/>
        </w:rPr>
        <w:t xml:space="preserve">Medicare </w:t>
      </w:r>
      <w:r>
        <w:rPr>
          <w:w w:val="105"/>
        </w:rPr>
        <w:t xml:space="preserve">and Medicaid Services </w:t>
      </w:r>
      <w:r>
        <w:rPr>
          <w:color w:val="0E0E0E"/>
          <w:w w:val="105"/>
        </w:rPr>
        <w:t xml:space="preserve">(CMS). </w:t>
      </w:r>
      <w:r>
        <w:rPr>
          <w:w w:val="105"/>
        </w:rPr>
        <w:t xml:space="preserve">The Joint Commission </w:t>
      </w:r>
      <w:r>
        <w:rPr>
          <w:color w:val="0E0E0E"/>
          <w:w w:val="105"/>
        </w:rPr>
        <w:t xml:space="preserve">is </w:t>
      </w:r>
      <w:r>
        <w:rPr>
          <w:w w:val="105"/>
        </w:rPr>
        <w:t>our accrediting body and the</w:t>
      </w:r>
      <w:r>
        <w:rPr>
          <w:spacing w:val="-16"/>
          <w:w w:val="105"/>
        </w:rPr>
        <w:t xml:space="preserve"> </w:t>
      </w:r>
      <w:r>
        <w:rPr>
          <w:w w:val="105"/>
        </w:rPr>
        <w:t>consulting</w:t>
      </w:r>
      <w:r>
        <w:rPr>
          <w:spacing w:val="-5"/>
          <w:w w:val="105"/>
        </w:rPr>
        <w:t xml:space="preserve"> </w:t>
      </w:r>
      <w:r>
        <w:rPr>
          <w:w w:val="105"/>
        </w:rPr>
        <w:t>branch</w:t>
      </w:r>
      <w:r>
        <w:rPr>
          <w:spacing w:val="-11"/>
          <w:w w:val="105"/>
        </w:rPr>
        <w:t xml:space="preserve"> </w:t>
      </w:r>
      <w:r>
        <w:rPr>
          <w:w w:val="105"/>
        </w:rPr>
        <w:t>of</w:t>
      </w:r>
      <w:r>
        <w:rPr>
          <w:spacing w:val="-18"/>
          <w:w w:val="105"/>
        </w:rPr>
        <w:t xml:space="preserve"> </w:t>
      </w:r>
      <w:r>
        <w:rPr>
          <w:w w:val="105"/>
        </w:rPr>
        <w:t>The</w:t>
      </w:r>
      <w:r>
        <w:rPr>
          <w:spacing w:val="-14"/>
          <w:w w:val="105"/>
        </w:rPr>
        <w:t xml:space="preserve"> </w:t>
      </w:r>
      <w:r>
        <w:rPr>
          <w:w w:val="105"/>
        </w:rPr>
        <w:t>Joint</w:t>
      </w:r>
      <w:r>
        <w:rPr>
          <w:spacing w:val="-11"/>
          <w:w w:val="105"/>
        </w:rPr>
        <w:t xml:space="preserve"> </w:t>
      </w:r>
      <w:r>
        <w:rPr>
          <w:w w:val="105"/>
        </w:rPr>
        <w:t>Commission</w:t>
      </w:r>
      <w:r>
        <w:rPr>
          <w:spacing w:val="-1"/>
          <w:w w:val="105"/>
        </w:rPr>
        <w:t xml:space="preserve"> </w:t>
      </w:r>
      <w:r>
        <w:rPr>
          <w:color w:val="0E0E0E"/>
          <w:w w:val="105"/>
        </w:rPr>
        <w:t>is</w:t>
      </w:r>
      <w:r>
        <w:rPr>
          <w:color w:val="0E0E0E"/>
          <w:spacing w:val="-20"/>
          <w:w w:val="105"/>
        </w:rPr>
        <w:t xml:space="preserve"> </w:t>
      </w:r>
      <w:r>
        <w:rPr>
          <w:w w:val="105"/>
        </w:rPr>
        <w:t>Joint</w:t>
      </w:r>
      <w:r>
        <w:rPr>
          <w:spacing w:val="-8"/>
          <w:w w:val="105"/>
        </w:rPr>
        <w:t xml:space="preserve"> </w:t>
      </w:r>
      <w:r>
        <w:rPr>
          <w:w w:val="105"/>
        </w:rPr>
        <w:t xml:space="preserve">Commission Resources. The requested product promotes our </w:t>
      </w:r>
      <w:r>
        <w:rPr>
          <w:color w:val="0E0E0E"/>
          <w:w w:val="105"/>
        </w:rPr>
        <w:t xml:space="preserve">healthcare </w:t>
      </w:r>
      <w:r>
        <w:rPr>
          <w:w w:val="105"/>
        </w:rPr>
        <w:t xml:space="preserve">system's ability to maintain a successful accreditation status. This product has been used </w:t>
      </w:r>
      <w:r>
        <w:rPr>
          <w:color w:val="0E0E0E"/>
          <w:w w:val="105"/>
        </w:rPr>
        <w:t xml:space="preserve">in </w:t>
      </w:r>
      <w:r>
        <w:rPr>
          <w:w w:val="105"/>
        </w:rPr>
        <w:t>our</w:t>
      </w:r>
      <w:r>
        <w:rPr>
          <w:spacing w:val="-36"/>
          <w:w w:val="105"/>
        </w:rPr>
        <w:t xml:space="preserve"> </w:t>
      </w:r>
      <w:r>
        <w:rPr>
          <w:w w:val="105"/>
        </w:rPr>
        <w:t>organization for</w:t>
      </w:r>
      <w:r>
        <w:rPr>
          <w:spacing w:val="-11"/>
          <w:w w:val="105"/>
        </w:rPr>
        <w:t xml:space="preserve"> </w:t>
      </w:r>
      <w:r>
        <w:rPr>
          <w:w w:val="105"/>
        </w:rPr>
        <w:t>the</w:t>
      </w:r>
      <w:r>
        <w:rPr>
          <w:spacing w:val="-11"/>
          <w:w w:val="105"/>
        </w:rPr>
        <w:t xml:space="preserve"> </w:t>
      </w:r>
      <w:r>
        <w:rPr>
          <w:w w:val="105"/>
        </w:rPr>
        <w:t>past</w:t>
      </w:r>
      <w:r>
        <w:rPr>
          <w:spacing w:val="-4"/>
          <w:w w:val="105"/>
        </w:rPr>
        <w:t xml:space="preserve"> </w:t>
      </w:r>
      <w:r>
        <w:rPr>
          <w:w w:val="105"/>
        </w:rPr>
        <w:t>5</w:t>
      </w:r>
      <w:r>
        <w:rPr>
          <w:spacing w:val="-15"/>
          <w:w w:val="105"/>
        </w:rPr>
        <w:t xml:space="preserve"> </w:t>
      </w:r>
      <w:r>
        <w:rPr>
          <w:w w:val="105"/>
        </w:rPr>
        <w:t>years</w:t>
      </w:r>
      <w:r>
        <w:rPr>
          <w:spacing w:val="-6"/>
          <w:w w:val="105"/>
        </w:rPr>
        <w:t xml:space="preserve"> </w:t>
      </w:r>
      <w:r>
        <w:rPr>
          <w:w w:val="105"/>
        </w:rPr>
        <w:t>and</w:t>
      </w:r>
      <w:r>
        <w:rPr>
          <w:spacing w:val="-11"/>
          <w:w w:val="105"/>
        </w:rPr>
        <w:t xml:space="preserve"> </w:t>
      </w:r>
      <w:r>
        <w:rPr>
          <w:w w:val="105"/>
        </w:rPr>
        <w:t>contains</w:t>
      </w:r>
      <w:r>
        <w:rPr>
          <w:spacing w:val="-3"/>
          <w:w w:val="105"/>
        </w:rPr>
        <w:t xml:space="preserve"> </w:t>
      </w:r>
      <w:r>
        <w:rPr>
          <w:w w:val="105"/>
        </w:rPr>
        <w:t>a</w:t>
      </w:r>
      <w:r>
        <w:rPr>
          <w:spacing w:val="-12"/>
          <w:w w:val="105"/>
        </w:rPr>
        <w:t xml:space="preserve"> </w:t>
      </w:r>
      <w:r>
        <w:rPr>
          <w:w w:val="105"/>
        </w:rPr>
        <w:t>significant</w:t>
      </w:r>
      <w:r>
        <w:rPr>
          <w:spacing w:val="1"/>
          <w:w w:val="105"/>
        </w:rPr>
        <w:t xml:space="preserve"> </w:t>
      </w:r>
      <w:r>
        <w:rPr>
          <w:w w:val="105"/>
        </w:rPr>
        <w:t>amount</w:t>
      </w:r>
      <w:r>
        <w:rPr>
          <w:spacing w:val="-6"/>
          <w:w w:val="105"/>
        </w:rPr>
        <w:t xml:space="preserve"> </w:t>
      </w:r>
      <w:r>
        <w:rPr>
          <w:w w:val="105"/>
        </w:rPr>
        <w:t>of</w:t>
      </w:r>
      <w:r>
        <w:rPr>
          <w:spacing w:val="-15"/>
          <w:w w:val="105"/>
        </w:rPr>
        <w:t xml:space="preserve"> </w:t>
      </w:r>
      <w:r>
        <w:rPr>
          <w:w w:val="105"/>
        </w:rPr>
        <w:t>compliance</w:t>
      </w:r>
      <w:r>
        <w:rPr>
          <w:spacing w:val="1"/>
          <w:w w:val="105"/>
        </w:rPr>
        <w:t xml:space="preserve"> </w:t>
      </w:r>
      <w:r>
        <w:rPr>
          <w:w w:val="105"/>
        </w:rPr>
        <w:t>data</w:t>
      </w:r>
      <w:r>
        <w:rPr>
          <w:color w:val="3D3D3D"/>
          <w:w w:val="105"/>
        </w:rPr>
        <w:t>.</w:t>
      </w:r>
    </w:p>
    <w:p w14:paraId="1DD6C25C" w14:textId="77777777" w:rsidR="000F15D2" w:rsidRDefault="000F15D2" w:rsidP="000F15D2">
      <w:pPr>
        <w:pStyle w:val="PlainText"/>
        <w:ind w:left="720"/>
        <w:jc w:val="both"/>
        <w:rPr>
          <w:rFonts w:ascii="Times New Roman" w:hAnsi="Times New Roman" w:cs="Times New Roman"/>
          <w:b/>
          <w:sz w:val="24"/>
          <w:szCs w:val="24"/>
        </w:rPr>
      </w:pPr>
    </w:p>
    <w:p w14:paraId="53807823" w14:textId="77777777" w:rsidR="00DC566D" w:rsidRPr="00EB37F3" w:rsidRDefault="00DC566D" w:rsidP="00DC566D">
      <w:pPr>
        <w:pStyle w:val="PlainText"/>
        <w:numPr>
          <w:ilvl w:val="0"/>
          <w:numId w:val="5"/>
        </w:numPr>
        <w:jc w:val="both"/>
        <w:rPr>
          <w:rFonts w:ascii="Times New Roman" w:hAnsi="Times New Roman" w:cs="Times New Roman"/>
          <w:b/>
          <w:sz w:val="24"/>
          <w:szCs w:val="24"/>
        </w:rPr>
      </w:pPr>
      <w:r w:rsidRPr="00EB37F3">
        <w:rPr>
          <w:rFonts w:ascii="Times New Roman" w:hAnsi="Times New Roman" w:cs="Times New Roman"/>
          <w:b/>
          <w:sz w:val="24"/>
          <w:szCs w:val="24"/>
        </w:rPr>
        <w:t xml:space="preserve">Explain why the source is the only person or entity that can provide the required commodity: </w:t>
      </w:r>
    </w:p>
    <w:p w14:paraId="73211CEA" w14:textId="77777777" w:rsidR="00E25134" w:rsidRDefault="00E25134" w:rsidP="00506BCE">
      <w:pPr>
        <w:pStyle w:val="PlainText"/>
        <w:ind w:left="720"/>
        <w:jc w:val="both"/>
        <w:rPr>
          <w:rFonts w:ascii="Times New Roman" w:hAnsi="Times New Roman" w:cs="Times New Roman"/>
          <w:color w:val="FF0000"/>
          <w:sz w:val="24"/>
          <w:szCs w:val="24"/>
        </w:rPr>
      </w:pPr>
    </w:p>
    <w:p w14:paraId="4779D9C2" w14:textId="77777777" w:rsidR="00F103F6" w:rsidRDefault="00F103F6" w:rsidP="00F103F6">
      <w:pPr>
        <w:pStyle w:val="NoSpacing"/>
        <w:ind w:left="720"/>
        <w:rPr>
          <w:w w:val="105"/>
        </w:rPr>
      </w:pPr>
      <w:r>
        <w:rPr>
          <w:w w:val="105"/>
        </w:rPr>
        <w:t xml:space="preserve">The tracer templates provide a direct </w:t>
      </w:r>
      <w:r>
        <w:rPr>
          <w:color w:val="0E0E0E"/>
          <w:w w:val="105"/>
        </w:rPr>
        <w:t xml:space="preserve">link </w:t>
      </w:r>
      <w:r>
        <w:rPr>
          <w:w w:val="105"/>
        </w:rPr>
        <w:t>to the Joint Commission standards</w:t>
      </w:r>
      <w:r>
        <w:rPr>
          <w:color w:val="3D3D3D"/>
          <w:w w:val="105"/>
        </w:rPr>
        <w:t xml:space="preserve">. </w:t>
      </w:r>
      <w:r>
        <w:rPr>
          <w:w w:val="105"/>
        </w:rPr>
        <w:t>A site</w:t>
      </w:r>
      <w:r>
        <w:rPr>
          <w:spacing w:val="-11"/>
          <w:w w:val="105"/>
        </w:rPr>
        <w:t xml:space="preserve"> </w:t>
      </w:r>
      <w:r>
        <w:rPr>
          <w:color w:val="0E0E0E"/>
          <w:w w:val="105"/>
        </w:rPr>
        <w:t>license</w:t>
      </w:r>
      <w:r>
        <w:rPr>
          <w:color w:val="0E0E0E"/>
          <w:spacing w:val="-8"/>
          <w:w w:val="105"/>
        </w:rPr>
        <w:t xml:space="preserve"> </w:t>
      </w:r>
      <w:r>
        <w:rPr>
          <w:w w:val="105"/>
        </w:rPr>
        <w:t>for</w:t>
      </w:r>
      <w:r>
        <w:rPr>
          <w:spacing w:val="-13"/>
          <w:w w:val="105"/>
        </w:rPr>
        <w:t xml:space="preserve"> </w:t>
      </w:r>
      <w:r>
        <w:rPr>
          <w:w w:val="105"/>
        </w:rPr>
        <w:t>our</w:t>
      </w:r>
      <w:r>
        <w:rPr>
          <w:spacing w:val="-8"/>
          <w:w w:val="105"/>
        </w:rPr>
        <w:t xml:space="preserve"> </w:t>
      </w:r>
      <w:r>
        <w:rPr>
          <w:w w:val="105"/>
        </w:rPr>
        <w:t>accrediting body</w:t>
      </w:r>
      <w:r>
        <w:rPr>
          <w:spacing w:val="-8"/>
          <w:w w:val="105"/>
        </w:rPr>
        <w:t xml:space="preserve"> </w:t>
      </w:r>
      <w:r>
        <w:rPr>
          <w:w w:val="105"/>
        </w:rPr>
        <w:t>standards</w:t>
      </w:r>
      <w:r>
        <w:rPr>
          <w:spacing w:val="-3"/>
          <w:w w:val="105"/>
        </w:rPr>
        <w:t xml:space="preserve"> </w:t>
      </w:r>
      <w:r>
        <w:rPr>
          <w:color w:val="0E0E0E"/>
          <w:w w:val="105"/>
        </w:rPr>
        <w:t>is</w:t>
      </w:r>
      <w:r>
        <w:rPr>
          <w:color w:val="0E0E0E"/>
          <w:spacing w:val="-16"/>
          <w:w w:val="105"/>
        </w:rPr>
        <w:t xml:space="preserve"> </w:t>
      </w:r>
      <w:r>
        <w:rPr>
          <w:color w:val="0E0E0E"/>
          <w:w w:val="105"/>
        </w:rPr>
        <w:t>included</w:t>
      </w:r>
      <w:r>
        <w:rPr>
          <w:color w:val="0E0E0E"/>
          <w:spacing w:val="-4"/>
          <w:w w:val="105"/>
        </w:rPr>
        <w:t xml:space="preserve"> </w:t>
      </w:r>
      <w:r>
        <w:rPr>
          <w:color w:val="0E0E0E"/>
          <w:w w:val="105"/>
        </w:rPr>
        <w:t>in</w:t>
      </w:r>
      <w:r>
        <w:rPr>
          <w:color w:val="0E0E0E"/>
          <w:spacing w:val="-16"/>
          <w:w w:val="105"/>
        </w:rPr>
        <w:t xml:space="preserve"> </w:t>
      </w:r>
      <w:r>
        <w:rPr>
          <w:w w:val="105"/>
        </w:rPr>
        <w:t>this</w:t>
      </w:r>
      <w:r>
        <w:rPr>
          <w:spacing w:val="-11"/>
          <w:w w:val="105"/>
        </w:rPr>
        <w:t xml:space="preserve"> </w:t>
      </w:r>
      <w:r>
        <w:rPr>
          <w:w w:val="105"/>
        </w:rPr>
        <w:t>combo</w:t>
      </w:r>
      <w:r>
        <w:rPr>
          <w:spacing w:val="-8"/>
          <w:w w:val="105"/>
        </w:rPr>
        <w:t xml:space="preserve"> </w:t>
      </w:r>
      <w:r>
        <w:rPr>
          <w:w w:val="105"/>
        </w:rPr>
        <w:t>product.</w:t>
      </w:r>
    </w:p>
    <w:p w14:paraId="6D3323CD" w14:textId="77777777" w:rsidR="00727A60" w:rsidRDefault="00727A60" w:rsidP="00506BCE">
      <w:pPr>
        <w:pStyle w:val="PlainText"/>
        <w:ind w:left="720"/>
        <w:jc w:val="both"/>
        <w:rPr>
          <w:rFonts w:ascii="Times New Roman" w:hAnsi="Times New Roman" w:cs="Times New Roman"/>
          <w:color w:val="FF0000"/>
          <w:sz w:val="24"/>
          <w:szCs w:val="24"/>
        </w:rPr>
      </w:pPr>
    </w:p>
    <w:p w14:paraId="4660B65C" w14:textId="1F44FB16" w:rsidR="00DC566D" w:rsidRPr="00C2674D" w:rsidRDefault="00DC566D" w:rsidP="00506BCE">
      <w:pPr>
        <w:pStyle w:val="PlainText"/>
        <w:ind w:left="720"/>
        <w:jc w:val="both"/>
        <w:rPr>
          <w:rFonts w:ascii="Times New Roman" w:hAnsi="Times New Roman" w:cs="Times New Roman"/>
          <w:color w:val="FF0000"/>
          <w:sz w:val="24"/>
          <w:szCs w:val="24"/>
        </w:rPr>
      </w:pPr>
      <w:r w:rsidRPr="00727A60">
        <w:rPr>
          <w:rFonts w:ascii="Times New Roman" w:hAnsi="Times New Roman" w:cs="Times New Roman"/>
          <w:sz w:val="24"/>
          <w:szCs w:val="24"/>
        </w:rPr>
        <w:t xml:space="preserve">See supporting letter from </w:t>
      </w:r>
      <w:r w:rsidR="00F103F6" w:rsidRPr="00F103F6">
        <w:rPr>
          <w:rFonts w:ascii="Times New Roman" w:hAnsi="Times New Roman" w:cs="Times New Roman"/>
          <w:b/>
          <w:sz w:val="24"/>
          <w:szCs w:val="24"/>
        </w:rPr>
        <w:t>Joint Commission Resources</w:t>
      </w:r>
      <w:r w:rsidRPr="00F103F6">
        <w:rPr>
          <w:rFonts w:ascii="Times New Roman" w:hAnsi="Times New Roman" w:cs="Times New Roman"/>
          <w:sz w:val="24"/>
          <w:szCs w:val="24"/>
        </w:rPr>
        <w:t xml:space="preserve">, </w:t>
      </w:r>
      <w:r w:rsidRPr="00727A60">
        <w:rPr>
          <w:rFonts w:ascii="Times New Roman" w:hAnsi="Times New Roman" w:cs="Times New Roman"/>
          <w:sz w:val="24"/>
          <w:szCs w:val="24"/>
        </w:rPr>
        <w:t>Attachment A</w:t>
      </w:r>
      <w:r w:rsidRPr="00C2674D">
        <w:rPr>
          <w:rFonts w:ascii="Times New Roman" w:hAnsi="Times New Roman" w:cs="Times New Roman"/>
          <w:color w:val="FF0000"/>
          <w:sz w:val="24"/>
          <w:szCs w:val="24"/>
        </w:rPr>
        <w:t xml:space="preserve">.  </w:t>
      </w:r>
    </w:p>
    <w:p w14:paraId="1033EF57" w14:textId="77777777" w:rsidR="00DC566D" w:rsidRPr="00C2674D" w:rsidRDefault="00DC566D" w:rsidP="00DC566D">
      <w:pPr>
        <w:pStyle w:val="ListParagraph"/>
        <w:rPr>
          <w:b/>
          <w:color w:val="FF0000"/>
        </w:rPr>
      </w:pPr>
    </w:p>
    <w:p w14:paraId="33719182" w14:textId="77777777" w:rsidR="00DC566D" w:rsidRPr="00EB37F3" w:rsidRDefault="00DC566D" w:rsidP="00DC566D">
      <w:pPr>
        <w:pStyle w:val="ListParagraph"/>
        <w:numPr>
          <w:ilvl w:val="0"/>
          <w:numId w:val="5"/>
        </w:numPr>
        <w:rPr>
          <w:b/>
        </w:rPr>
      </w:pPr>
      <w:r w:rsidRPr="00EB37F3">
        <w:rPr>
          <w:b/>
        </w:rPr>
        <w:t xml:space="preserve">Explain why the amount to be expended for the commodity is reasonable:  </w:t>
      </w:r>
    </w:p>
    <w:p w14:paraId="55B3F548" w14:textId="77777777" w:rsidR="00E25134" w:rsidRDefault="00E25134" w:rsidP="00DC566D">
      <w:pPr>
        <w:pStyle w:val="PlainText"/>
        <w:ind w:left="720"/>
        <w:jc w:val="both"/>
        <w:rPr>
          <w:rFonts w:ascii="Times New Roman" w:hAnsi="Times New Roman" w:cs="Times New Roman"/>
          <w:color w:val="FF0000"/>
          <w:sz w:val="24"/>
          <w:szCs w:val="24"/>
        </w:rPr>
      </w:pPr>
    </w:p>
    <w:p w14:paraId="284F2DE6" w14:textId="69EE4644" w:rsidR="00DC566D" w:rsidRPr="00F103F6" w:rsidRDefault="00DC566D" w:rsidP="00DC566D">
      <w:pPr>
        <w:pStyle w:val="PlainText"/>
        <w:ind w:left="720"/>
        <w:jc w:val="both"/>
        <w:rPr>
          <w:rFonts w:ascii="Times New Roman" w:hAnsi="Times New Roman" w:cs="Times New Roman"/>
          <w:sz w:val="24"/>
          <w:szCs w:val="24"/>
        </w:rPr>
      </w:pPr>
      <w:r w:rsidRPr="00F103F6">
        <w:rPr>
          <w:rFonts w:ascii="Times New Roman" w:hAnsi="Times New Roman" w:cs="Times New Roman"/>
          <w:sz w:val="24"/>
          <w:szCs w:val="24"/>
        </w:rPr>
        <w:t xml:space="preserve">The estimated amount to be expended is for the </w:t>
      </w:r>
      <w:r w:rsidRPr="00F103F6">
        <w:rPr>
          <w:rFonts w:ascii="Times New Roman" w:eastAsia="Times New Roman" w:hAnsi="Times New Roman" w:cs="Times New Roman"/>
          <w:sz w:val="24"/>
          <w:szCs w:val="24"/>
        </w:rPr>
        <w:t xml:space="preserve">purchase of the </w:t>
      </w:r>
      <w:r w:rsidR="00F103F6" w:rsidRPr="00F103F6">
        <w:rPr>
          <w:rFonts w:ascii="Times New Roman" w:hAnsi="Times New Roman" w:cs="Times New Roman"/>
          <w:b/>
          <w:sz w:val="24"/>
          <w:szCs w:val="24"/>
        </w:rPr>
        <w:t>(AMP) and Tracer Hospital Combo Program</w:t>
      </w:r>
      <w:r w:rsidR="00941BC6" w:rsidRPr="00F103F6">
        <w:t xml:space="preserve"> </w:t>
      </w:r>
      <w:r w:rsidRPr="00F103F6">
        <w:rPr>
          <w:rFonts w:ascii="Times New Roman" w:hAnsi="Times New Roman" w:cs="Times New Roman"/>
          <w:sz w:val="24"/>
          <w:szCs w:val="24"/>
        </w:rPr>
        <w:t xml:space="preserve">is </w:t>
      </w:r>
      <w:r w:rsidRPr="00F103F6">
        <w:rPr>
          <w:rFonts w:ascii="Times New Roman" w:hAnsi="Times New Roman" w:cs="Times New Roman"/>
          <w:bCs/>
          <w:sz w:val="24"/>
          <w:szCs w:val="24"/>
        </w:rPr>
        <w:t>$</w:t>
      </w:r>
      <w:r w:rsidR="00F103F6" w:rsidRPr="00F103F6">
        <w:rPr>
          <w:rFonts w:ascii="Times New Roman" w:hAnsi="Times New Roman" w:cs="Times New Roman"/>
          <w:bCs/>
          <w:sz w:val="24"/>
          <w:szCs w:val="24"/>
        </w:rPr>
        <w:t>28,455</w:t>
      </w:r>
      <w:r w:rsidR="00941BC6" w:rsidRPr="00F103F6">
        <w:rPr>
          <w:rFonts w:ascii="Times New Roman" w:hAnsi="Times New Roman" w:cs="Times New Roman"/>
          <w:bCs/>
          <w:sz w:val="24"/>
          <w:szCs w:val="24"/>
        </w:rPr>
        <w:t>.00</w:t>
      </w:r>
      <w:r w:rsidRPr="00F103F6">
        <w:rPr>
          <w:rFonts w:ascii="Times New Roman" w:hAnsi="Times New Roman" w:cs="Times New Roman"/>
          <w:sz w:val="24"/>
          <w:szCs w:val="24"/>
        </w:rPr>
        <w:t xml:space="preserve">. This amount is within the expected price range for these products.  </w:t>
      </w:r>
    </w:p>
    <w:p w14:paraId="2CB58295" w14:textId="77777777" w:rsidR="00DC566D" w:rsidRDefault="00DC566D" w:rsidP="00DC566D">
      <w:pPr>
        <w:pStyle w:val="ListParagraph"/>
        <w:rPr>
          <w:rFonts w:eastAsia="Calibri"/>
          <w:b/>
        </w:rPr>
      </w:pPr>
    </w:p>
    <w:p w14:paraId="4A5F644C" w14:textId="77777777" w:rsidR="00DC566D" w:rsidRDefault="00DC566D" w:rsidP="00DC566D">
      <w:pPr>
        <w:pStyle w:val="ListParagraph"/>
        <w:numPr>
          <w:ilvl w:val="0"/>
          <w:numId w:val="5"/>
        </w:numPr>
        <w:rPr>
          <w:rFonts w:eastAsia="Calibri"/>
          <w:b/>
        </w:rPr>
      </w:pPr>
      <w:r w:rsidRPr="00EB37F3">
        <w:rPr>
          <w:rFonts w:eastAsia="Calibri"/>
          <w:b/>
        </w:rPr>
        <w:t xml:space="preserve">Describe the efforts that the agency went through to obtain the best possible price for the commodity: </w:t>
      </w:r>
    </w:p>
    <w:p w14:paraId="33C3F8DA" w14:textId="77777777" w:rsidR="00F103F6" w:rsidRDefault="00F103F6" w:rsidP="00DC566D">
      <w:pPr>
        <w:pStyle w:val="ListParagraph"/>
        <w:jc w:val="both"/>
        <w:rPr>
          <w:rFonts w:eastAsia="Calibri"/>
        </w:rPr>
      </w:pPr>
    </w:p>
    <w:p w14:paraId="48978D1A" w14:textId="750AA0B3" w:rsidR="00DC566D" w:rsidRPr="006E129E" w:rsidRDefault="00DC566D" w:rsidP="00DC566D">
      <w:pPr>
        <w:pStyle w:val="ListParagraph"/>
        <w:jc w:val="both"/>
        <w:rPr>
          <w:rFonts w:eastAsia="Times New Roman"/>
          <w:color w:val="000000"/>
        </w:rPr>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790D01F2" w14:textId="77777777" w:rsidR="00DC566D" w:rsidRPr="00B25F96" w:rsidRDefault="00DC566D" w:rsidP="00DC566D">
      <w:pPr>
        <w:pStyle w:val="ListParagraph"/>
        <w:ind w:left="0"/>
        <w:rPr>
          <w:rFonts w:eastAsia="Calibri"/>
        </w:rPr>
      </w:pPr>
    </w:p>
    <w:p w14:paraId="33CF4F4B" w14:textId="77777777" w:rsidR="00DC566D" w:rsidRDefault="00DC566D" w:rsidP="002D2B69"/>
    <w:p w14:paraId="3321D1F4" w14:textId="77777777" w:rsidR="00DC566D" w:rsidRDefault="00DC566D" w:rsidP="002D2B69"/>
    <w:p w14:paraId="409C0D59" w14:textId="77777777" w:rsidR="006B61DB" w:rsidRPr="006B61DB" w:rsidRDefault="006B61DB" w:rsidP="006B61DB">
      <w:pPr>
        <w:pStyle w:val="PlainText"/>
        <w:ind w:left="495"/>
        <w:jc w:val="both"/>
        <w:rPr>
          <w:rFonts w:ascii="Times New Roman" w:hAnsi="Times New Roman" w:cs="Times New Roman"/>
          <w:sz w:val="24"/>
          <w:szCs w:val="24"/>
        </w:rPr>
      </w:pPr>
    </w:p>
    <w:p w14:paraId="79F88D1A" w14:textId="77777777" w:rsidR="006B61DB" w:rsidRPr="006B61DB" w:rsidRDefault="006B61DB" w:rsidP="006B61DB">
      <w:pPr>
        <w:pStyle w:val="PlainText"/>
        <w:jc w:val="both"/>
        <w:rPr>
          <w:rFonts w:ascii="Times New Roman" w:hAnsi="Times New Roman" w:cs="Times New Roman"/>
          <w:sz w:val="24"/>
          <w:szCs w:val="24"/>
        </w:rPr>
      </w:pPr>
    </w:p>
    <w:p w14:paraId="67CBEBF7" w14:textId="77777777" w:rsidR="006B61DB" w:rsidRPr="006B61DB" w:rsidRDefault="006B61DB" w:rsidP="006B61DB">
      <w:pPr>
        <w:pStyle w:val="PlainText"/>
        <w:jc w:val="both"/>
        <w:rPr>
          <w:rFonts w:ascii="Times New Roman" w:hAnsi="Times New Roman" w:cs="Times New Roman"/>
          <w:sz w:val="24"/>
          <w:szCs w:val="24"/>
        </w:rPr>
      </w:pPr>
    </w:p>
    <w:p w14:paraId="47C1AF82" w14:textId="77777777" w:rsidR="006B61DB" w:rsidRPr="00B25F96" w:rsidRDefault="006B61DB" w:rsidP="006B61DB">
      <w:pPr>
        <w:pStyle w:val="ListParagraph"/>
        <w:rPr>
          <w:rFonts w:eastAsia="Calibri"/>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Pr="00F103F6" w:rsidRDefault="002D2B69" w:rsidP="002D2B69"/>
    <w:p w14:paraId="28ADF4C6" w14:textId="1E7F21C8" w:rsidR="002D2B69" w:rsidRDefault="002D2B69" w:rsidP="002D2B69">
      <w:r w:rsidRPr="00F103F6">
        <w:t xml:space="preserve">Interested parties who have reason to believe that the </w:t>
      </w:r>
      <w:r w:rsidR="00F103F6" w:rsidRPr="00F103F6">
        <w:rPr>
          <w:b/>
        </w:rPr>
        <w:t xml:space="preserve">(AMP) and Tracer Hospital Combo Program, </w:t>
      </w:r>
      <w:r w:rsidR="00B96F08" w:rsidRPr="00F103F6">
        <w:t xml:space="preserve">(hereafter, “Products”) </w:t>
      </w:r>
      <w:r w:rsidRPr="00F103F6">
        <w:t xml:space="preserve">should not be certified as a sole source should provide information in the </w:t>
      </w:r>
      <w:r w:rsidR="00DC566D" w:rsidRPr="00F103F6">
        <w:t>Vendor Form</w:t>
      </w:r>
      <w:r w:rsidRPr="00F103F6">
        <w:t xml:space="preserve"> for the State to </w:t>
      </w:r>
      <w:r>
        <w:t xml:space="preserve">use in determining whether or not to proceed with awarding the sole source to </w:t>
      </w:r>
      <w:r w:rsidR="002C3465">
        <w:t>Epiphany Healthcare</w:t>
      </w:r>
      <w:r w:rsidR="00EE05F8">
        <w:t>.</w:t>
      </w:r>
      <w:r w:rsidR="00DC566D">
        <w:t xml:space="preserve">  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39959FD9" w14:textId="77777777"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1A57AF34" w:rsidR="002D2B69" w:rsidRDefault="002D2B69" w:rsidP="00DC566D">
      <w:r>
        <w:t xml:space="preserve">Comments will be accepted at any time prior </w:t>
      </w:r>
      <w:r w:rsidRPr="00F103F6">
        <w:t xml:space="preserve">to </w:t>
      </w:r>
      <w:r w:rsidR="00F103F6" w:rsidRPr="00F103F6">
        <w:rPr>
          <w:b/>
        </w:rPr>
        <w:t>Tuesday, December 5</w:t>
      </w:r>
      <w:r w:rsidRPr="00F103F6">
        <w:rPr>
          <w:b/>
        </w:rPr>
        <w:t>,</w:t>
      </w:r>
      <w:r w:rsidRPr="002C3465">
        <w:rPr>
          <w:b/>
        </w:rPr>
        <w:t xml:space="preserve"> 201</w:t>
      </w:r>
      <w:r w:rsidR="006F31B1" w:rsidRPr="002C3465">
        <w:rPr>
          <w:b/>
        </w:rPr>
        <w:t>7</w:t>
      </w:r>
      <w:r w:rsidRPr="002C3465">
        <w:rPr>
          <w:b/>
        </w:rPr>
        <w:t>, at 3:00 p.m</w:t>
      </w:r>
      <w:r>
        <w:t xml:space="preserve">.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0E16ED23" w14:textId="4B776EA0" w:rsidR="002D2B69" w:rsidRPr="00F103F6" w:rsidRDefault="002D2B69" w:rsidP="002D2B69">
                            <w:pPr>
                              <w:ind w:left="540" w:right="525"/>
                              <w:jc w:val="center"/>
                              <w:rPr>
                                <w:b/>
                              </w:rPr>
                            </w:pPr>
                            <w:r w:rsidRPr="00DC3864">
                              <w:rPr>
                                <w:b/>
                              </w:rPr>
                              <w:t xml:space="preserve">Sole Source Certification No. </w:t>
                            </w:r>
                            <w:r w:rsidR="00F103F6" w:rsidRPr="00F103F6">
                              <w:rPr>
                                <w:b/>
                              </w:rPr>
                              <w:t>SS9029</w:t>
                            </w:r>
                          </w:p>
                          <w:p w14:paraId="20940D37" w14:textId="2C0B8ABF" w:rsidR="002D2B69" w:rsidRPr="00DC3864" w:rsidRDefault="002D2B69" w:rsidP="002D2B69">
                            <w:pPr>
                              <w:ind w:left="540" w:right="525"/>
                              <w:jc w:val="center"/>
                              <w:rPr>
                                <w:b/>
                              </w:rPr>
                            </w:pPr>
                            <w:r w:rsidRPr="00F103F6">
                              <w:rPr>
                                <w:b/>
                              </w:rPr>
                              <w:t xml:space="preserve">Accepted until </w:t>
                            </w:r>
                            <w:r w:rsidR="00F103F6">
                              <w:rPr>
                                <w:b/>
                              </w:rPr>
                              <w:t>December 5, 2017</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bookmarkStart w:id="0" w:name="_GoBack"/>
                            <w:r w:rsidRPr="001E7B5C">
                              <w:t>Objector</w:t>
                            </w:r>
                            <w:r>
                              <w:t xml:space="preserve"> Name</w:t>
                            </w:r>
                          </w:p>
                          <w:bookmarkEnd w:id="0"/>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0E16ED23" w14:textId="4B776EA0" w:rsidR="002D2B69" w:rsidRPr="00F103F6" w:rsidRDefault="002D2B69" w:rsidP="002D2B69">
                      <w:pPr>
                        <w:ind w:left="540" w:right="525"/>
                        <w:jc w:val="center"/>
                        <w:rPr>
                          <w:b/>
                        </w:rPr>
                      </w:pPr>
                      <w:r w:rsidRPr="00DC3864">
                        <w:rPr>
                          <w:b/>
                        </w:rPr>
                        <w:t xml:space="preserve">Sole Source Certification No. </w:t>
                      </w:r>
                      <w:r w:rsidR="00F103F6" w:rsidRPr="00F103F6">
                        <w:rPr>
                          <w:b/>
                        </w:rPr>
                        <w:t>SS9029</w:t>
                      </w:r>
                    </w:p>
                    <w:p w14:paraId="20940D37" w14:textId="2C0B8ABF" w:rsidR="002D2B69" w:rsidRPr="00DC3864" w:rsidRDefault="002D2B69" w:rsidP="002D2B69">
                      <w:pPr>
                        <w:ind w:left="540" w:right="525"/>
                        <w:jc w:val="center"/>
                        <w:rPr>
                          <w:b/>
                        </w:rPr>
                      </w:pPr>
                      <w:r w:rsidRPr="00F103F6">
                        <w:rPr>
                          <w:b/>
                        </w:rPr>
                        <w:t xml:space="preserve">Accepted until </w:t>
                      </w:r>
                      <w:r w:rsidR="00F103F6">
                        <w:rPr>
                          <w:b/>
                        </w:rPr>
                        <w:t>December 5, 2017</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bookmarkStart w:id="1" w:name="_GoBack"/>
                      <w:r w:rsidRPr="001E7B5C">
                        <w:t>Objector</w:t>
                      </w:r>
                      <w:r>
                        <w:t xml:space="preserve"> Name</w:t>
                      </w:r>
                    </w:p>
                    <w:bookmarkEnd w:id="1"/>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E2ADE"/>
    <w:rsid w:val="000F15D2"/>
    <w:rsid w:val="002C3465"/>
    <w:rsid w:val="002D2405"/>
    <w:rsid w:val="002D2B69"/>
    <w:rsid w:val="002F1534"/>
    <w:rsid w:val="00506BCE"/>
    <w:rsid w:val="00600E14"/>
    <w:rsid w:val="006653BF"/>
    <w:rsid w:val="006B61DB"/>
    <w:rsid w:val="006F31B1"/>
    <w:rsid w:val="00727A60"/>
    <w:rsid w:val="00736D02"/>
    <w:rsid w:val="007A445D"/>
    <w:rsid w:val="009415BF"/>
    <w:rsid w:val="00941BC6"/>
    <w:rsid w:val="009B01B7"/>
    <w:rsid w:val="009D150D"/>
    <w:rsid w:val="00AD3D7B"/>
    <w:rsid w:val="00B25F96"/>
    <w:rsid w:val="00B4728B"/>
    <w:rsid w:val="00B96F08"/>
    <w:rsid w:val="00C2674D"/>
    <w:rsid w:val="00C46938"/>
    <w:rsid w:val="00CA7E6A"/>
    <w:rsid w:val="00D65EE6"/>
    <w:rsid w:val="00DA3D49"/>
    <w:rsid w:val="00DC566D"/>
    <w:rsid w:val="00E25134"/>
    <w:rsid w:val="00E32357"/>
    <w:rsid w:val="00E654C5"/>
    <w:rsid w:val="00EC3087"/>
    <w:rsid w:val="00EE05F8"/>
    <w:rsid w:val="00EE2EDC"/>
    <w:rsid w:val="00F10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BodyText">
    <w:name w:val="Body Text"/>
    <w:basedOn w:val="Normal"/>
    <w:link w:val="BodyTextChar"/>
    <w:uiPriority w:val="1"/>
    <w:qFormat/>
    <w:rsid w:val="00F103F6"/>
    <w:pPr>
      <w:widowControl w:val="0"/>
      <w:autoSpaceDE w:val="0"/>
      <w:autoSpaceDN w:val="0"/>
      <w:adjustRightInd w:val="0"/>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F103F6"/>
    <w:rPr>
      <w:rFonts w:ascii="Arial" w:eastAsiaTheme="minorEastAsia" w:hAnsi="Arial" w:cs="Arial"/>
      <w:sz w:val="23"/>
      <w:szCs w:val="23"/>
    </w:rPr>
  </w:style>
  <w:style w:type="paragraph" w:styleId="NoSpacing">
    <w:name w:val="No Spacing"/>
    <w:uiPriority w:val="1"/>
    <w:qFormat/>
    <w:rsid w:val="00F103F6"/>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Carol Northrup</cp:lastModifiedBy>
  <cp:revision>2</cp:revision>
  <cp:lastPrinted>2017-07-27T14:47:00Z</cp:lastPrinted>
  <dcterms:created xsi:type="dcterms:W3CDTF">2017-11-15T19:47:00Z</dcterms:created>
  <dcterms:modified xsi:type="dcterms:W3CDTF">2017-11-15T19:47:00Z</dcterms:modified>
</cp:coreProperties>
</file>