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71F2A85C" w:rsidR="002D2B69" w:rsidRPr="000C58CD" w:rsidRDefault="002D2B69" w:rsidP="002D2B69">
      <w:pPr>
        <w:rPr>
          <w:b/>
        </w:rPr>
      </w:pPr>
      <w:r w:rsidRPr="000C58CD">
        <w:rPr>
          <w:b/>
        </w:rPr>
        <w:t xml:space="preserve">Date: </w:t>
      </w:r>
      <w:r w:rsidRPr="000C58CD">
        <w:rPr>
          <w:b/>
        </w:rPr>
        <w:tab/>
      </w:r>
      <w:r w:rsidR="006C3B86">
        <w:t xml:space="preserve">April </w:t>
      </w:r>
      <w:r w:rsidR="00F04C0E">
        <w:t>30</w:t>
      </w:r>
      <w:bookmarkStart w:id="0" w:name="_GoBack"/>
      <w:bookmarkEnd w:id="0"/>
      <w:r w:rsidR="00026285">
        <w:t>, 2018</w:t>
      </w:r>
    </w:p>
    <w:p w14:paraId="24610532" w14:textId="77777777" w:rsidR="002D2B69" w:rsidRDefault="002D2B69" w:rsidP="002D2B69"/>
    <w:p w14:paraId="39111945" w14:textId="2F294CAF" w:rsidR="002D2B69" w:rsidRPr="0016604C" w:rsidRDefault="002D2B69" w:rsidP="009D150D">
      <w:pPr>
        <w:ind w:left="720" w:hanging="720"/>
        <w:rPr>
          <w:b/>
        </w:rPr>
      </w:pPr>
      <w:r w:rsidRPr="000C58CD">
        <w:rPr>
          <w:b/>
        </w:rPr>
        <w:t>Re:</w:t>
      </w:r>
      <w:r>
        <w:t xml:space="preserve"> </w:t>
      </w:r>
      <w:r>
        <w:tab/>
        <w:t xml:space="preserve">Sole Source Certification Number </w:t>
      </w:r>
      <w:r w:rsidR="001B22B0">
        <w:rPr>
          <w:b/>
        </w:rPr>
        <w:t>SS</w:t>
      </w:r>
      <w:r w:rsidR="0016604C">
        <w:rPr>
          <w:b/>
        </w:rPr>
        <w:t>9059</w:t>
      </w:r>
      <w:r w:rsidRPr="000E2ADE">
        <w:rPr>
          <w:color w:val="FF0000"/>
        </w:rPr>
        <w:t xml:space="preserve"> </w:t>
      </w:r>
      <w:r w:rsidR="004E7EC7">
        <w:t xml:space="preserve">for </w:t>
      </w:r>
      <w:r w:rsidR="00844575">
        <w:rPr>
          <w:b/>
        </w:rPr>
        <w:t>MOSAIQ</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6"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53B6ADF4" w14:textId="51670881" w:rsidR="0016604C" w:rsidRDefault="002D2B69" w:rsidP="0016604C">
      <w:pPr>
        <w:ind w:left="720" w:hanging="720"/>
      </w:pPr>
      <w:r>
        <w:t xml:space="preserve">Regarding UMMC Sole Source Certification Number </w:t>
      </w:r>
      <w:r w:rsidR="001B22B0">
        <w:rPr>
          <w:b/>
        </w:rPr>
        <w:t>SS</w:t>
      </w:r>
      <w:r w:rsidR="00765458">
        <w:rPr>
          <w:b/>
        </w:rPr>
        <w:t>90</w:t>
      </w:r>
      <w:r w:rsidR="0016604C">
        <w:rPr>
          <w:b/>
        </w:rPr>
        <w:t>59</w:t>
      </w:r>
      <w:r w:rsidR="002D2405" w:rsidRPr="000E2ADE">
        <w:rPr>
          <w:color w:val="FF0000"/>
        </w:rPr>
        <w:t xml:space="preserve"> </w:t>
      </w:r>
      <w:r w:rsidR="009415BF">
        <w:t xml:space="preserve">for </w:t>
      </w:r>
      <w:r w:rsidR="00844575">
        <w:rPr>
          <w:b/>
        </w:rPr>
        <w:t>MOSAIQ</w:t>
      </w:r>
      <w:r w:rsidR="0016604C" w:rsidRPr="004A46C1">
        <w:t xml:space="preserve"> </w:t>
      </w:r>
      <w:r w:rsidRPr="004A46C1">
        <w:t>please be advised</w:t>
      </w:r>
    </w:p>
    <w:p w14:paraId="5AC61C11" w14:textId="40F208C1" w:rsidR="0016604C" w:rsidRDefault="0016604C" w:rsidP="0016604C">
      <w:pPr>
        <w:ind w:left="720" w:hanging="720"/>
      </w:pPr>
      <w:proofErr w:type="gramStart"/>
      <w:r>
        <w:t>t</w:t>
      </w:r>
      <w:r w:rsidR="002D2B69" w:rsidRPr="004A46C1">
        <w:t>hat</w:t>
      </w:r>
      <w:proofErr w:type="gramEnd"/>
      <w:r>
        <w:t xml:space="preserve"> </w:t>
      </w:r>
      <w:r w:rsidR="002D2B69" w:rsidRPr="004A46C1">
        <w:t>UMMC intends to award</w:t>
      </w:r>
      <w:r>
        <w:t xml:space="preserve"> </w:t>
      </w:r>
      <w:r w:rsidR="002D2B69" w:rsidRPr="004A46C1">
        <w:t xml:space="preserve">the purchase of </w:t>
      </w:r>
      <w:r w:rsidR="0001425C" w:rsidRPr="000A396E">
        <w:t xml:space="preserve">the </w:t>
      </w:r>
      <w:r w:rsidR="00844575">
        <w:rPr>
          <w:b/>
        </w:rPr>
        <w:t>MOSAIQ</w:t>
      </w:r>
      <w:r>
        <w:rPr>
          <w:b/>
        </w:rPr>
        <w:t xml:space="preserve"> </w:t>
      </w:r>
      <w:r w:rsidR="002D2B69" w:rsidRPr="004A46C1">
        <w:t xml:space="preserve">to </w:t>
      </w:r>
      <w:r>
        <w:rPr>
          <w:b/>
        </w:rPr>
        <w:t>Elekta</w:t>
      </w:r>
      <w:r w:rsidR="004E7EC7">
        <w:rPr>
          <w:b/>
        </w:rPr>
        <w:t>, Inc.,</w:t>
      </w:r>
      <w:r w:rsidR="009D150D" w:rsidRPr="002D2405">
        <w:rPr>
          <w:color w:val="FF0000"/>
        </w:rPr>
        <w:t xml:space="preserve"> </w:t>
      </w:r>
      <w:r w:rsidR="002D2B69" w:rsidRPr="004A46C1">
        <w:t xml:space="preserve">as the sole </w:t>
      </w:r>
    </w:p>
    <w:p w14:paraId="4120E373" w14:textId="1590304A" w:rsidR="002D2B69" w:rsidRDefault="002D2B69" w:rsidP="0016604C">
      <w:pPr>
        <w:ind w:left="720" w:hanging="720"/>
      </w:pPr>
      <w:proofErr w:type="gramStart"/>
      <w:r w:rsidRPr="004A46C1">
        <w:t>source</w:t>
      </w:r>
      <w:proofErr w:type="gramEnd"/>
      <w:r w:rsidRPr="004A46C1">
        <w:t xml:space="preserve"> provider of </w:t>
      </w:r>
      <w:r w:rsidR="0001425C" w:rsidRPr="000A396E">
        <w:t xml:space="preserve">the </w:t>
      </w:r>
      <w:r w:rsidR="0016604C">
        <w:rPr>
          <w:b/>
        </w:rPr>
        <w:t>M</w:t>
      </w:r>
      <w:r w:rsidR="00844575">
        <w:rPr>
          <w:b/>
        </w:rPr>
        <w:t>OSAIQ</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3C5C6621" w:rsidR="002D2B69" w:rsidRPr="007A274F" w:rsidRDefault="000F7174" w:rsidP="00F04C0E">
            <w:r>
              <w:t xml:space="preserve">May </w:t>
            </w:r>
            <w:r w:rsidR="00F04C0E">
              <w:t>4</w:t>
            </w:r>
            <w:r w:rsidR="00026285">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4A1C359" w:rsidR="002D2B69" w:rsidRPr="007A274F" w:rsidRDefault="000F7174" w:rsidP="00F04C0E">
            <w:r>
              <w:t xml:space="preserve">May </w:t>
            </w:r>
            <w:r w:rsidR="00F04C0E">
              <w:t>11</w:t>
            </w:r>
            <w:r w:rsidR="00026285">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13D1C75" w:rsidR="002D2B69" w:rsidRPr="007A274F" w:rsidRDefault="000F7174" w:rsidP="0016604C">
            <w:r>
              <w:t>May 1</w:t>
            </w:r>
            <w:r w:rsidR="00F04C0E">
              <w:t>8</w:t>
            </w:r>
            <w:r w:rsidR="00026285">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24F9D21" w:rsidR="002D2B69" w:rsidRPr="007A274F" w:rsidRDefault="002D2B69" w:rsidP="0016604C">
            <w:r w:rsidRPr="007A274F">
              <w:t xml:space="preserve">Not before </w:t>
            </w:r>
            <w:r w:rsidR="000F7174">
              <w:t>May 1</w:t>
            </w:r>
            <w:r w:rsidR="00F04C0E">
              <w:t>8</w:t>
            </w:r>
            <w:r w:rsidR="00026285">
              <w:t>, 2018</w:t>
            </w:r>
          </w:p>
        </w:tc>
      </w:tr>
    </w:tbl>
    <w:p w14:paraId="42615275" w14:textId="77777777" w:rsidR="00397B6F" w:rsidRDefault="00397B6F" w:rsidP="002D2B69">
      <w:pPr>
        <w:rPr>
          <w:b/>
        </w:rPr>
      </w:pPr>
    </w:p>
    <w:p w14:paraId="57BB79CE" w14:textId="77777777" w:rsidR="0016604C" w:rsidRDefault="0016604C" w:rsidP="002D2B69">
      <w:pPr>
        <w:rPr>
          <w:b/>
        </w:rPr>
      </w:pPr>
    </w:p>
    <w:p w14:paraId="0A41279E" w14:textId="77777777" w:rsidR="0016604C" w:rsidRDefault="0016604C" w:rsidP="002D2B69">
      <w:pPr>
        <w:rPr>
          <w:b/>
        </w:rPr>
      </w:pPr>
    </w:p>
    <w:p w14:paraId="1C4D50EC" w14:textId="77777777" w:rsidR="0016604C" w:rsidRDefault="0016604C" w:rsidP="002D2B69">
      <w:pPr>
        <w:rPr>
          <w:b/>
        </w:rPr>
      </w:pPr>
    </w:p>
    <w:p w14:paraId="48C1FF13" w14:textId="00998343"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586F1D53" w14:textId="4EEAAB6D" w:rsidR="0016604C" w:rsidRDefault="0016604C" w:rsidP="0016604C">
      <w:pPr>
        <w:pStyle w:val="BodyText"/>
        <w:kinsoku w:val="0"/>
        <w:overflowPunct w:val="0"/>
        <w:spacing w:before="81" w:line="252" w:lineRule="auto"/>
        <w:ind w:left="809" w:right="482" w:firstLine="9"/>
        <w:rPr>
          <w:color w:val="000000"/>
        </w:rPr>
      </w:pPr>
      <w:r>
        <w:rPr>
          <w:color w:val="111111"/>
        </w:rPr>
        <w:t>Mosaiq is the electronic medical record system for our Radiation Oncology</w:t>
      </w:r>
      <w:r>
        <w:rPr>
          <w:color w:val="111111"/>
          <w:spacing w:val="32"/>
        </w:rPr>
        <w:t xml:space="preserve"> </w:t>
      </w:r>
      <w:r>
        <w:rPr>
          <w:color w:val="111111"/>
        </w:rPr>
        <w:t>department. This service agreement provides us software support</w:t>
      </w:r>
      <w:r>
        <w:rPr>
          <w:color w:val="111111"/>
          <w:spacing w:val="2"/>
        </w:rPr>
        <w:t xml:space="preserve"> </w:t>
      </w:r>
      <w:r>
        <w:rPr>
          <w:color w:val="111111"/>
        </w:rPr>
        <w:t>including</w:t>
      </w:r>
      <w:r>
        <w:rPr>
          <w:color w:val="111111"/>
          <w:w w:val="102"/>
        </w:rPr>
        <w:t xml:space="preserve"> </w:t>
      </w:r>
      <w:r>
        <w:rPr>
          <w:color w:val="111111"/>
        </w:rPr>
        <w:t>updates and</w:t>
      </w:r>
      <w:r>
        <w:rPr>
          <w:color w:val="111111"/>
          <w:spacing w:val="23"/>
        </w:rPr>
        <w:t xml:space="preserve"> </w:t>
      </w:r>
      <w:r>
        <w:rPr>
          <w:color w:val="111111"/>
        </w:rPr>
        <w:t>upgrades.</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678C6C95" w14:textId="661AA9A6" w:rsidR="00577F8B" w:rsidRDefault="00577F8B" w:rsidP="00577F8B">
      <w:pPr>
        <w:pStyle w:val="BodyText"/>
        <w:kinsoku w:val="0"/>
        <w:overflowPunct w:val="0"/>
        <w:spacing w:before="126" w:line="300" w:lineRule="auto"/>
        <w:ind w:left="807" w:right="752" w:hanging="10"/>
        <w:rPr>
          <w:color w:val="000000"/>
        </w:rPr>
      </w:pPr>
      <w:r>
        <w:rPr>
          <w:color w:val="101010"/>
        </w:rPr>
        <w:t>Service</w:t>
      </w:r>
      <w:r>
        <w:rPr>
          <w:color w:val="101010"/>
          <w:spacing w:val="-17"/>
        </w:rPr>
        <w:t xml:space="preserve"> </w:t>
      </w:r>
      <w:r>
        <w:rPr>
          <w:color w:val="101010"/>
        </w:rPr>
        <w:t>agreement</w:t>
      </w:r>
      <w:r>
        <w:rPr>
          <w:color w:val="101010"/>
          <w:spacing w:val="-5"/>
        </w:rPr>
        <w:t xml:space="preserve"> </w:t>
      </w:r>
      <w:r>
        <w:rPr>
          <w:color w:val="101010"/>
        </w:rPr>
        <w:t>for</w:t>
      </w:r>
      <w:r>
        <w:rPr>
          <w:color w:val="101010"/>
          <w:spacing w:val="-7"/>
        </w:rPr>
        <w:t xml:space="preserve"> </w:t>
      </w:r>
      <w:r>
        <w:rPr>
          <w:color w:val="101010"/>
        </w:rPr>
        <w:t>our</w:t>
      </w:r>
      <w:r>
        <w:rPr>
          <w:color w:val="101010"/>
          <w:spacing w:val="-7"/>
        </w:rPr>
        <w:t xml:space="preserve"> </w:t>
      </w:r>
      <w:r>
        <w:rPr>
          <w:color w:val="101010"/>
        </w:rPr>
        <w:t>existing</w:t>
      </w:r>
      <w:r>
        <w:rPr>
          <w:color w:val="101010"/>
          <w:spacing w:val="-8"/>
        </w:rPr>
        <w:t xml:space="preserve"> </w:t>
      </w:r>
      <w:r w:rsidR="007E0680">
        <w:rPr>
          <w:color w:val="101010"/>
        </w:rPr>
        <w:t>MOSIAQ</w:t>
      </w:r>
      <w:r>
        <w:rPr>
          <w:color w:val="101010"/>
          <w:spacing w:val="-6"/>
        </w:rPr>
        <w:t xml:space="preserve"> </w:t>
      </w:r>
      <w:r>
        <w:rPr>
          <w:color w:val="101010"/>
        </w:rPr>
        <w:t>software</w:t>
      </w:r>
      <w:r>
        <w:rPr>
          <w:color w:val="101010"/>
          <w:spacing w:val="-7"/>
        </w:rPr>
        <w:t xml:space="preserve"> </w:t>
      </w:r>
      <w:r>
        <w:rPr>
          <w:color w:val="101010"/>
        </w:rPr>
        <w:t>system.</w:t>
      </w:r>
      <w:r>
        <w:rPr>
          <w:color w:val="101010"/>
          <w:spacing w:val="-8"/>
        </w:rPr>
        <w:t xml:space="preserve"> </w:t>
      </w:r>
      <w:r>
        <w:rPr>
          <w:color w:val="101010"/>
        </w:rPr>
        <w:t>Mosaiq</w:t>
      </w:r>
      <w:r>
        <w:rPr>
          <w:color w:val="101010"/>
          <w:spacing w:val="-8"/>
        </w:rPr>
        <w:t xml:space="preserve"> </w:t>
      </w:r>
      <w:r>
        <w:rPr>
          <w:color w:val="101010"/>
        </w:rPr>
        <w:t>is</w:t>
      </w:r>
      <w:r>
        <w:rPr>
          <w:color w:val="101010"/>
          <w:spacing w:val="-8"/>
        </w:rPr>
        <w:t xml:space="preserve"> </w:t>
      </w:r>
      <w:r>
        <w:rPr>
          <w:color w:val="101010"/>
        </w:rPr>
        <w:t>a Radiation Oncology specific electronic medical record system. It</w:t>
      </w:r>
      <w:r>
        <w:rPr>
          <w:color w:val="101010"/>
          <w:spacing w:val="-6"/>
        </w:rPr>
        <w:t xml:space="preserve"> </w:t>
      </w:r>
      <w:r>
        <w:rPr>
          <w:color w:val="101010"/>
        </w:rPr>
        <w:t>is specifically</w:t>
      </w:r>
      <w:r>
        <w:rPr>
          <w:color w:val="101010"/>
          <w:spacing w:val="-11"/>
        </w:rPr>
        <w:t xml:space="preserve"> </w:t>
      </w:r>
      <w:r>
        <w:rPr>
          <w:color w:val="101010"/>
        </w:rPr>
        <w:t>used</w:t>
      </w:r>
      <w:r>
        <w:rPr>
          <w:color w:val="101010"/>
          <w:spacing w:val="-11"/>
        </w:rPr>
        <w:t xml:space="preserve"> </w:t>
      </w:r>
      <w:r>
        <w:rPr>
          <w:color w:val="101010"/>
        </w:rPr>
        <w:t>for</w:t>
      </w:r>
      <w:r>
        <w:rPr>
          <w:color w:val="101010"/>
          <w:spacing w:val="-11"/>
        </w:rPr>
        <w:t xml:space="preserve"> </w:t>
      </w:r>
      <w:r>
        <w:rPr>
          <w:color w:val="101010"/>
        </w:rPr>
        <w:t>the</w:t>
      </w:r>
      <w:r>
        <w:rPr>
          <w:color w:val="101010"/>
          <w:spacing w:val="-11"/>
        </w:rPr>
        <w:t xml:space="preserve"> </w:t>
      </w:r>
      <w:r>
        <w:rPr>
          <w:color w:val="101010"/>
        </w:rPr>
        <w:t>management</w:t>
      </w:r>
      <w:r>
        <w:rPr>
          <w:color w:val="101010"/>
          <w:spacing w:val="-11"/>
        </w:rPr>
        <w:t xml:space="preserve"> </w:t>
      </w:r>
      <w:r>
        <w:rPr>
          <w:color w:val="101010"/>
        </w:rPr>
        <w:t>and</w:t>
      </w:r>
      <w:r>
        <w:rPr>
          <w:color w:val="101010"/>
          <w:spacing w:val="-11"/>
        </w:rPr>
        <w:t xml:space="preserve"> </w:t>
      </w:r>
      <w:r>
        <w:rPr>
          <w:color w:val="101010"/>
        </w:rPr>
        <w:t>treatment</w:t>
      </w:r>
      <w:r>
        <w:rPr>
          <w:color w:val="101010"/>
          <w:spacing w:val="-11"/>
        </w:rPr>
        <w:t xml:space="preserve"> </w:t>
      </w:r>
      <w:r>
        <w:rPr>
          <w:color w:val="101010"/>
        </w:rPr>
        <w:t>process</w:t>
      </w:r>
      <w:r>
        <w:rPr>
          <w:color w:val="101010"/>
          <w:spacing w:val="-11"/>
        </w:rPr>
        <w:t xml:space="preserve"> </w:t>
      </w:r>
      <w:r>
        <w:rPr>
          <w:color w:val="101010"/>
        </w:rPr>
        <w:t>for</w:t>
      </w:r>
      <w:r>
        <w:rPr>
          <w:color w:val="101010"/>
          <w:spacing w:val="-11"/>
        </w:rPr>
        <w:t xml:space="preserve"> </w:t>
      </w:r>
      <w:r>
        <w:rPr>
          <w:color w:val="101010"/>
        </w:rPr>
        <w:t>Cancer</w:t>
      </w:r>
      <w:r>
        <w:rPr>
          <w:color w:val="101010"/>
          <w:w w:val="99"/>
        </w:rPr>
        <w:t xml:space="preserve"> </w:t>
      </w:r>
      <w:r>
        <w:rPr>
          <w:color w:val="101010"/>
        </w:rPr>
        <w:t>patients receiving radiation</w:t>
      </w:r>
      <w:r>
        <w:rPr>
          <w:color w:val="101010"/>
          <w:spacing w:val="-34"/>
        </w:rPr>
        <w:t xml:space="preserve"> </w:t>
      </w:r>
      <w:r>
        <w:rPr>
          <w:color w:val="101010"/>
        </w:rPr>
        <w:t>treatments.</w:t>
      </w:r>
    </w:p>
    <w:p w14:paraId="0DA7559F" w14:textId="77777777" w:rsidR="00577F8B" w:rsidRDefault="00577F8B" w:rsidP="0016604C">
      <w:pPr>
        <w:pStyle w:val="BodyText"/>
        <w:kinsoku w:val="0"/>
        <w:overflowPunct w:val="0"/>
        <w:spacing w:before="57"/>
        <w:ind w:left="805"/>
        <w:rPr>
          <w:color w:val="000000"/>
        </w:rPr>
      </w:pP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122170F" w:rsidR="00026285" w:rsidRDefault="00026285" w:rsidP="00923482">
      <w:pPr>
        <w:pStyle w:val="PlainText"/>
        <w:ind w:left="720"/>
        <w:jc w:val="both"/>
        <w:rPr>
          <w:rFonts w:ascii="Times New Roman" w:hAnsi="Times New Roman" w:cs="Times New Roman"/>
          <w:sz w:val="24"/>
          <w:szCs w:val="24"/>
        </w:rPr>
      </w:pPr>
    </w:p>
    <w:p w14:paraId="5AA36C2B" w14:textId="62A472A5" w:rsidR="00577F8B" w:rsidRDefault="00577F8B" w:rsidP="00577F8B">
      <w:pPr>
        <w:pStyle w:val="BodyText"/>
        <w:kinsoku w:val="0"/>
        <w:overflowPunct w:val="0"/>
        <w:spacing w:line="249" w:lineRule="auto"/>
        <w:ind w:left="720" w:right="1455"/>
        <w:rPr>
          <w:color w:val="000000"/>
        </w:rPr>
      </w:pPr>
      <w:r>
        <w:rPr>
          <w:color w:val="101010"/>
        </w:rPr>
        <w:t>Elekta</w:t>
      </w:r>
      <w:r>
        <w:rPr>
          <w:color w:val="101010"/>
          <w:spacing w:val="-11"/>
        </w:rPr>
        <w:t xml:space="preserve"> </w:t>
      </w:r>
      <w:r>
        <w:rPr>
          <w:color w:val="101010"/>
        </w:rPr>
        <w:t>is</w:t>
      </w:r>
      <w:r>
        <w:rPr>
          <w:color w:val="101010"/>
          <w:spacing w:val="-13"/>
        </w:rPr>
        <w:t xml:space="preserve"> </w:t>
      </w:r>
      <w:r>
        <w:rPr>
          <w:color w:val="101010"/>
        </w:rPr>
        <w:t>the</w:t>
      </w:r>
      <w:r>
        <w:rPr>
          <w:color w:val="101010"/>
          <w:spacing w:val="-13"/>
        </w:rPr>
        <w:t xml:space="preserve"> </w:t>
      </w:r>
      <w:r>
        <w:rPr>
          <w:color w:val="101010"/>
        </w:rPr>
        <w:t>sole</w:t>
      </w:r>
      <w:r>
        <w:rPr>
          <w:color w:val="101010"/>
          <w:spacing w:val="-12"/>
        </w:rPr>
        <w:t xml:space="preserve"> </w:t>
      </w:r>
      <w:r>
        <w:rPr>
          <w:color w:val="101010"/>
        </w:rPr>
        <w:t>source</w:t>
      </w:r>
      <w:r>
        <w:rPr>
          <w:color w:val="101010"/>
          <w:spacing w:val="-33"/>
        </w:rPr>
        <w:t xml:space="preserve"> </w:t>
      </w:r>
      <w:r>
        <w:rPr>
          <w:color w:val="101010"/>
        </w:rPr>
        <w:t>provider</w:t>
      </w:r>
      <w:r>
        <w:rPr>
          <w:color w:val="101010"/>
          <w:spacing w:val="-15"/>
        </w:rPr>
        <w:t xml:space="preserve"> </w:t>
      </w:r>
      <w:r>
        <w:rPr>
          <w:color w:val="101010"/>
        </w:rPr>
        <w:t>for</w:t>
      </w:r>
      <w:r>
        <w:rPr>
          <w:color w:val="101010"/>
          <w:spacing w:val="-18"/>
        </w:rPr>
        <w:t xml:space="preserve"> </w:t>
      </w:r>
      <w:r>
        <w:rPr>
          <w:color w:val="101010"/>
        </w:rPr>
        <w:t>MOSAIQ</w:t>
      </w:r>
      <w:r>
        <w:rPr>
          <w:color w:val="101010"/>
          <w:spacing w:val="-12"/>
        </w:rPr>
        <w:t xml:space="preserve"> </w:t>
      </w:r>
      <w:r>
        <w:rPr>
          <w:color w:val="101010"/>
        </w:rPr>
        <w:t>software</w:t>
      </w:r>
      <w:r>
        <w:rPr>
          <w:color w:val="101010"/>
          <w:spacing w:val="-11"/>
        </w:rPr>
        <w:t xml:space="preserve"> </w:t>
      </w:r>
      <w:r>
        <w:rPr>
          <w:color w:val="101010"/>
        </w:rPr>
        <w:t>and</w:t>
      </w:r>
      <w:r>
        <w:rPr>
          <w:color w:val="101010"/>
          <w:spacing w:val="-10"/>
        </w:rPr>
        <w:t xml:space="preserve"> </w:t>
      </w:r>
      <w:r>
        <w:rPr>
          <w:color w:val="101010"/>
        </w:rPr>
        <w:t>services.</w:t>
      </w:r>
      <w:r>
        <w:rPr>
          <w:color w:val="101010"/>
          <w:spacing w:val="-2"/>
          <w:w w:val="99"/>
        </w:rPr>
        <w:t xml:space="preserve"> </w:t>
      </w:r>
      <w:r>
        <w:rPr>
          <w:color w:val="101010"/>
        </w:rPr>
        <w:t>This</w:t>
      </w:r>
      <w:r>
        <w:rPr>
          <w:color w:val="101010"/>
          <w:spacing w:val="-14"/>
        </w:rPr>
        <w:t xml:space="preserve"> </w:t>
      </w:r>
      <w:r>
        <w:rPr>
          <w:color w:val="101010"/>
        </w:rPr>
        <w:t>electronic</w:t>
      </w:r>
      <w:r>
        <w:rPr>
          <w:color w:val="101010"/>
          <w:spacing w:val="-14"/>
        </w:rPr>
        <w:t xml:space="preserve"> </w:t>
      </w:r>
      <w:r>
        <w:rPr>
          <w:color w:val="101010"/>
        </w:rPr>
        <w:t>medical</w:t>
      </w:r>
      <w:r>
        <w:rPr>
          <w:color w:val="101010"/>
          <w:spacing w:val="-14"/>
        </w:rPr>
        <w:t xml:space="preserve"> </w:t>
      </w:r>
      <w:r>
        <w:rPr>
          <w:color w:val="101010"/>
        </w:rPr>
        <w:t>record</w:t>
      </w:r>
      <w:r>
        <w:rPr>
          <w:color w:val="101010"/>
          <w:spacing w:val="-14"/>
        </w:rPr>
        <w:t xml:space="preserve"> </w:t>
      </w:r>
      <w:r>
        <w:rPr>
          <w:color w:val="101010"/>
        </w:rPr>
        <w:t>system</w:t>
      </w:r>
      <w:r>
        <w:rPr>
          <w:color w:val="101010"/>
          <w:spacing w:val="-14"/>
        </w:rPr>
        <w:t xml:space="preserve"> </w:t>
      </w:r>
      <w:r>
        <w:rPr>
          <w:color w:val="101010"/>
        </w:rPr>
        <w:t>houses</w:t>
      </w:r>
      <w:r>
        <w:rPr>
          <w:color w:val="101010"/>
          <w:spacing w:val="-14"/>
        </w:rPr>
        <w:t xml:space="preserve"> </w:t>
      </w:r>
      <w:r>
        <w:rPr>
          <w:color w:val="101010"/>
        </w:rPr>
        <w:t>critical</w:t>
      </w:r>
      <w:r>
        <w:rPr>
          <w:color w:val="101010"/>
          <w:spacing w:val="-14"/>
        </w:rPr>
        <w:t xml:space="preserve"> </w:t>
      </w:r>
      <w:r>
        <w:rPr>
          <w:color w:val="101010"/>
          <w:spacing w:val="-2"/>
        </w:rPr>
        <w:t xml:space="preserve">radiation </w:t>
      </w:r>
      <w:r>
        <w:rPr>
          <w:color w:val="101010"/>
        </w:rPr>
        <w:t>treatment</w:t>
      </w:r>
      <w:r>
        <w:rPr>
          <w:color w:val="101010"/>
          <w:spacing w:val="-13"/>
        </w:rPr>
        <w:t xml:space="preserve"> </w:t>
      </w:r>
      <w:r>
        <w:rPr>
          <w:color w:val="101010"/>
        </w:rPr>
        <w:t>plans</w:t>
      </w:r>
      <w:r>
        <w:rPr>
          <w:color w:val="101010"/>
          <w:spacing w:val="-13"/>
        </w:rPr>
        <w:t xml:space="preserve"> </w:t>
      </w:r>
      <w:r>
        <w:rPr>
          <w:color w:val="101010"/>
        </w:rPr>
        <w:t>that</w:t>
      </w:r>
      <w:r>
        <w:rPr>
          <w:color w:val="101010"/>
          <w:spacing w:val="-13"/>
        </w:rPr>
        <w:t xml:space="preserve"> </w:t>
      </w:r>
      <w:r>
        <w:rPr>
          <w:color w:val="101010"/>
        </w:rPr>
        <w:t>links</w:t>
      </w:r>
      <w:r>
        <w:rPr>
          <w:color w:val="101010"/>
          <w:spacing w:val="-13"/>
        </w:rPr>
        <w:t xml:space="preserve"> </w:t>
      </w:r>
      <w:r>
        <w:rPr>
          <w:color w:val="101010"/>
        </w:rPr>
        <w:t>to</w:t>
      </w:r>
      <w:r>
        <w:rPr>
          <w:color w:val="101010"/>
          <w:spacing w:val="-13"/>
        </w:rPr>
        <w:t xml:space="preserve"> </w:t>
      </w:r>
      <w:r>
        <w:rPr>
          <w:color w:val="101010"/>
        </w:rPr>
        <w:t>our</w:t>
      </w:r>
      <w:r>
        <w:rPr>
          <w:color w:val="101010"/>
          <w:spacing w:val="-13"/>
        </w:rPr>
        <w:t xml:space="preserve"> </w:t>
      </w:r>
      <w:r>
        <w:rPr>
          <w:color w:val="101010"/>
          <w:spacing w:val="-3"/>
        </w:rPr>
        <w:t>linear</w:t>
      </w:r>
      <w:r>
        <w:rPr>
          <w:color w:val="101010"/>
          <w:spacing w:val="-13"/>
        </w:rPr>
        <w:t xml:space="preserve"> </w:t>
      </w:r>
      <w:r>
        <w:rPr>
          <w:color w:val="101010"/>
        </w:rPr>
        <w:t>accelerators</w:t>
      </w:r>
      <w:r>
        <w:rPr>
          <w:color w:val="101010"/>
          <w:spacing w:val="-13"/>
        </w:rPr>
        <w:t xml:space="preserve"> </w:t>
      </w:r>
      <w:r>
        <w:rPr>
          <w:color w:val="101010"/>
        </w:rPr>
        <w:t>for</w:t>
      </w:r>
      <w:r>
        <w:rPr>
          <w:color w:val="101010"/>
          <w:spacing w:val="-13"/>
        </w:rPr>
        <w:t xml:space="preserve"> </w:t>
      </w:r>
      <w:r>
        <w:rPr>
          <w:color w:val="101010"/>
          <w:spacing w:val="-3"/>
        </w:rPr>
        <w:t>radiation</w:t>
      </w:r>
      <w:r>
        <w:rPr>
          <w:color w:val="101010"/>
          <w:spacing w:val="-2"/>
        </w:rPr>
        <w:t xml:space="preserve"> </w:t>
      </w:r>
      <w:r>
        <w:rPr>
          <w:color w:val="101010"/>
        </w:rPr>
        <w:t>treatment</w:t>
      </w:r>
      <w:r>
        <w:rPr>
          <w:color w:val="101010"/>
          <w:spacing w:val="-18"/>
        </w:rPr>
        <w:t xml:space="preserve"> </w:t>
      </w:r>
      <w:r>
        <w:rPr>
          <w:color w:val="101010"/>
        </w:rPr>
        <w:t>delivery.</w:t>
      </w:r>
      <w:r>
        <w:rPr>
          <w:color w:val="101010"/>
          <w:spacing w:val="31"/>
        </w:rPr>
        <w:t xml:space="preserve"> </w:t>
      </w:r>
      <w:r>
        <w:rPr>
          <w:color w:val="101010"/>
        </w:rPr>
        <w:t>This</w:t>
      </w:r>
      <w:r>
        <w:rPr>
          <w:color w:val="101010"/>
          <w:spacing w:val="-18"/>
        </w:rPr>
        <w:t xml:space="preserve"> </w:t>
      </w:r>
      <w:r>
        <w:rPr>
          <w:color w:val="101010"/>
        </w:rPr>
        <w:t>system</w:t>
      </w:r>
      <w:r>
        <w:rPr>
          <w:color w:val="101010"/>
          <w:spacing w:val="-18"/>
        </w:rPr>
        <w:t xml:space="preserve"> </w:t>
      </w:r>
      <w:r>
        <w:rPr>
          <w:color w:val="101010"/>
        </w:rPr>
        <w:t>is</w:t>
      </w:r>
      <w:r>
        <w:rPr>
          <w:color w:val="101010"/>
          <w:spacing w:val="-18"/>
        </w:rPr>
        <w:t xml:space="preserve"> </w:t>
      </w:r>
      <w:r>
        <w:rPr>
          <w:color w:val="101010"/>
        </w:rPr>
        <w:t>FDA</w:t>
      </w:r>
      <w:r>
        <w:rPr>
          <w:color w:val="101010"/>
          <w:spacing w:val="-18"/>
        </w:rPr>
        <w:t xml:space="preserve"> </w:t>
      </w:r>
      <w:r>
        <w:rPr>
          <w:color w:val="101010"/>
        </w:rPr>
        <w:t>regulated</w:t>
      </w:r>
      <w:r>
        <w:rPr>
          <w:color w:val="101010"/>
          <w:spacing w:val="-18"/>
        </w:rPr>
        <w:t xml:space="preserve"> </w:t>
      </w:r>
      <w:r>
        <w:rPr>
          <w:color w:val="101010"/>
        </w:rPr>
        <w:t>in</w:t>
      </w:r>
      <w:r>
        <w:rPr>
          <w:color w:val="101010"/>
          <w:spacing w:val="-18"/>
        </w:rPr>
        <w:t xml:space="preserve"> </w:t>
      </w:r>
      <w:r>
        <w:rPr>
          <w:color w:val="101010"/>
        </w:rPr>
        <w:t>the</w:t>
      </w:r>
      <w:r>
        <w:rPr>
          <w:color w:val="101010"/>
          <w:spacing w:val="-18"/>
        </w:rPr>
        <w:t xml:space="preserve"> </w:t>
      </w:r>
      <w:r>
        <w:rPr>
          <w:color w:val="101010"/>
        </w:rPr>
        <w:t>operation</w:t>
      </w:r>
      <w:r>
        <w:rPr>
          <w:color w:val="101010"/>
          <w:spacing w:val="-18"/>
        </w:rPr>
        <w:t xml:space="preserve"> </w:t>
      </w:r>
      <w:r>
        <w:rPr>
          <w:color w:val="101010"/>
        </w:rPr>
        <w:t>of</w:t>
      </w:r>
      <w:r>
        <w:rPr>
          <w:color w:val="101010"/>
          <w:spacing w:val="-2"/>
          <w:w w:val="99"/>
        </w:rPr>
        <w:t xml:space="preserve"> </w:t>
      </w:r>
      <w:r>
        <w:rPr>
          <w:color w:val="101010"/>
          <w:spacing w:val="-3"/>
        </w:rPr>
        <w:t>linear</w:t>
      </w:r>
      <w:r>
        <w:rPr>
          <w:color w:val="101010"/>
          <w:spacing w:val="-8"/>
        </w:rPr>
        <w:t xml:space="preserve"> </w:t>
      </w:r>
      <w:r>
        <w:rPr>
          <w:color w:val="101010"/>
          <w:spacing w:val="-3"/>
        </w:rPr>
        <w:t>accelerators.</w:t>
      </w:r>
    </w:p>
    <w:p w14:paraId="43DB99AD" w14:textId="77777777" w:rsidR="00577F8B" w:rsidRDefault="00577F8B" w:rsidP="00923482">
      <w:pPr>
        <w:pStyle w:val="PlainText"/>
        <w:ind w:left="720"/>
        <w:jc w:val="both"/>
        <w:rPr>
          <w:rFonts w:ascii="Times New Roman" w:hAnsi="Times New Roman" w:cs="Times New Roman"/>
          <w:sz w:val="24"/>
          <w:szCs w:val="24"/>
        </w:rPr>
      </w:pPr>
    </w:p>
    <w:p w14:paraId="772F1D7E" w14:textId="77777777" w:rsidR="00397B6F" w:rsidRDefault="00397B6F" w:rsidP="00DC566D">
      <w:pPr>
        <w:pStyle w:val="PlainText"/>
        <w:ind w:left="720"/>
        <w:jc w:val="both"/>
        <w:rPr>
          <w:rFonts w:ascii="Times New Roman" w:hAnsi="Times New Roman" w:cs="Times New Roman"/>
          <w:sz w:val="24"/>
          <w:szCs w:val="24"/>
        </w:rPr>
      </w:pPr>
    </w:p>
    <w:p w14:paraId="4660B65C" w14:textId="3AF6746C"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844575">
        <w:rPr>
          <w:rFonts w:ascii="Times New Roman" w:hAnsi="Times New Roman" w:cs="Times New Roman"/>
          <w:b/>
          <w:sz w:val="24"/>
          <w:szCs w:val="24"/>
        </w:rPr>
        <w:t>Elekta</w:t>
      </w:r>
      <w:r w:rsidR="00E34E12">
        <w:rPr>
          <w:rFonts w:ascii="Times New Roman" w:hAnsi="Times New Roman" w:cs="Times New Roman"/>
          <w:b/>
          <w:sz w:val="24"/>
          <w:szCs w:val="24"/>
        </w:rPr>
        <w:t>, Inc</w:t>
      </w:r>
      <w:r w:rsidR="000F7174">
        <w:rPr>
          <w:rFonts w:ascii="Times New Roman" w:hAnsi="Times New Roman" w:cs="Times New Roman"/>
          <w:b/>
          <w:sz w:val="24"/>
          <w:szCs w:val="24"/>
        </w:rPr>
        <w:t xml:space="preserve">. </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1AF4A63D" w14:textId="77777777" w:rsidR="00844575" w:rsidRDefault="00844575" w:rsidP="00E34E12">
      <w:pPr>
        <w:ind w:left="720"/>
      </w:pPr>
    </w:p>
    <w:p w14:paraId="6AAA913E" w14:textId="2C92E8AB" w:rsidR="00844575" w:rsidRDefault="00DC566D" w:rsidP="00E34E12">
      <w:pPr>
        <w:ind w:left="720"/>
      </w:pPr>
      <w:r>
        <w:t xml:space="preserve">The estimated amount to be </w:t>
      </w:r>
      <w:r w:rsidRPr="00B25F96">
        <w:t xml:space="preserve">expended is for the </w:t>
      </w:r>
      <w:r w:rsidRPr="00B25F96">
        <w:rPr>
          <w:rFonts w:eastAsia="Times New Roman"/>
        </w:rPr>
        <w:t xml:space="preserve">purchase </w:t>
      </w:r>
      <w:r w:rsidRPr="002D2405">
        <w:rPr>
          <w:rFonts w:eastAsia="Times New Roman"/>
        </w:rPr>
        <w:t xml:space="preserve">of the </w:t>
      </w:r>
      <w:r w:rsidR="00844575">
        <w:rPr>
          <w:b/>
        </w:rPr>
        <w:t>MOSAIQ</w:t>
      </w:r>
      <w:r w:rsidR="00E34E12" w:rsidRPr="002D2405">
        <w:t xml:space="preserve"> </w:t>
      </w:r>
      <w:r w:rsidRPr="002D2405">
        <w:t xml:space="preserve">is </w:t>
      </w:r>
    </w:p>
    <w:p w14:paraId="284F2DE6" w14:textId="209AB8A7" w:rsidR="00DC566D" w:rsidRPr="00B25F96" w:rsidRDefault="00DC566D" w:rsidP="00E34E12">
      <w:pPr>
        <w:ind w:left="720"/>
      </w:pPr>
      <w:r w:rsidRPr="006624AB">
        <w:rPr>
          <w:b/>
          <w:bCs/>
        </w:rPr>
        <w:t>$</w:t>
      </w:r>
      <w:r w:rsidR="00844575">
        <w:rPr>
          <w:b/>
          <w:bCs/>
        </w:rPr>
        <w:t>198,910.73</w:t>
      </w:r>
      <w:r w:rsidR="00397B6F">
        <w:rPr>
          <w:b/>
          <w:bCs/>
        </w:rPr>
        <w:t>.</w:t>
      </w:r>
      <w:r w:rsidR="00AF2D42">
        <w:rPr>
          <w:bCs/>
        </w:rPr>
        <w:t xml:space="preserve">  Total investment to-date will be </w:t>
      </w:r>
      <w:r w:rsidR="00AF2D42" w:rsidRPr="006624AB">
        <w:rPr>
          <w:b/>
          <w:bCs/>
        </w:rPr>
        <w:t>$</w:t>
      </w:r>
      <w:r w:rsidR="00844575">
        <w:rPr>
          <w:b/>
          <w:bCs/>
        </w:rPr>
        <w:t>198,910.73</w:t>
      </w:r>
      <w:r w:rsidRPr="002D2405">
        <w:t>. This</w:t>
      </w:r>
      <w:r w:rsidRPr="00B25F96">
        <w:t xml:space="preserve"> amount is within the expected price range for </w:t>
      </w:r>
      <w:r>
        <w:t>these products</w:t>
      </w:r>
      <w:r w:rsidRPr="00B25F96">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7A91C27" w14:textId="77777777" w:rsidR="00397B6F" w:rsidRDefault="00397B6F" w:rsidP="002D2B69">
      <w:pPr>
        <w:rPr>
          <w:b/>
        </w:rPr>
      </w:pPr>
    </w:p>
    <w:p w14:paraId="0D2F14AB" w14:textId="55C0F8A3" w:rsidR="00844575" w:rsidRDefault="00844575" w:rsidP="002D2B69">
      <w:pPr>
        <w:rPr>
          <w:b/>
        </w:rPr>
      </w:pPr>
    </w:p>
    <w:p w14:paraId="670F759B" w14:textId="571FA6D4" w:rsidR="00844575" w:rsidRDefault="00844575" w:rsidP="002D2B69">
      <w:pPr>
        <w:rPr>
          <w:b/>
        </w:rPr>
      </w:pPr>
    </w:p>
    <w:p w14:paraId="745005F4" w14:textId="3D0153E8" w:rsidR="00844575" w:rsidRDefault="00844575" w:rsidP="002D2B69">
      <w:pPr>
        <w:rPr>
          <w:b/>
        </w:rPr>
      </w:pPr>
    </w:p>
    <w:p w14:paraId="76FCC544" w14:textId="5A28C7AC" w:rsidR="00844575" w:rsidRDefault="00844575" w:rsidP="002D2B69">
      <w:pPr>
        <w:rPr>
          <w:b/>
        </w:rPr>
      </w:pPr>
    </w:p>
    <w:p w14:paraId="698108FE" w14:textId="1642ED9D" w:rsidR="00844575" w:rsidRDefault="00844575" w:rsidP="002D2B69">
      <w:pPr>
        <w:rPr>
          <w:b/>
        </w:rPr>
      </w:pPr>
    </w:p>
    <w:p w14:paraId="20A264BF" w14:textId="10FFBC85" w:rsidR="00844575" w:rsidRDefault="00844575" w:rsidP="002D2B69">
      <w:pPr>
        <w:rPr>
          <w:b/>
        </w:rPr>
      </w:pPr>
    </w:p>
    <w:p w14:paraId="151F91A8" w14:textId="392A1295"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1F2C697E" w14:textId="77777777" w:rsidR="00844575" w:rsidRDefault="002D2B69" w:rsidP="00844575">
      <w:pPr>
        <w:ind w:left="720" w:hanging="720"/>
      </w:pPr>
      <w:r>
        <w:t xml:space="preserve">Interested parties who have reason to believe that the </w:t>
      </w:r>
      <w:r w:rsidR="00844575">
        <w:rPr>
          <w:b/>
        </w:rPr>
        <w:t>MOSAIQ</w:t>
      </w:r>
      <w:r w:rsidR="004E7EC7">
        <w:rPr>
          <w:b/>
        </w:rPr>
        <w:t>,</w:t>
      </w:r>
      <w:r w:rsidR="004E7EC7">
        <w:t xml:space="preserve"> (</w:t>
      </w:r>
      <w:r w:rsidR="00B96F08">
        <w:t xml:space="preserve">hereafter, “Products”) </w:t>
      </w:r>
      <w:r>
        <w:t xml:space="preserve">should </w:t>
      </w:r>
    </w:p>
    <w:p w14:paraId="3CDA7CBC" w14:textId="77777777" w:rsidR="00844575" w:rsidRDefault="002D2B69" w:rsidP="004E7EC7">
      <w:pPr>
        <w:ind w:left="720" w:hanging="720"/>
      </w:pPr>
      <w:proofErr w:type="gramStart"/>
      <w:r>
        <w:t>not</w:t>
      </w:r>
      <w:proofErr w:type="gramEnd"/>
      <w:r>
        <w:t xml:space="preserve"> be certified as a sole source should provide information in the </w:t>
      </w:r>
      <w:r w:rsidR="00DC566D">
        <w:t>Vendor Form</w:t>
      </w:r>
      <w:r>
        <w:t xml:space="preserve"> for the State to</w:t>
      </w:r>
    </w:p>
    <w:p w14:paraId="5FF4EA95" w14:textId="77777777" w:rsidR="00844575" w:rsidRDefault="002D2B69" w:rsidP="004E7EC7">
      <w:pPr>
        <w:ind w:left="720" w:hanging="720"/>
        <w:rPr>
          <w:b/>
        </w:rPr>
      </w:pPr>
      <w:proofErr w:type="gramStart"/>
      <w:r>
        <w:t>use</w:t>
      </w:r>
      <w:proofErr w:type="gramEnd"/>
      <w:r>
        <w:t xml:space="preserve"> in determining whether or not to proceed with awarding the sole source to </w:t>
      </w:r>
      <w:r w:rsidR="00844575">
        <w:rPr>
          <w:b/>
        </w:rPr>
        <w:t>Elekta</w:t>
      </w:r>
      <w:r w:rsidR="004E7EC7">
        <w:rPr>
          <w:b/>
        </w:rPr>
        <w:t>, Inc.</w:t>
      </w:r>
    </w:p>
    <w:p w14:paraId="3BC45138" w14:textId="70B76C1B" w:rsidR="004E7EC7" w:rsidRDefault="00DC566D" w:rsidP="004E7EC7">
      <w:pPr>
        <w:ind w:left="720" w:hanging="720"/>
      </w:pPr>
      <w:r>
        <w:t>The Vendor Form</w:t>
      </w:r>
      <w:r w:rsidR="004E7EC7">
        <w:t xml:space="preserve"> </w:t>
      </w:r>
      <w:r>
        <w:t>may be found at</w:t>
      </w:r>
      <w:r w:rsidR="004E7EC7">
        <w:t>:</w:t>
      </w:r>
    </w:p>
    <w:p w14:paraId="28ADF4C6" w14:textId="58C29468" w:rsidR="002D2B69" w:rsidRDefault="00F04C0E" w:rsidP="004E7EC7">
      <w:pPr>
        <w:ind w:left="720" w:hanging="720"/>
      </w:pPr>
      <w:hyperlink r:id="rId7"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7176F6A" w:rsidR="002D2B69" w:rsidRDefault="002D2B69" w:rsidP="00DC566D">
      <w:r>
        <w:t xml:space="preserve">Comments will be accepted at any time prior to </w:t>
      </w:r>
      <w:r w:rsidR="00F04C0E">
        <w:rPr>
          <w:b/>
        </w:rPr>
        <w:t>Fri</w:t>
      </w:r>
      <w:r w:rsidR="00844575" w:rsidRPr="00844575">
        <w:rPr>
          <w:b/>
        </w:rPr>
        <w:t>day</w:t>
      </w:r>
      <w:r w:rsidR="00397B6F" w:rsidRPr="00844575">
        <w:rPr>
          <w:b/>
        </w:rPr>
        <w:t xml:space="preserve">, </w:t>
      </w:r>
      <w:r w:rsidR="00844575" w:rsidRPr="00844575">
        <w:rPr>
          <w:b/>
        </w:rPr>
        <w:t>May 1</w:t>
      </w:r>
      <w:r w:rsidR="00F04C0E">
        <w:rPr>
          <w:b/>
        </w:rPr>
        <w:t>8</w:t>
      </w:r>
      <w:r w:rsidR="00026285" w:rsidRPr="00844575">
        <w:rPr>
          <w:b/>
        </w:rPr>
        <w:t>, 2018</w:t>
      </w:r>
      <w:r>
        <w:t xml:space="preserve">, at 3:00 p.m. (Central Time) to </w:t>
      </w:r>
      <w:hyperlink r:id="rId8" w:history="1">
        <w:r w:rsidRPr="00847CD6">
          <w:rPr>
            <w:rStyle w:val="Hyperlink"/>
          </w:rPr>
          <w:t>solesource@umc.edu</w:t>
        </w:r>
      </w:hyperlink>
      <w:r>
        <w:t xml:space="preserve">.  Responses may be delivered via email to </w:t>
      </w:r>
      <w:hyperlink r:id="rId9"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0"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2CCA1596" w:rsidR="002D2B69" w:rsidRDefault="002D2B69" w:rsidP="002D2B69">
                            <w:pPr>
                              <w:ind w:left="540" w:right="525"/>
                              <w:jc w:val="center"/>
                              <w:rPr>
                                <w:b/>
                              </w:rPr>
                            </w:pPr>
                            <w:r w:rsidRPr="00DC3864">
                              <w:rPr>
                                <w:b/>
                              </w:rPr>
                              <w:t xml:space="preserve">Sole Source Certification No. </w:t>
                            </w:r>
                            <w:r w:rsidR="001B22B0">
                              <w:rPr>
                                <w:b/>
                              </w:rPr>
                              <w:t>SS</w:t>
                            </w:r>
                            <w:r w:rsidR="00397B6F">
                              <w:rPr>
                                <w:b/>
                              </w:rPr>
                              <w:t>90</w:t>
                            </w:r>
                            <w:r w:rsidR="00844575">
                              <w:rPr>
                                <w:b/>
                              </w:rPr>
                              <w:t>59</w:t>
                            </w:r>
                          </w:p>
                          <w:p w14:paraId="5A8CBFC8" w14:textId="64A64B13" w:rsidR="004E7EC7" w:rsidRPr="004E7EC7" w:rsidRDefault="004E7EC7" w:rsidP="002D2B69">
                            <w:pPr>
                              <w:ind w:left="540" w:right="525"/>
                              <w:jc w:val="center"/>
                              <w:rPr>
                                <w:b/>
                              </w:rPr>
                            </w:pPr>
                          </w:p>
                          <w:p w14:paraId="05CB711B" w14:textId="58CB6CAB" w:rsidR="004E7EC7" w:rsidRPr="004E7EC7" w:rsidRDefault="00844575" w:rsidP="004E7EC7">
                            <w:pPr>
                              <w:ind w:left="720" w:hanging="720"/>
                              <w:jc w:val="center"/>
                              <w:rPr>
                                <w:b/>
                              </w:rPr>
                            </w:pPr>
                            <w:r>
                              <w:rPr>
                                <w:b/>
                              </w:rPr>
                              <w:t>MOSAIQ</w:t>
                            </w:r>
                          </w:p>
                          <w:p w14:paraId="5A9AF590" w14:textId="77777777" w:rsidR="004E7EC7" w:rsidRDefault="004E7EC7" w:rsidP="002D2B69">
                            <w:pPr>
                              <w:ind w:left="540" w:right="525"/>
                              <w:jc w:val="center"/>
                              <w:rPr>
                                <w:b/>
                              </w:rPr>
                            </w:pPr>
                          </w:p>
                          <w:p w14:paraId="23732217" w14:textId="77777777" w:rsidR="00026285" w:rsidRPr="00DC3864" w:rsidRDefault="00026285" w:rsidP="002D2B69">
                            <w:pPr>
                              <w:ind w:left="540" w:right="525"/>
                              <w:jc w:val="center"/>
                              <w:rPr>
                                <w:b/>
                              </w:rPr>
                            </w:pPr>
                          </w:p>
                          <w:p w14:paraId="20940D37" w14:textId="6AFB3532" w:rsidR="002D2B69" w:rsidRPr="00DC3864" w:rsidRDefault="002D2B69" w:rsidP="002D2B69">
                            <w:pPr>
                              <w:ind w:left="540" w:right="525"/>
                              <w:jc w:val="center"/>
                              <w:rPr>
                                <w:b/>
                              </w:rPr>
                            </w:pPr>
                            <w:r w:rsidRPr="00DC3864">
                              <w:rPr>
                                <w:b/>
                              </w:rPr>
                              <w:t xml:space="preserve">Accepted until </w:t>
                            </w:r>
                            <w:r w:rsidR="00F04C0E">
                              <w:rPr>
                                <w:b/>
                              </w:rPr>
                              <w:t>Fri</w:t>
                            </w:r>
                            <w:r w:rsidR="00844575">
                              <w:rPr>
                                <w:b/>
                              </w:rPr>
                              <w:t xml:space="preserve">day, </w:t>
                            </w:r>
                            <w:r w:rsidR="00E34E12">
                              <w:rPr>
                                <w:b/>
                              </w:rPr>
                              <w:t>May</w:t>
                            </w:r>
                            <w:r w:rsidR="00397B6F">
                              <w:rPr>
                                <w:b/>
                              </w:rPr>
                              <w:t xml:space="preserve"> </w:t>
                            </w:r>
                            <w:r w:rsidR="00E34E12">
                              <w:rPr>
                                <w:b/>
                              </w:rPr>
                              <w:t>1</w:t>
                            </w:r>
                            <w:r w:rsidR="00F04C0E">
                              <w:rPr>
                                <w:b/>
                              </w:rPr>
                              <w:t>8</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2CCA1596" w:rsidR="002D2B69" w:rsidRDefault="002D2B69" w:rsidP="002D2B69">
                      <w:pPr>
                        <w:ind w:left="540" w:right="525"/>
                        <w:jc w:val="center"/>
                        <w:rPr>
                          <w:b/>
                        </w:rPr>
                      </w:pPr>
                      <w:r w:rsidRPr="00DC3864">
                        <w:rPr>
                          <w:b/>
                        </w:rPr>
                        <w:t xml:space="preserve">Sole Source Certification No. </w:t>
                      </w:r>
                      <w:r w:rsidR="001B22B0">
                        <w:rPr>
                          <w:b/>
                        </w:rPr>
                        <w:t>SS</w:t>
                      </w:r>
                      <w:r w:rsidR="00397B6F">
                        <w:rPr>
                          <w:b/>
                        </w:rPr>
                        <w:t>90</w:t>
                      </w:r>
                      <w:r w:rsidR="00844575">
                        <w:rPr>
                          <w:b/>
                        </w:rPr>
                        <w:t>59</w:t>
                      </w:r>
                    </w:p>
                    <w:p w14:paraId="5A8CBFC8" w14:textId="64A64B13" w:rsidR="004E7EC7" w:rsidRPr="004E7EC7" w:rsidRDefault="004E7EC7" w:rsidP="002D2B69">
                      <w:pPr>
                        <w:ind w:left="540" w:right="525"/>
                        <w:jc w:val="center"/>
                        <w:rPr>
                          <w:b/>
                        </w:rPr>
                      </w:pPr>
                    </w:p>
                    <w:p w14:paraId="05CB711B" w14:textId="58CB6CAB" w:rsidR="004E7EC7" w:rsidRPr="004E7EC7" w:rsidRDefault="00844575" w:rsidP="004E7EC7">
                      <w:pPr>
                        <w:ind w:left="720" w:hanging="720"/>
                        <w:jc w:val="center"/>
                        <w:rPr>
                          <w:b/>
                        </w:rPr>
                      </w:pPr>
                      <w:r>
                        <w:rPr>
                          <w:b/>
                        </w:rPr>
                        <w:t>MOSAIQ</w:t>
                      </w:r>
                    </w:p>
                    <w:p w14:paraId="5A9AF590" w14:textId="77777777" w:rsidR="004E7EC7" w:rsidRDefault="004E7EC7" w:rsidP="002D2B69">
                      <w:pPr>
                        <w:ind w:left="540" w:right="525"/>
                        <w:jc w:val="center"/>
                        <w:rPr>
                          <w:b/>
                        </w:rPr>
                      </w:pPr>
                    </w:p>
                    <w:p w14:paraId="23732217" w14:textId="77777777" w:rsidR="00026285" w:rsidRPr="00DC3864" w:rsidRDefault="00026285" w:rsidP="002D2B69">
                      <w:pPr>
                        <w:ind w:left="540" w:right="525"/>
                        <w:jc w:val="center"/>
                        <w:rPr>
                          <w:b/>
                        </w:rPr>
                      </w:pPr>
                    </w:p>
                    <w:p w14:paraId="20940D37" w14:textId="6AFB3532" w:rsidR="002D2B69" w:rsidRPr="00DC3864" w:rsidRDefault="002D2B69" w:rsidP="002D2B69">
                      <w:pPr>
                        <w:ind w:left="540" w:right="525"/>
                        <w:jc w:val="center"/>
                        <w:rPr>
                          <w:b/>
                        </w:rPr>
                      </w:pPr>
                      <w:r w:rsidRPr="00DC3864">
                        <w:rPr>
                          <w:b/>
                        </w:rPr>
                        <w:t xml:space="preserve">Accepted until </w:t>
                      </w:r>
                      <w:r w:rsidR="00F04C0E">
                        <w:rPr>
                          <w:b/>
                        </w:rPr>
                        <w:t>Fri</w:t>
                      </w:r>
                      <w:r w:rsidR="00844575">
                        <w:rPr>
                          <w:b/>
                        </w:rPr>
                        <w:t xml:space="preserve">day, </w:t>
                      </w:r>
                      <w:r w:rsidR="00E34E12">
                        <w:rPr>
                          <w:b/>
                        </w:rPr>
                        <w:t>May</w:t>
                      </w:r>
                      <w:r w:rsidR="00397B6F">
                        <w:rPr>
                          <w:b/>
                        </w:rPr>
                        <w:t xml:space="preserve"> </w:t>
                      </w:r>
                      <w:r w:rsidR="00E34E12">
                        <w:rPr>
                          <w:b/>
                        </w:rPr>
                        <w:t>1</w:t>
                      </w:r>
                      <w:r w:rsidR="00F04C0E">
                        <w:rPr>
                          <w:b/>
                        </w:rPr>
                        <w:t>8</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4E7EC7">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7751D"/>
    <w:rsid w:val="00091C15"/>
    <w:rsid w:val="000E2ADE"/>
    <w:rsid w:val="000F7174"/>
    <w:rsid w:val="0016604C"/>
    <w:rsid w:val="001B22B0"/>
    <w:rsid w:val="002D2405"/>
    <w:rsid w:val="002D2B69"/>
    <w:rsid w:val="002F1534"/>
    <w:rsid w:val="00313658"/>
    <w:rsid w:val="00397B6F"/>
    <w:rsid w:val="004E7EC7"/>
    <w:rsid w:val="00577F8B"/>
    <w:rsid w:val="00600E14"/>
    <w:rsid w:val="006624AB"/>
    <w:rsid w:val="006653BF"/>
    <w:rsid w:val="006A18D5"/>
    <w:rsid w:val="006B61DB"/>
    <w:rsid w:val="006C3B86"/>
    <w:rsid w:val="006F31B1"/>
    <w:rsid w:val="00765458"/>
    <w:rsid w:val="007E0680"/>
    <w:rsid w:val="007F5AE1"/>
    <w:rsid w:val="00844575"/>
    <w:rsid w:val="00923482"/>
    <w:rsid w:val="009415BF"/>
    <w:rsid w:val="009A2E30"/>
    <w:rsid w:val="009B01B7"/>
    <w:rsid w:val="009D150D"/>
    <w:rsid w:val="00A70889"/>
    <w:rsid w:val="00AA70D0"/>
    <w:rsid w:val="00AF2D42"/>
    <w:rsid w:val="00B25F96"/>
    <w:rsid w:val="00B4728B"/>
    <w:rsid w:val="00B96F08"/>
    <w:rsid w:val="00BC1E51"/>
    <w:rsid w:val="00C16C3E"/>
    <w:rsid w:val="00C46938"/>
    <w:rsid w:val="00C53427"/>
    <w:rsid w:val="00CA7E6A"/>
    <w:rsid w:val="00D0785D"/>
    <w:rsid w:val="00D771DB"/>
    <w:rsid w:val="00DC566D"/>
    <w:rsid w:val="00E32357"/>
    <w:rsid w:val="00E34E12"/>
    <w:rsid w:val="00E654C5"/>
    <w:rsid w:val="00EC3087"/>
    <w:rsid w:val="00EE05F8"/>
    <w:rsid w:val="00EE2EDC"/>
    <w:rsid w:val="00F04C0E"/>
    <w:rsid w:val="00F3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397B6F"/>
    <w:pPr>
      <w:widowControl w:val="0"/>
      <w:autoSpaceDE w:val="0"/>
      <w:autoSpaceDN w:val="0"/>
      <w:adjustRightInd w:val="0"/>
      <w:ind w:left="244"/>
    </w:pPr>
    <w:rPr>
      <w:rFonts w:ascii="Arial" w:eastAsiaTheme="minorEastAsia" w:hAnsi="Arial" w:cs="Arial"/>
      <w:sz w:val="22"/>
      <w:szCs w:val="22"/>
    </w:rPr>
  </w:style>
  <w:style w:type="character" w:customStyle="1" w:styleId="BodyTextChar">
    <w:name w:val="Body Text Char"/>
    <w:basedOn w:val="DefaultParagraphFont"/>
    <w:link w:val="BodyText"/>
    <w:uiPriority w:val="99"/>
    <w:rsid w:val="00397B6F"/>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tyles" Target="styles.xml"/><Relationship Id="rId7" Type="http://schemas.openxmlformats.org/officeDocument/2006/relationships/hyperlink" Target="http://www.dfa.state.ms.us/Purchasing/documents/ObjectiontoSoleSourceDetermination.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lesource@um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147A2-3E87-46CA-92EA-C8E84EB0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4</cp:revision>
  <cp:lastPrinted>2018-04-26T15:49:00Z</cp:lastPrinted>
  <dcterms:created xsi:type="dcterms:W3CDTF">2018-04-27T18:28:00Z</dcterms:created>
  <dcterms:modified xsi:type="dcterms:W3CDTF">2018-04-30T17:48:00Z</dcterms:modified>
</cp:coreProperties>
</file>