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5194111" w:rsidR="002D2B69" w:rsidRPr="000C58CD" w:rsidRDefault="002D2B69" w:rsidP="002D2B69">
      <w:pPr>
        <w:rPr>
          <w:b/>
        </w:rPr>
      </w:pPr>
      <w:r w:rsidRPr="000C58CD">
        <w:rPr>
          <w:b/>
        </w:rPr>
        <w:t xml:space="preserve">Date: </w:t>
      </w:r>
      <w:r w:rsidRPr="000C58CD">
        <w:rPr>
          <w:b/>
        </w:rPr>
        <w:tab/>
      </w:r>
      <w:r w:rsidR="003B65A3">
        <w:t xml:space="preserve">May </w:t>
      </w:r>
      <w:r w:rsidR="00B87EDE">
        <w:t>30</w:t>
      </w:r>
      <w:r w:rsidR="00026285">
        <w:t>, 2018</w:t>
      </w:r>
    </w:p>
    <w:p w14:paraId="24610532" w14:textId="77777777" w:rsidR="002D2B69" w:rsidRDefault="002D2B69" w:rsidP="002D2B69"/>
    <w:p w14:paraId="142CFE7D" w14:textId="0EC62B2F" w:rsidR="00B87EDE" w:rsidRPr="00B87EDE" w:rsidRDefault="002D2B69" w:rsidP="00B87EDE">
      <w:pPr>
        <w:pStyle w:val="Default"/>
        <w:ind w:left="720" w:hanging="720"/>
        <w:rPr>
          <w:rFonts w:ascii="Times New Roman" w:hAnsi="Times New Roman" w:cs="Times New Roman"/>
          <w:b/>
          <w:color w:val="auto"/>
        </w:rPr>
      </w:pPr>
      <w:r w:rsidRPr="000C58CD">
        <w:rPr>
          <w:b/>
        </w:rPr>
        <w:t>Re:</w:t>
      </w:r>
      <w:r>
        <w:t xml:space="preserve"> </w:t>
      </w:r>
      <w:r>
        <w:tab/>
      </w:r>
      <w:r w:rsidRPr="00B87EDE">
        <w:rPr>
          <w:rFonts w:ascii="Times New Roman" w:hAnsi="Times New Roman" w:cs="Times New Roman"/>
          <w:b/>
        </w:rPr>
        <w:t>S</w:t>
      </w:r>
      <w:r w:rsidR="00B87EDE" w:rsidRPr="00B87EDE">
        <w:rPr>
          <w:rFonts w:ascii="Times New Roman" w:hAnsi="Times New Roman" w:cs="Times New Roman"/>
          <w:b/>
        </w:rPr>
        <w:t xml:space="preserve">ole Source </w:t>
      </w:r>
      <w:r w:rsidR="00B87EDE" w:rsidRPr="00B87EDE">
        <w:rPr>
          <w:rFonts w:ascii="Times New Roman" w:hAnsi="Times New Roman" w:cs="Times New Roman"/>
          <w:b/>
          <w:color w:val="auto"/>
        </w:rPr>
        <w:t>Certification Number SS</w:t>
      </w:r>
      <w:r w:rsidR="00B87EDE" w:rsidRPr="00B87EDE">
        <w:rPr>
          <w:rFonts w:ascii="Times New Roman" w:hAnsi="Times New Roman" w:cs="Times New Roman"/>
          <w:b/>
          <w:color w:val="auto"/>
        </w:rPr>
        <w:t xml:space="preserve">9072 VirtaMed Arthros Virtual Reality </w:t>
      </w:r>
      <w:bookmarkStart w:id="0" w:name="_GoBack"/>
      <w:bookmarkEnd w:id="0"/>
      <w:r w:rsidR="00B87EDE" w:rsidRPr="00B87EDE">
        <w:rPr>
          <w:rFonts w:ascii="Times New Roman" w:hAnsi="Times New Roman" w:cs="Times New Roman"/>
          <w:b/>
          <w:color w:val="auto"/>
        </w:rPr>
        <w:t>Simulator</w:t>
      </w:r>
    </w:p>
    <w:p w14:paraId="60033831" w14:textId="74E20A48" w:rsidR="002D2B69" w:rsidRDefault="002D2B69" w:rsidP="00B87EDE">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656A4E7" w:rsidR="002D2B69" w:rsidRDefault="002D2B69" w:rsidP="0001425C">
      <w:pPr>
        <w:jc w:val="both"/>
      </w:pPr>
      <w:r>
        <w:t xml:space="preserve">Regarding UMMC Sole Source Certification Number </w:t>
      </w:r>
      <w:r w:rsidR="00B87EDE">
        <w:rPr>
          <w:b/>
        </w:rPr>
        <w:t>SS9072</w:t>
      </w:r>
      <w:r w:rsidR="002D2405" w:rsidRPr="000E2ADE">
        <w:rPr>
          <w:color w:val="FF0000"/>
        </w:rPr>
        <w:t xml:space="preserve"> </w:t>
      </w:r>
      <w:r w:rsidR="009415BF">
        <w:t xml:space="preserve">for </w:t>
      </w:r>
      <w:r w:rsidR="00B87EDE">
        <w:rPr>
          <w:b/>
        </w:rPr>
        <w:t>VirtaMed Arthros Virtual Reality Simulator</w:t>
      </w:r>
      <w:r w:rsidRPr="004A46C1">
        <w:t xml:space="preserve">, please be advised that UMMC intends to award the purchase of </w:t>
      </w:r>
      <w:r w:rsidR="0001425C" w:rsidRPr="000A396E">
        <w:t xml:space="preserve">the </w:t>
      </w:r>
      <w:r w:rsidR="00B87EDE">
        <w:rPr>
          <w:b/>
        </w:rPr>
        <w:t>VirtaMed Arthros Virtual Reality Simulator</w:t>
      </w:r>
      <w:r w:rsidR="003B65A3" w:rsidRPr="004A46C1">
        <w:t xml:space="preserve"> </w:t>
      </w:r>
      <w:r w:rsidRPr="004A46C1">
        <w:t xml:space="preserve">to </w:t>
      </w:r>
      <w:r w:rsidR="00B87EDE">
        <w:rPr>
          <w:b/>
        </w:rPr>
        <w:t>VIRTAMED</w:t>
      </w:r>
      <w:r w:rsidR="00D4035F">
        <w:rPr>
          <w:b/>
        </w:rPr>
        <w:t xml:space="preserve"> </w:t>
      </w:r>
      <w:r w:rsidRPr="004A46C1">
        <w:t xml:space="preserve">as the sole source provider of </w:t>
      </w:r>
      <w:r w:rsidR="0001425C" w:rsidRPr="000A396E">
        <w:t xml:space="preserve">the </w:t>
      </w:r>
      <w:r w:rsidR="00B87EDE">
        <w:rPr>
          <w:b/>
        </w:rPr>
        <w:t>VirtaMed Arthros Virtual Reality Simulator</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9E9C110" w:rsidR="002D2B69" w:rsidRPr="007A274F" w:rsidRDefault="00D4035F" w:rsidP="00B87EDE">
            <w:r>
              <w:t xml:space="preserve">June </w:t>
            </w:r>
            <w:r w:rsidR="00B87EDE">
              <w:t>4</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7F1DCCD" w:rsidR="002D2B69" w:rsidRPr="007A274F" w:rsidRDefault="0049275F" w:rsidP="00B87EDE">
            <w:r>
              <w:t>June</w:t>
            </w:r>
            <w:r w:rsidR="00B87EDE">
              <w:t xml:space="preserve"> 11</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CF12E06" w:rsidR="002D2B69" w:rsidRPr="007A274F" w:rsidRDefault="0049275F" w:rsidP="00B87EDE">
            <w:r>
              <w:t xml:space="preserve">June </w:t>
            </w:r>
            <w:r w:rsidR="00D4035F">
              <w:t>1</w:t>
            </w:r>
            <w:r w:rsidR="00B87EDE">
              <w:t>8</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72F697C" w:rsidR="002D2B69" w:rsidRPr="007A274F" w:rsidRDefault="002D2B69" w:rsidP="00B87EDE">
            <w:r w:rsidRPr="007A274F">
              <w:t xml:space="preserve">Not before </w:t>
            </w:r>
            <w:r w:rsidR="0049275F">
              <w:t xml:space="preserve">June </w:t>
            </w:r>
            <w:r w:rsidR="00D4035F">
              <w:t>1</w:t>
            </w:r>
            <w:r w:rsidR="00B87EDE">
              <w:t>8</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7C7376F4" w14:textId="77777777" w:rsidR="00B87EDE" w:rsidRDefault="00B87EDE" w:rsidP="002D2B69">
      <w:pPr>
        <w:rPr>
          <w:b/>
        </w:rPr>
      </w:pPr>
    </w:p>
    <w:p w14:paraId="48C1FF13" w14:textId="69F52403"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9426464" w14:textId="77777777" w:rsidR="00B87EDE" w:rsidRDefault="00B87EDE" w:rsidP="00B87EDE">
      <w:pPr>
        <w:pStyle w:val="BodyText"/>
        <w:kinsoku w:val="0"/>
        <w:overflowPunct w:val="0"/>
        <w:spacing w:before="86" w:line="252" w:lineRule="auto"/>
        <w:ind w:left="825" w:right="147" w:firstLine="5"/>
        <w:rPr>
          <w:w w:val="105"/>
        </w:rPr>
      </w:pPr>
      <w:r>
        <w:rPr>
          <w:w w:val="105"/>
        </w:rPr>
        <w:t>The VirtaMed virtual reality simulator is a system which would allow training physicians to learn and practice endoscopic procedures of the knee, shoulder joints, uterus, urinary bladder and prostate. It is designed to train physicians in endoscopic procedures where thin surgical instruments with fiber-optic cameras are inserted in the patients allowing the physician to perform diagnostic and therapeutic procedures with or without minimal incisions to the skin.</w:t>
      </w:r>
    </w:p>
    <w:p w14:paraId="0B08BEB1" w14:textId="77777777" w:rsidR="00D4035F" w:rsidRDefault="00D4035F" w:rsidP="00D4035F">
      <w:pPr>
        <w:pStyle w:val="BodyText"/>
        <w:kinsoku w:val="0"/>
        <w:overflowPunct w:val="0"/>
        <w:spacing w:before="94" w:line="252" w:lineRule="auto"/>
        <w:ind w:left="720" w:right="471"/>
        <w:rPr>
          <w:color w:val="0F0F0F"/>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7E34814" w14:textId="77777777" w:rsidR="00B87EDE" w:rsidRDefault="00B87EDE" w:rsidP="00B87EDE">
      <w:pPr>
        <w:pStyle w:val="BodyText"/>
        <w:kinsoku w:val="0"/>
        <w:overflowPunct w:val="0"/>
        <w:spacing w:before="52" w:line="252" w:lineRule="auto"/>
        <w:ind w:left="805" w:right="147" w:firstLine="5"/>
        <w:rPr>
          <w:w w:val="105"/>
        </w:rPr>
      </w:pPr>
      <w:r>
        <w:rPr>
          <w:w w:val="105"/>
        </w:rPr>
        <w:t>Several studies in the literature indicates that virtual reality based training in operative skills decreases training time in the operating room, allowing quicker turnover and saving precious operating room time. Simulation-based training provides a unique opportunity for residents to learn in a safe, stress-free environment where they can make mistakes and learn how to avoid them. They can learn and practice at their own pace and spend as much time as it takes for each individual to master a skill.</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2CFDBA8C" w14:textId="77777777" w:rsidR="00B87EDE" w:rsidRDefault="00B87EDE" w:rsidP="00B87EDE">
      <w:pPr>
        <w:pStyle w:val="BodyText"/>
        <w:kinsoku w:val="0"/>
        <w:overflowPunct w:val="0"/>
        <w:spacing w:before="79"/>
        <w:ind w:left="802"/>
        <w:rPr>
          <w:w w:val="105"/>
        </w:rPr>
      </w:pPr>
      <w:r>
        <w:rPr>
          <w:w w:val="105"/>
        </w:rPr>
        <w:t>The VirtaMed simulator uses a combination of a physical model and</w:t>
      </w:r>
    </w:p>
    <w:p w14:paraId="1CEA4522" w14:textId="03D7ED19" w:rsidR="00B87EDE" w:rsidRDefault="00B87EDE" w:rsidP="00B87EDE">
      <w:pPr>
        <w:pStyle w:val="BodyText"/>
        <w:kinsoku w:val="0"/>
        <w:overflowPunct w:val="0"/>
        <w:spacing w:before="6" w:line="252" w:lineRule="auto"/>
        <w:ind w:left="798" w:right="390" w:firstLine="7"/>
        <w:rPr>
          <w:w w:val="105"/>
        </w:rPr>
      </w:pPr>
      <w:proofErr w:type="gramStart"/>
      <w:r>
        <w:rPr>
          <w:w w:val="105"/>
        </w:rPr>
        <w:t>computer-generated</w:t>
      </w:r>
      <w:proofErr w:type="gramEnd"/>
      <w:r>
        <w:rPr>
          <w:w w:val="105"/>
        </w:rPr>
        <w:t xml:space="preserve"> virtual reality to provide the trainees with realistic visual and tactile</w:t>
      </w:r>
      <w:r>
        <w:rPr>
          <w:spacing w:val="-49"/>
          <w:w w:val="105"/>
        </w:rPr>
        <w:t xml:space="preserve"> </w:t>
      </w:r>
      <w:r>
        <w:rPr>
          <w:w w:val="105"/>
        </w:rPr>
        <w:t>feedback about manipulation of endoscopic instruments similar to those in a live patient. "Mixed reality" allows the VirtaMed system to have a unique, lighter modular design. One mobile frame, with a computer and display can be fitted with a choice of four different realistic body parts such as the knee, shoulder, female pelvis and male urogenital organs. The simulators frame can potentially accommodate future platforms developed by VirtaMed. It also features an expert-validated original software curriculum in instruction and evaluation for each procedure. The service contract provides full coverage that includes regular software</w:t>
      </w:r>
      <w:r>
        <w:rPr>
          <w:spacing w:val="2"/>
          <w:w w:val="105"/>
        </w:rPr>
        <w:t xml:space="preserve"> </w:t>
      </w:r>
      <w:r>
        <w:rPr>
          <w:w w:val="105"/>
        </w:rPr>
        <w:t>updates.</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57B57652"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B87EDE">
        <w:rPr>
          <w:b/>
        </w:rPr>
        <w:t>VIRTAMED</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66784150"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B87EDE">
        <w:rPr>
          <w:b/>
        </w:rPr>
        <w:t>VirtaMed Arthros Virtual Reality Simulator</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B87EDE">
        <w:rPr>
          <w:rFonts w:ascii="Times New Roman" w:hAnsi="Times New Roman" w:cs="Times New Roman"/>
          <w:b/>
          <w:bCs/>
          <w:sz w:val="24"/>
          <w:szCs w:val="24"/>
        </w:rPr>
        <w:t>34,4</w:t>
      </w:r>
      <w:r w:rsidR="00D4035F">
        <w:rPr>
          <w:rFonts w:ascii="Times New Roman" w:hAnsi="Times New Roman" w:cs="Times New Roman"/>
          <w:b/>
          <w:bCs/>
          <w:sz w:val="24"/>
          <w:szCs w:val="24"/>
        </w:rPr>
        <w:t>00</w:t>
      </w:r>
      <w:r w:rsidR="00397B6F">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B87EDE">
        <w:rPr>
          <w:rFonts w:ascii="Times New Roman" w:hAnsi="Times New Roman" w:cs="Times New Roman"/>
          <w:b/>
          <w:bCs/>
          <w:sz w:val="24"/>
          <w:szCs w:val="24"/>
        </w:rPr>
        <w:t>34,400</w:t>
      </w:r>
      <w:r w:rsidR="00D4035F">
        <w:rPr>
          <w:rFonts w:ascii="Times New Roman" w:hAnsi="Times New Roman" w:cs="Times New Roman"/>
          <w:b/>
          <w:bCs/>
          <w:sz w:val="24"/>
          <w:szCs w:val="24"/>
        </w:rPr>
        <w:t>.</w:t>
      </w:r>
      <w:r w:rsidRPr="002D2405">
        <w:rPr>
          <w:rFonts w:ascii="Times New Roman" w:hAnsi="Times New Roman" w:cs="Times New Roman"/>
          <w:sz w:val="24"/>
          <w:szCs w:val="24"/>
        </w:rPr>
        <w:t xml:space="preserve">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3FAD7DBD"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1057D4E9" w:rsidR="002D2B69" w:rsidRDefault="002D2B69" w:rsidP="002D2B69">
      <w:r>
        <w:t xml:space="preserve">Interested parties who have reason to believe that the </w:t>
      </w:r>
      <w:r w:rsidR="00B87EDE">
        <w:rPr>
          <w:b/>
        </w:rPr>
        <w:t>VirtaMed Arthros Virtual Reality Simulator</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B87EDE">
        <w:rPr>
          <w:b/>
        </w:rPr>
        <w:t>VIRTAMED</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11D4AD5" w:rsidR="002D2B69" w:rsidRDefault="002D2B69" w:rsidP="00DC566D">
      <w:r>
        <w:t xml:space="preserve">Comments will be accepted at any time prior to </w:t>
      </w:r>
      <w:r w:rsidR="00B87EDE">
        <w:rPr>
          <w:b/>
        </w:rPr>
        <w:t>Monday, June 18</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51834BB2" w:rsidR="002D2B69" w:rsidRDefault="002D2B69" w:rsidP="002D2B69">
                            <w:pPr>
                              <w:ind w:left="540" w:right="525"/>
                              <w:jc w:val="center"/>
                              <w:rPr>
                                <w:b/>
                              </w:rPr>
                            </w:pPr>
                            <w:r w:rsidRPr="00DC3864">
                              <w:rPr>
                                <w:b/>
                              </w:rPr>
                              <w:t xml:space="preserve">Sole Source Certification No. </w:t>
                            </w:r>
                            <w:r w:rsidR="001B22B0">
                              <w:rPr>
                                <w:b/>
                              </w:rPr>
                              <w:t>SS</w:t>
                            </w:r>
                            <w:r w:rsidR="00D4035F">
                              <w:rPr>
                                <w:b/>
                              </w:rPr>
                              <w:t>907</w:t>
                            </w:r>
                            <w:r w:rsidR="00B87EDE">
                              <w:rPr>
                                <w:b/>
                              </w:rPr>
                              <w:t>2</w:t>
                            </w:r>
                          </w:p>
                          <w:p w14:paraId="23732217" w14:textId="77777777" w:rsidR="00026285" w:rsidRPr="00DC3864" w:rsidRDefault="00026285" w:rsidP="002D2B69">
                            <w:pPr>
                              <w:ind w:left="540" w:right="525"/>
                              <w:jc w:val="center"/>
                              <w:rPr>
                                <w:b/>
                              </w:rPr>
                            </w:pPr>
                          </w:p>
                          <w:p w14:paraId="20940D37" w14:textId="5C094050"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xml:space="preserve">, June </w:t>
                            </w:r>
                            <w:r w:rsidR="00B87EDE">
                              <w:rPr>
                                <w:b/>
                              </w:rPr>
                              <w:t>18</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51834BB2" w:rsidR="002D2B69" w:rsidRDefault="002D2B69" w:rsidP="002D2B69">
                      <w:pPr>
                        <w:ind w:left="540" w:right="525"/>
                        <w:jc w:val="center"/>
                        <w:rPr>
                          <w:b/>
                        </w:rPr>
                      </w:pPr>
                      <w:r w:rsidRPr="00DC3864">
                        <w:rPr>
                          <w:b/>
                        </w:rPr>
                        <w:t xml:space="preserve">Sole Source Certification No. </w:t>
                      </w:r>
                      <w:r w:rsidR="001B22B0">
                        <w:rPr>
                          <w:b/>
                        </w:rPr>
                        <w:t>SS</w:t>
                      </w:r>
                      <w:r w:rsidR="00D4035F">
                        <w:rPr>
                          <w:b/>
                        </w:rPr>
                        <w:t>907</w:t>
                      </w:r>
                      <w:r w:rsidR="00B87EDE">
                        <w:rPr>
                          <w:b/>
                        </w:rPr>
                        <w:t>2</w:t>
                      </w:r>
                    </w:p>
                    <w:p w14:paraId="23732217" w14:textId="77777777" w:rsidR="00026285" w:rsidRPr="00DC3864" w:rsidRDefault="00026285" w:rsidP="002D2B69">
                      <w:pPr>
                        <w:ind w:left="540" w:right="525"/>
                        <w:jc w:val="center"/>
                        <w:rPr>
                          <w:b/>
                        </w:rPr>
                      </w:pPr>
                    </w:p>
                    <w:p w14:paraId="20940D37" w14:textId="5C094050"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xml:space="preserve">, June </w:t>
                      </w:r>
                      <w:r w:rsidR="00B87EDE">
                        <w:rPr>
                          <w:b/>
                        </w:rPr>
                        <w:t>18</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597D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E2ADE"/>
    <w:rsid w:val="000F7174"/>
    <w:rsid w:val="001B22B0"/>
    <w:rsid w:val="002D2405"/>
    <w:rsid w:val="002D2B69"/>
    <w:rsid w:val="002F1534"/>
    <w:rsid w:val="00313658"/>
    <w:rsid w:val="003313F5"/>
    <w:rsid w:val="00397B6F"/>
    <w:rsid w:val="003B65A3"/>
    <w:rsid w:val="00443DF2"/>
    <w:rsid w:val="0049275F"/>
    <w:rsid w:val="00581A13"/>
    <w:rsid w:val="00597D3D"/>
    <w:rsid w:val="00600E14"/>
    <w:rsid w:val="006624AB"/>
    <w:rsid w:val="006653BF"/>
    <w:rsid w:val="006A18D5"/>
    <w:rsid w:val="006B61DB"/>
    <w:rsid w:val="006F31B1"/>
    <w:rsid w:val="00765458"/>
    <w:rsid w:val="007C7FB2"/>
    <w:rsid w:val="007E63DE"/>
    <w:rsid w:val="007F5AE1"/>
    <w:rsid w:val="00923482"/>
    <w:rsid w:val="009415BF"/>
    <w:rsid w:val="009B01B7"/>
    <w:rsid w:val="009D150D"/>
    <w:rsid w:val="00A70889"/>
    <w:rsid w:val="00AA70D0"/>
    <w:rsid w:val="00AF2D42"/>
    <w:rsid w:val="00B25F96"/>
    <w:rsid w:val="00B4728B"/>
    <w:rsid w:val="00B87EDE"/>
    <w:rsid w:val="00B96F08"/>
    <w:rsid w:val="00BC1E51"/>
    <w:rsid w:val="00BF16B9"/>
    <w:rsid w:val="00C16C3E"/>
    <w:rsid w:val="00C46938"/>
    <w:rsid w:val="00C53427"/>
    <w:rsid w:val="00CA7E6A"/>
    <w:rsid w:val="00D0785D"/>
    <w:rsid w:val="00D4035F"/>
    <w:rsid w:val="00D771DB"/>
    <w:rsid w:val="00DC566D"/>
    <w:rsid w:val="00E32357"/>
    <w:rsid w:val="00E654C5"/>
    <w:rsid w:val="00EC3087"/>
    <w:rsid w:val="00EE05F8"/>
    <w:rsid w:val="00EE2EDC"/>
    <w:rsid w:val="00F9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 w:type="paragraph" w:customStyle="1" w:styleId="Default">
    <w:name w:val="Default"/>
    <w:rsid w:val="00B87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2017-06-20T21:17:00Z</cp:lastPrinted>
  <dcterms:created xsi:type="dcterms:W3CDTF">2018-05-30T20:19:00Z</dcterms:created>
  <dcterms:modified xsi:type="dcterms:W3CDTF">2018-05-30T20:28:00Z</dcterms:modified>
</cp:coreProperties>
</file>