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8049" w14:textId="2BF8A032" w:rsidR="007738DB" w:rsidRPr="007738DB" w:rsidRDefault="007738DB" w:rsidP="00B9238D">
      <w:pPr>
        <w:rPr>
          <w:sz w:val="22"/>
          <w:szCs w:val="22"/>
        </w:rPr>
      </w:pPr>
      <w:bookmarkStart w:id="0" w:name="_Toc328064190"/>
      <w:bookmarkStart w:id="1" w:name="_Toc328729913"/>
    </w:p>
    <w:p w14:paraId="726C18AE" w14:textId="77777777" w:rsidR="007738DB" w:rsidRPr="007738DB" w:rsidRDefault="007738DB" w:rsidP="00CC164B">
      <w:pPr>
        <w:jc w:val="center"/>
        <w:rPr>
          <w:b/>
          <w:bCs/>
          <w:sz w:val="22"/>
          <w:szCs w:val="22"/>
        </w:rPr>
      </w:pPr>
      <w:r w:rsidRPr="007738DB">
        <w:rPr>
          <w:b/>
          <w:bCs/>
          <w:noProof/>
          <w:sz w:val="22"/>
          <w:szCs w:val="22"/>
        </w:rPr>
        <w:drawing>
          <wp:inline distT="0" distB="0" distL="0" distR="0" wp14:anchorId="4FD0737B" wp14:editId="0AEB1179">
            <wp:extent cx="2038350"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_Logo_Vert_Trans.png"/>
                    <pic:cNvPicPr/>
                  </pic:nvPicPr>
                  <pic:blipFill>
                    <a:blip r:embed="rId12">
                      <a:extLst>
                        <a:ext uri="{28A0092B-C50C-407E-A947-70E740481C1C}">
                          <a14:useLocalDpi xmlns:a14="http://schemas.microsoft.com/office/drawing/2010/main" val="0"/>
                        </a:ext>
                      </a:extLst>
                    </a:blip>
                    <a:stretch>
                      <a:fillRect/>
                    </a:stretch>
                  </pic:blipFill>
                  <pic:spPr>
                    <a:xfrm>
                      <a:off x="0" y="0"/>
                      <a:ext cx="2038350" cy="2047875"/>
                    </a:xfrm>
                    <a:prstGeom prst="rect">
                      <a:avLst/>
                    </a:prstGeom>
                  </pic:spPr>
                </pic:pic>
              </a:graphicData>
            </a:graphic>
          </wp:inline>
        </w:drawing>
      </w:r>
    </w:p>
    <w:p w14:paraId="37FBB2D6" w14:textId="77777777" w:rsidR="007738DB" w:rsidRPr="007738DB" w:rsidRDefault="007738DB" w:rsidP="00CC164B">
      <w:pPr>
        <w:jc w:val="center"/>
        <w:rPr>
          <w:sz w:val="22"/>
          <w:szCs w:val="22"/>
        </w:rPr>
      </w:pPr>
    </w:p>
    <w:p w14:paraId="4E089DAC" w14:textId="77777777" w:rsidR="007738DB" w:rsidRPr="007738DB" w:rsidRDefault="007738DB" w:rsidP="00CC164B">
      <w:pPr>
        <w:jc w:val="center"/>
        <w:rPr>
          <w:sz w:val="22"/>
          <w:szCs w:val="22"/>
        </w:rPr>
      </w:pPr>
    </w:p>
    <w:p w14:paraId="3B95B8D6" w14:textId="59E43B4B" w:rsidR="007738DB" w:rsidRPr="0006763F" w:rsidRDefault="0011391A" w:rsidP="00CC164B">
      <w:pPr>
        <w:jc w:val="center"/>
        <w:rPr>
          <w:sz w:val="48"/>
          <w:szCs w:val="48"/>
        </w:rPr>
      </w:pPr>
      <w:r w:rsidRPr="00FE7F36">
        <w:rPr>
          <w:sz w:val="44"/>
          <w:szCs w:val="44"/>
        </w:rPr>
        <w:t>INVITATION FOR BIDS</w:t>
      </w:r>
    </w:p>
    <w:p w14:paraId="79E0AC0D" w14:textId="77777777" w:rsidR="007738DB" w:rsidRPr="0006763F" w:rsidRDefault="007738DB" w:rsidP="00CC164B">
      <w:pPr>
        <w:jc w:val="center"/>
      </w:pPr>
    </w:p>
    <w:p w14:paraId="301CF675" w14:textId="77777777" w:rsidR="00370C9D" w:rsidRDefault="00370C9D" w:rsidP="00CC164B">
      <w:pPr>
        <w:jc w:val="center"/>
        <w:rPr>
          <w:b/>
          <w:bCs/>
          <w:sz w:val="32"/>
          <w:szCs w:val="32"/>
        </w:rPr>
      </w:pPr>
    </w:p>
    <w:p w14:paraId="3B356569" w14:textId="51B88D99" w:rsidR="007738DB" w:rsidRPr="0006763F" w:rsidRDefault="007738DB" w:rsidP="00CC164B">
      <w:pPr>
        <w:jc w:val="center"/>
        <w:rPr>
          <w:b/>
          <w:bCs/>
          <w:sz w:val="36"/>
          <w:szCs w:val="36"/>
        </w:rPr>
      </w:pPr>
      <w:r w:rsidRPr="0006763F">
        <w:rPr>
          <w:b/>
          <w:bCs/>
          <w:sz w:val="36"/>
          <w:szCs w:val="36"/>
        </w:rPr>
        <w:t>Utilization Management</w:t>
      </w:r>
      <w:r w:rsidR="00EA09BE" w:rsidRPr="0006763F">
        <w:rPr>
          <w:b/>
          <w:bCs/>
          <w:sz w:val="36"/>
          <w:szCs w:val="36"/>
        </w:rPr>
        <w:t>/</w:t>
      </w:r>
      <w:r w:rsidRPr="0006763F">
        <w:rPr>
          <w:b/>
          <w:bCs/>
          <w:sz w:val="36"/>
          <w:szCs w:val="36"/>
        </w:rPr>
        <w:t>Quality Improvement Organization</w:t>
      </w:r>
    </w:p>
    <w:p w14:paraId="0A803C33" w14:textId="77777777" w:rsidR="007738DB" w:rsidRPr="0006763F" w:rsidRDefault="007738DB" w:rsidP="00CC164B">
      <w:pPr>
        <w:jc w:val="center"/>
        <w:rPr>
          <w:b/>
          <w:bCs/>
          <w:sz w:val="32"/>
          <w:szCs w:val="32"/>
        </w:rPr>
      </w:pPr>
      <w:r w:rsidRPr="0006763F">
        <w:rPr>
          <w:b/>
          <w:bCs/>
          <w:sz w:val="36"/>
          <w:szCs w:val="36"/>
        </w:rPr>
        <w:t>UM/QIO</w:t>
      </w:r>
    </w:p>
    <w:p w14:paraId="749215D7" w14:textId="77777777" w:rsidR="007738DB" w:rsidRPr="00550791" w:rsidRDefault="007738DB" w:rsidP="00CC164B">
      <w:pPr>
        <w:jc w:val="center"/>
        <w:rPr>
          <w:sz w:val="36"/>
          <w:szCs w:val="36"/>
        </w:rPr>
      </w:pPr>
    </w:p>
    <w:p w14:paraId="235CC47B" w14:textId="2580F6B7" w:rsidR="007738DB" w:rsidRPr="004232F8" w:rsidRDefault="002C6136" w:rsidP="00CC164B">
      <w:pPr>
        <w:jc w:val="center"/>
        <w:rPr>
          <w:b/>
          <w:bCs/>
          <w:sz w:val="32"/>
          <w:szCs w:val="32"/>
        </w:rPr>
      </w:pPr>
      <w:r w:rsidRPr="004232F8">
        <w:rPr>
          <w:b/>
          <w:bCs/>
          <w:sz w:val="32"/>
          <w:szCs w:val="32"/>
        </w:rPr>
        <w:t>IFB</w:t>
      </w:r>
      <w:r w:rsidR="007738DB" w:rsidRPr="004232F8">
        <w:rPr>
          <w:b/>
          <w:bCs/>
          <w:sz w:val="32"/>
          <w:szCs w:val="32"/>
        </w:rPr>
        <w:t xml:space="preserve"># </w:t>
      </w:r>
      <w:r w:rsidR="00552A7E" w:rsidRPr="004232F8">
        <w:rPr>
          <w:b/>
          <w:bCs/>
          <w:sz w:val="32"/>
          <w:szCs w:val="32"/>
        </w:rPr>
        <w:t>20230303</w:t>
      </w:r>
    </w:p>
    <w:p w14:paraId="12A7612C" w14:textId="522D33AF" w:rsidR="007738DB" w:rsidRDefault="007738DB" w:rsidP="00CC164B">
      <w:pPr>
        <w:jc w:val="center"/>
        <w:rPr>
          <w:b/>
          <w:bCs/>
          <w:sz w:val="32"/>
          <w:szCs w:val="32"/>
        </w:rPr>
      </w:pPr>
      <w:r w:rsidRPr="004232F8">
        <w:rPr>
          <w:rFonts w:eastAsia="Calibri"/>
          <w:b/>
          <w:bCs/>
          <w:sz w:val="32"/>
          <w:szCs w:val="32"/>
        </w:rPr>
        <w:t>RFx #</w:t>
      </w:r>
      <w:r w:rsidRPr="004232F8">
        <w:rPr>
          <w:b/>
          <w:bCs/>
          <w:sz w:val="32"/>
          <w:szCs w:val="32"/>
        </w:rPr>
        <w:t xml:space="preserve"> </w:t>
      </w:r>
      <w:r w:rsidR="00DB493E" w:rsidRPr="004232F8">
        <w:rPr>
          <w:b/>
          <w:bCs/>
          <w:sz w:val="32"/>
          <w:szCs w:val="32"/>
        </w:rPr>
        <w:t>3160005603</w:t>
      </w:r>
    </w:p>
    <w:p w14:paraId="3A4783AA" w14:textId="77777777" w:rsidR="007738DB" w:rsidRPr="007738DB" w:rsidRDefault="007738DB" w:rsidP="00CC164B">
      <w:pPr>
        <w:jc w:val="center"/>
        <w:rPr>
          <w:b/>
          <w:sz w:val="22"/>
          <w:szCs w:val="22"/>
        </w:rPr>
      </w:pPr>
    </w:p>
    <w:p w14:paraId="6492F0D0" w14:textId="77777777" w:rsidR="007738DB" w:rsidRPr="007738DB" w:rsidRDefault="007738DB" w:rsidP="00CC164B">
      <w:pPr>
        <w:jc w:val="center"/>
        <w:rPr>
          <w:b/>
          <w:sz w:val="22"/>
          <w:szCs w:val="22"/>
        </w:rPr>
      </w:pPr>
    </w:p>
    <w:p w14:paraId="742D5684" w14:textId="16A6BE19" w:rsidR="007738DB" w:rsidRPr="0006763F" w:rsidRDefault="008935FC" w:rsidP="00CC164B">
      <w:pPr>
        <w:jc w:val="center"/>
        <w:rPr>
          <w:b/>
          <w:bCs/>
          <w:sz w:val="24"/>
          <w:szCs w:val="24"/>
        </w:rPr>
      </w:pPr>
      <w:r w:rsidRPr="0006763F">
        <w:rPr>
          <w:b/>
          <w:bCs/>
          <w:sz w:val="24"/>
          <w:szCs w:val="24"/>
        </w:rPr>
        <w:t>Bid Coordinator</w:t>
      </w:r>
      <w:r w:rsidR="007738DB" w:rsidRPr="0006763F">
        <w:rPr>
          <w:b/>
          <w:bCs/>
          <w:sz w:val="24"/>
          <w:szCs w:val="24"/>
        </w:rPr>
        <w:t>:</w:t>
      </w:r>
    </w:p>
    <w:p w14:paraId="2E2C596B" w14:textId="6F5D3EA7" w:rsidR="007738DB" w:rsidRPr="0006763F" w:rsidRDefault="007D30E5" w:rsidP="00CC164B">
      <w:pPr>
        <w:jc w:val="center"/>
        <w:rPr>
          <w:sz w:val="24"/>
          <w:szCs w:val="24"/>
        </w:rPr>
      </w:pPr>
      <w:r w:rsidRPr="0006763F">
        <w:rPr>
          <w:sz w:val="24"/>
          <w:szCs w:val="24"/>
        </w:rPr>
        <w:t xml:space="preserve">Kayla McKnight, </w:t>
      </w:r>
      <w:r w:rsidR="007738DB" w:rsidRPr="0006763F">
        <w:rPr>
          <w:sz w:val="24"/>
          <w:szCs w:val="24"/>
        </w:rPr>
        <w:t>Procurement Officer</w:t>
      </w:r>
    </w:p>
    <w:p w14:paraId="2AC38757" w14:textId="77777777" w:rsidR="0006763F" w:rsidRDefault="0006763F" w:rsidP="00CC164B">
      <w:pPr>
        <w:jc w:val="center"/>
        <w:rPr>
          <w:sz w:val="24"/>
          <w:szCs w:val="24"/>
        </w:rPr>
      </w:pPr>
      <w:r>
        <w:rPr>
          <w:sz w:val="24"/>
          <w:szCs w:val="24"/>
        </w:rPr>
        <w:t>Telep</w:t>
      </w:r>
      <w:r w:rsidRPr="0088387A">
        <w:rPr>
          <w:sz w:val="24"/>
          <w:szCs w:val="24"/>
        </w:rPr>
        <w:t>hone: (601) 359-6189</w:t>
      </w:r>
    </w:p>
    <w:p w14:paraId="766F383B" w14:textId="08747D6D" w:rsidR="007738DB" w:rsidRPr="0006763F" w:rsidRDefault="008935FC" w:rsidP="00CC164B">
      <w:pPr>
        <w:jc w:val="center"/>
        <w:rPr>
          <w:sz w:val="24"/>
          <w:szCs w:val="24"/>
        </w:rPr>
      </w:pPr>
      <w:r w:rsidRPr="008935FC">
        <w:rPr>
          <w:sz w:val="24"/>
          <w:szCs w:val="24"/>
        </w:rPr>
        <w:t xml:space="preserve">Email: </w:t>
      </w:r>
      <w:hyperlink r:id="rId13" w:history="1">
        <w:r w:rsidR="0006763F" w:rsidRPr="0006763F">
          <w:rPr>
            <w:rStyle w:val="Hyperlink"/>
            <w:sz w:val="24"/>
            <w:szCs w:val="24"/>
          </w:rPr>
          <w:t>procurement@medicaid.ms.gov</w:t>
        </w:r>
      </w:hyperlink>
    </w:p>
    <w:p w14:paraId="23CD31E3" w14:textId="325D2B7A" w:rsidR="007738DB" w:rsidRDefault="007738DB" w:rsidP="00CC164B">
      <w:pPr>
        <w:jc w:val="center"/>
        <w:rPr>
          <w:sz w:val="24"/>
          <w:szCs w:val="24"/>
        </w:rPr>
      </w:pPr>
    </w:p>
    <w:p w14:paraId="1DB9D3D2" w14:textId="77777777" w:rsidR="00D004C8" w:rsidRPr="0006763F" w:rsidRDefault="00D004C8" w:rsidP="00CC164B">
      <w:pPr>
        <w:jc w:val="center"/>
        <w:rPr>
          <w:sz w:val="24"/>
          <w:szCs w:val="24"/>
        </w:rPr>
      </w:pPr>
    </w:p>
    <w:p w14:paraId="11FF8E16" w14:textId="4FE8811E" w:rsidR="007738DB" w:rsidRPr="00D004C8" w:rsidRDefault="004E5A1B" w:rsidP="00CC164B">
      <w:pPr>
        <w:jc w:val="center"/>
        <w:rPr>
          <w:b/>
          <w:bCs/>
          <w:sz w:val="24"/>
          <w:szCs w:val="24"/>
        </w:rPr>
      </w:pPr>
      <w:r w:rsidRPr="00D004C8">
        <w:rPr>
          <w:b/>
          <w:bCs/>
          <w:sz w:val="24"/>
          <w:szCs w:val="24"/>
        </w:rPr>
        <w:t>Issue Date: March 3, 2023</w:t>
      </w:r>
    </w:p>
    <w:p w14:paraId="717E176F" w14:textId="77777777" w:rsidR="004E5A1B" w:rsidRDefault="004E5A1B" w:rsidP="00CC164B">
      <w:pPr>
        <w:jc w:val="center"/>
        <w:rPr>
          <w:sz w:val="24"/>
          <w:szCs w:val="24"/>
          <w:u w:val="single"/>
        </w:rPr>
      </w:pPr>
    </w:p>
    <w:p w14:paraId="06F90C39" w14:textId="77777777" w:rsidR="004E5A1B" w:rsidRPr="00065C94" w:rsidRDefault="004E5A1B" w:rsidP="00CC164B">
      <w:pPr>
        <w:jc w:val="center"/>
        <w:rPr>
          <w:sz w:val="24"/>
          <w:szCs w:val="24"/>
          <w:u w:val="single"/>
        </w:rPr>
      </w:pPr>
    </w:p>
    <w:p w14:paraId="13FA9373" w14:textId="77777777" w:rsidR="007738DB" w:rsidRDefault="007738DB" w:rsidP="00CC164B">
      <w:pPr>
        <w:jc w:val="center"/>
        <w:rPr>
          <w:b/>
          <w:bCs/>
          <w:sz w:val="24"/>
          <w:szCs w:val="24"/>
        </w:rPr>
      </w:pPr>
      <w:r w:rsidRPr="00065C94">
        <w:rPr>
          <w:b/>
          <w:bCs/>
          <w:sz w:val="24"/>
          <w:szCs w:val="24"/>
        </w:rPr>
        <w:t>Due Dates:</w:t>
      </w:r>
    </w:p>
    <w:p w14:paraId="4108550C" w14:textId="1FDC375D" w:rsidR="007738DB" w:rsidRPr="00914E56" w:rsidRDefault="007738DB" w:rsidP="00CC164B">
      <w:pPr>
        <w:jc w:val="center"/>
        <w:rPr>
          <w:sz w:val="24"/>
          <w:szCs w:val="24"/>
        </w:rPr>
      </w:pPr>
      <w:r w:rsidRPr="00914E56">
        <w:rPr>
          <w:sz w:val="24"/>
          <w:szCs w:val="24"/>
        </w:rPr>
        <w:t>Questions &amp; Letter of Intent</w:t>
      </w:r>
      <w:r w:rsidR="00065C94" w:rsidRPr="00914E56">
        <w:rPr>
          <w:sz w:val="24"/>
          <w:szCs w:val="24"/>
        </w:rPr>
        <w:t xml:space="preserve"> - </w:t>
      </w:r>
      <w:r w:rsidRPr="00914E56">
        <w:rPr>
          <w:sz w:val="24"/>
          <w:szCs w:val="24"/>
        </w:rPr>
        <w:t xml:space="preserve">E-MAIL </w:t>
      </w:r>
      <w:r w:rsidR="00A1021E" w:rsidRPr="00914E56">
        <w:rPr>
          <w:sz w:val="24"/>
          <w:szCs w:val="24"/>
        </w:rPr>
        <w:t>ONLY</w:t>
      </w:r>
    </w:p>
    <w:p w14:paraId="77B37177" w14:textId="5AE84AE5" w:rsidR="007738DB" w:rsidRPr="00FB038F" w:rsidRDefault="00A1021E" w:rsidP="00CC164B">
      <w:pPr>
        <w:jc w:val="center"/>
        <w:rPr>
          <w:b/>
          <w:bCs/>
          <w:sz w:val="24"/>
          <w:szCs w:val="24"/>
          <w:u w:val="single"/>
        </w:rPr>
      </w:pPr>
      <w:r w:rsidRPr="00FB038F">
        <w:rPr>
          <w:b/>
          <w:bCs/>
          <w:sz w:val="24"/>
          <w:szCs w:val="24"/>
          <w:u w:val="single"/>
        </w:rPr>
        <w:t>2</w:t>
      </w:r>
      <w:r w:rsidR="007738DB" w:rsidRPr="00FB038F">
        <w:rPr>
          <w:b/>
          <w:bCs/>
          <w:sz w:val="24"/>
          <w:szCs w:val="24"/>
          <w:u w:val="single"/>
        </w:rPr>
        <w:t xml:space="preserve">:00 PM Central Standard Time, </w:t>
      </w:r>
      <w:r w:rsidR="001C1FE2">
        <w:rPr>
          <w:b/>
          <w:bCs/>
          <w:sz w:val="24"/>
          <w:szCs w:val="24"/>
          <w:u w:val="single"/>
        </w:rPr>
        <w:t xml:space="preserve">Friday, </w:t>
      </w:r>
      <w:r w:rsidR="0041411A" w:rsidRPr="00FB038F">
        <w:rPr>
          <w:b/>
          <w:bCs/>
          <w:sz w:val="24"/>
          <w:szCs w:val="24"/>
          <w:u w:val="single"/>
        </w:rPr>
        <w:t>March 17</w:t>
      </w:r>
      <w:r w:rsidR="00453D71" w:rsidRPr="00FB038F">
        <w:rPr>
          <w:b/>
          <w:bCs/>
          <w:sz w:val="24"/>
          <w:szCs w:val="24"/>
          <w:u w:val="single"/>
        </w:rPr>
        <w:t>, 2023</w:t>
      </w:r>
    </w:p>
    <w:p w14:paraId="5AF73B53" w14:textId="77777777" w:rsidR="007738DB" w:rsidRPr="00914E56" w:rsidRDefault="007738DB" w:rsidP="00CC164B">
      <w:pPr>
        <w:jc w:val="center"/>
        <w:rPr>
          <w:sz w:val="24"/>
          <w:szCs w:val="24"/>
        </w:rPr>
      </w:pPr>
    </w:p>
    <w:p w14:paraId="2E31FF6F" w14:textId="2CDB2CC2" w:rsidR="007738DB" w:rsidRPr="00914E56" w:rsidRDefault="007738DB" w:rsidP="00CC164B">
      <w:pPr>
        <w:jc w:val="center"/>
        <w:rPr>
          <w:sz w:val="24"/>
          <w:szCs w:val="24"/>
        </w:rPr>
      </w:pPr>
      <w:r w:rsidRPr="00914E56">
        <w:rPr>
          <w:sz w:val="24"/>
          <w:szCs w:val="24"/>
        </w:rPr>
        <w:t xml:space="preserve">Sealed </w:t>
      </w:r>
      <w:r w:rsidR="0072570D" w:rsidRPr="00914E56">
        <w:rPr>
          <w:sz w:val="24"/>
          <w:szCs w:val="24"/>
        </w:rPr>
        <w:t>Bids</w:t>
      </w:r>
      <w:r w:rsidR="00065C94" w:rsidRPr="00914E56">
        <w:rPr>
          <w:sz w:val="24"/>
          <w:szCs w:val="24"/>
        </w:rPr>
        <w:t xml:space="preserve"> - </w:t>
      </w:r>
      <w:r w:rsidR="00A1021E" w:rsidRPr="00914E56">
        <w:rPr>
          <w:sz w:val="24"/>
          <w:szCs w:val="24"/>
        </w:rPr>
        <w:t>ELECTRONIC ONLY</w:t>
      </w:r>
    </w:p>
    <w:p w14:paraId="4F211DE4" w14:textId="4ABE9A43" w:rsidR="007738DB" w:rsidRPr="00245A87" w:rsidRDefault="00A1021E" w:rsidP="00FB038F">
      <w:pPr>
        <w:jc w:val="center"/>
        <w:rPr>
          <w:b/>
          <w:bCs/>
          <w:sz w:val="24"/>
          <w:szCs w:val="24"/>
          <w:u w:val="single"/>
        </w:rPr>
      </w:pPr>
      <w:r w:rsidRPr="00FB038F">
        <w:rPr>
          <w:b/>
          <w:bCs/>
          <w:sz w:val="24"/>
          <w:szCs w:val="24"/>
          <w:u w:val="single"/>
        </w:rPr>
        <w:t>2</w:t>
      </w:r>
      <w:r w:rsidR="007738DB" w:rsidRPr="00FB038F">
        <w:rPr>
          <w:b/>
          <w:bCs/>
          <w:sz w:val="24"/>
          <w:szCs w:val="24"/>
          <w:u w:val="single"/>
        </w:rPr>
        <w:t xml:space="preserve">:00 PM Central Standard Time, </w:t>
      </w:r>
      <w:r w:rsidR="0041411A" w:rsidRPr="00FB038F">
        <w:rPr>
          <w:b/>
          <w:bCs/>
          <w:sz w:val="24"/>
          <w:szCs w:val="24"/>
          <w:u w:val="single"/>
        </w:rPr>
        <w:t>Friday</w:t>
      </w:r>
      <w:r w:rsidR="007738DB" w:rsidRPr="00FB038F">
        <w:rPr>
          <w:b/>
          <w:bCs/>
          <w:sz w:val="24"/>
          <w:szCs w:val="24"/>
          <w:u w:val="single"/>
        </w:rPr>
        <w:t xml:space="preserve">, </w:t>
      </w:r>
      <w:r w:rsidR="0041411A" w:rsidRPr="00FB038F">
        <w:rPr>
          <w:b/>
          <w:bCs/>
          <w:sz w:val="24"/>
          <w:szCs w:val="24"/>
          <w:u w:val="single"/>
        </w:rPr>
        <w:t>April 28</w:t>
      </w:r>
      <w:r w:rsidR="00453D71" w:rsidRPr="00FB038F">
        <w:rPr>
          <w:b/>
          <w:bCs/>
          <w:sz w:val="24"/>
          <w:szCs w:val="24"/>
          <w:u w:val="single"/>
        </w:rPr>
        <w:t>, 2023</w:t>
      </w:r>
    </w:p>
    <w:p w14:paraId="7FA051E7" w14:textId="77777777" w:rsidR="00245A87" w:rsidRPr="00FB038F" w:rsidRDefault="00245A87" w:rsidP="00FB038F">
      <w:pPr>
        <w:jc w:val="center"/>
        <w:rPr>
          <w:sz w:val="24"/>
          <w:szCs w:val="24"/>
        </w:rPr>
      </w:pPr>
    </w:p>
    <w:p w14:paraId="42E7F803" w14:textId="77777777" w:rsidR="00245A87" w:rsidRDefault="00245A87" w:rsidP="00245A87">
      <w:pPr>
        <w:jc w:val="center"/>
        <w:rPr>
          <w:b/>
          <w:bCs/>
          <w:sz w:val="24"/>
          <w:szCs w:val="24"/>
        </w:rPr>
      </w:pPr>
    </w:p>
    <w:p w14:paraId="4B9F0F0F" w14:textId="6A7CEC66" w:rsidR="00065C94" w:rsidRPr="00245A87" w:rsidRDefault="00015D24" w:rsidP="00245A87">
      <w:pPr>
        <w:jc w:val="center"/>
        <w:rPr>
          <w:sz w:val="24"/>
          <w:szCs w:val="24"/>
        </w:rPr>
      </w:pPr>
      <w:r w:rsidRPr="00245A87">
        <w:rPr>
          <w:b/>
          <w:bCs/>
          <w:sz w:val="24"/>
          <w:szCs w:val="24"/>
        </w:rPr>
        <w:t>Bid Opening Location</w:t>
      </w:r>
      <w:r w:rsidRPr="00245A87">
        <w:rPr>
          <w:sz w:val="24"/>
          <w:szCs w:val="24"/>
        </w:rPr>
        <w:t>:</w:t>
      </w:r>
    </w:p>
    <w:p w14:paraId="669CDE9F" w14:textId="77777777" w:rsidR="00015D24" w:rsidRPr="00245A87" w:rsidRDefault="00015D24" w:rsidP="00245A87">
      <w:pPr>
        <w:jc w:val="center"/>
        <w:rPr>
          <w:sz w:val="24"/>
          <w:szCs w:val="24"/>
        </w:rPr>
      </w:pPr>
      <w:r w:rsidRPr="00245A87">
        <w:rPr>
          <w:sz w:val="24"/>
          <w:szCs w:val="24"/>
        </w:rPr>
        <w:t>Mississippi Division of Medicaid</w:t>
      </w:r>
    </w:p>
    <w:p w14:paraId="3C69FA97" w14:textId="438C27BD" w:rsidR="00015D24" w:rsidRPr="00245A87" w:rsidRDefault="00015D24" w:rsidP="00245A87">
      <w:pPr>
        <w:jc w:val="center"/>
        <w:rPr>
          <w:sz w:val="24"/>
          <w:szCs w:val="24"/>
        </w:rPr>
      </w:pPr>
      <w:r w:rsidRPr="00245A87">
        <w:rPr>
          <w:sz w:val="24"/>
          <w:szCs w:val="24"/>
        </w:rPr>
        <w:t xml:space="preserve">550 </w:t>
      </w:r>
      <w:r w:rsidR="00B55B66" w:rsidRPr="00245A87">
        <w:rPr>
          <w:sz w:val="24"/>
          <w:szCs w:val="24"/>
        </w:rPr>
        <w:t>H</w:t>
      </w:r>
      <w:r w:rsidRPr="00245A87">
        <w:rPr>
          <w:sz w:val="24"/>
          <w:szCs w:val="24"/>
        </w:rPr>
        <w:t>igh Street</w:t>
      </w:r>
      <w:r w:rsidR="00B55B66" w:rsidRPr="00245A87">
        <w:rPr>
          <w:sz w:val="24"/>
          <w:szCs w:val="24"/>
        </w:rPr>
        <w:t>, Suite 1000</w:t>
      </w:r>
    </w:p>
    <w:p w14:paraId="3DA2B053" w14:textId="095CDD43" w:rsidR="00B55B66" w:rsidRPr="00245A87" w:rsidRDefault="00B55B66" w:rsidP="00245A87">
      <w:pPr>
        <w:jc w:val="center"/>
        <w:rPr>
          <w:sz w:val="24"/>
          <w:szCs w:val="24"/>
        </w:rPr>
        <w:sectPr w:rsidR="00B55B66" w:rsidRPr="00245A87" w:rsidSect="00AC77B4">
          <w:headerReference w:type="default" r:id="rId14"/>
          <w:footerReference w:type="default" r:id="rId15"/>
          <w:headerReference w:type="first" r:id="rId16"/>
          <w:footerReference w:type="first" r:id="rId17"/>
          <w:type w:val="continuous"/>
          <w:pgSz w:w="12240" w:h="15840"/>
          <w:pgMar w:top="720" w:right="1008" w:bottom="1152" w:left="1008" w:header="720" w:footer="720" w:gutter="0"/>
          <w:cols w:space="720"/>
          <w:titlePg/>
          <w:docGrid w:linePitch="360"/>
        </w:sectPr>
      </w:pPr>
      <w:r w:rsidRPr="00245A87">
        <w:rPr>
          <w:sz w:val="24"/>
          <w:szCs w:val="24"/>
        </w:rPr>
        <w:t>Jackson, MS 39201</w:t>
      </w:r>
    </w:p>
    <w:sdt>
      <w:sdtPr>
        <w:rPr>
          <w:b w:val="0"/>
          <w:bCs w:val="0"/>
          <w:color w:val="auto"/>
          <w:sz w:val="20"/>
          <w:u w:val="none"/>
        </w:rPr>
        <w:id w:val="-697391997"/>
        <w:docPartObj>
          <w:docPartGallery w:val="Table of Contents"/>
          <w:docPartUnique/>
        </w:docPartObj>
      </w:sdtPr>
      <w:sdtEndPr/>
      <w:sdtContent>
        <w:p w14:paraId="6D3A661B" w14:textId="77777777" w:rsidR="00AC77B4" w:rsidRDefault="00AC77B4">
          <w:pPr>
            <w:pStyle w:val="TOCHeading"/>
            <w:rPr>
              <w:b w:val="0"/>
              <w:color w:val="auto"/>
              <w:sz w:val="20"/>
              <w:u w:val="none"/>
            </w:rPr>
          </w:pPr>
        </w:p>
        <w:p w14:paraId="58FF3C40" w14:textId="495C1910" w:rsidR="005678CB" w:rsidRDefault="005678CB">
          <w:pPr>
            <w:pStyle w:val="TOCHeading"/>
          </w:pPr>
          <w:r>
            <w:t>Table of Contents</w:t>
          </w:r>
        </w:p>
        <w:p w14:paraId="24763457" w14:textId="2B90CE95" w:rsidR="005678CB" w:rsidRPr="001722EB" w:rsidRDefault="005678CB" w:rsidP="0070676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6657392" w:history="1">
            <w:r w:rsidRPr="001722EB">
              <w:rPr>
                <w:rStyle w:val="Hyperlink"/>
                <w:b/>
                <w:bCs/>
              </w:rPr>
              <w:t>1. PROCUREMENT OVERVIEW</w:t>
            </w:r>
            <w:r w:rsidR="003928CC" w:rsidRPr="001722EB">
              <w:rPr>
                <w:webHidden/>
              </w:rPr>
              <w:t xml:space="preserve"> …………………………………………………………………………</w:t>
            </w:r>
            <w:r w:rsidR="007C6FD0">
              <w:rPr>
                <w:webHidden/>
              </w:rPr>
              <w:t>.</w:t>
            </w:r>
            <w:r w:rsidR="003928CC" w:rsidRPr="001722EB">
              <w:rPr>
                <w:webHidden/>
              </w:rPr>
              <w:t>………</w:t>
            </w:r>
            <w:r w:rsidRPr="0041411A">
              <w:rPr>
                <w:rFonts w:ascii="Times New Roman" w:hAnsi="Times New Roman" w:cs="Times New Roman"/>
                <w:webHidden/>
              </w:rPr>
              <w:fldChar w:fldCharType="begin"/>
            </w:r>
            <w:r w:rsidRPr="0041411A">
              <w:rPr>
                <w:rFonts w:ascii="Times New Roman" w:hAnsi="Times New Roman" w:cs="Times New Roman"/>
                <w:webHidden/>
              </w:rPr>
              <w:instrText xml:space="preserve"> PAGEREF _Toc126657392 \h </w:instrText>
            </w:r>
            <w:r w:rsidRPr="0041411A">
              <w:rPr>
                <w:rFonts w:ascii="Times New Roman" w:hAnsi="Times New Roman" w:cs="Times New Roman"/>
                <w:webHidden/>
              </w:rPr>
            </w:r>
            <w:r w:rsidRPr="0041411A">
              <w:rPr>
                <w:rFonts w:ascii="Times New Roman" w:hAnsi="Times New Roman" w:cs="Times New Roman"/>
                <w:webHidden/>
              </w:rPr>
              <w:fldChar w:fldCharType="separate"/>
            </w:r>
            <w:r w:rsidR="00550B77">
              <w:rPr>
                <w:rFonts w:ascii="Times New Roman" w:hAnsi="Times New Roman" w:cs="Times New Roman"/>
                <w:webHidden/>
              </w:rPr>
              <w:t>4</w:t>
            </w:r>
            <w:r w:rsidRPr="0041411A">
              <w:rPr>
                <w:rFonts w:ascii="Times New Roman" w:hAnsi="Times New Roman" w:cs="Times New Roman"/>
                <w:webHidden/>
              </w:rPr>
              <w:fldChar w:fldCharType="end"/>
            </w:r>
          </w:hyperlink>
        </w:p>
        <w:p w14:paraId="65C2BED3" w14:textId="7D190227" w:rsidR="005678CB" w:rsidRDefault="00865D1F" w:rsidP="008C033A">
          <w:pPr>
            <w:pStyle w:val="TOC2"/>
            <w:rPr>
              <w:rFonts w:asciiTheme="minorHAnsi" w:eastAsiaTheme="minorEastAsia" w:hAnsiTheme="minorHAnsi" w:cstheme="minorBidi"/>
              <w:noProof/>
              <w:szCs w:val="22"/>
            </w:rPr>
          </w:pPr>
          <w:hyperlink w:anchor="_Toc126657393" w:history="1">
            <w:r w:rsidR="005678CB" w:rsidRPr="00B50C93">
              <w:rPr>
                <w:rStyle w:val="Hyperlink"/>
                <w:noProof/>
              </w:rPr>
              <w:t xml:space="preserve">1.1 </w:t>
            </w:r>
            <w:r w:rsidR="001722EB">
              <w:rPr>
                <w:rStyle w:val="Hyperlink"/>
                <w:noProof/>
              </w:rPr>
              <w:t xml:space="preserve"> </w:t>
            </w:r>
            <w:r w:rsidR="00474E01">
              <w:rPr>
                <w:rStyle w:val="Hyperlink"/>
                <w:noProof/>
              </w:rPr>
              <w:t xml:space="preserve"> </w:t>
            </w:r>
            <w:r w:rsidR="00DB6573">
              <w:rPr>
                <w:rStyle w:val="Hyperlink"/>
                <w:noProof/>
              </w:rPr>
              <w:t xml:space="preserve"> </w:t>
            </w:r>
            <w:r w:rsidR="005678CB" w:rsidRPr="00B50C93">
              <w:rPr>
                <w:rStyle w:val="Hyperlink"/>
                <w:noProof/>
              </w:rPr>
              <w:t>Purpose</w:t>
            </w:r>
            <w:r w:rsidR="003928CC">
              <w:rPr>
                <w:noProof/>
                <w:webHidden/>
              </w:rPr>
              <w:t>……</w:t>
            </w:r>
            <w:r w:rsidR="00563C37">
              <w:rPr>
                <w:noProof/>
                <w:webHidden/>
              </w:rPr>
              <w:t>…..</w:t>
            </w:r>
            <w:r w:rsidR="003928CC">
              <w:rPr>
                <w:noProof/>
                <w:webHidden/>
              </w:rPr>
              <w:t>………………………………………………………………………………..</w:t>
            </w:r>
            <w:r w:rsidR="005678CB">
              <w:rPr>
                <w:noProof/>
                <w:webHidden/>
              </w:rPr>
              <w:fldChar w:fldCharType="begin"/>
            </w:r>
            <w:r w:rsidR="005678CB">
              <w:rPr>
                <w:noProof/>
                <w:webHidden/>
              </w:rPr>
              <w:instrText xml:space="preserve"> PAGEREF _Toc126657393 \h </w:instrText>
            </w:r>
            <w:r w:rsidR="005678CB">
              <w:rPr>
                <w:noProof/>
                <w:webHidden/>
              </w:rPr>
            </w:r>
            <w:r w:rsidR="005678CB">
              <w:rPr>
                <w:noProof/>
                <w:webHidden/>
              </w:rPr>
              <w:fldChar w:fldCharType="separate"/>
            </w:r>
            <w:r w:rsidR="00550B77">
              <w:rPr>
                <w:noProof/>
                <w:webHidden/>
              </w:rPr>
              <w:t>4</w:t>
            </w:r>
            <w:r w:rsidR="005678CB">
              <w:rPr>
                <w:noProof/>
                <w:webHidden/>
              </w:rPr>
              <w:fldChar w:fldCharType="end"/>
            </w:r>
          </w:hyperlink>
        </w:p>
        <w:p w14:paraId="7B1FA0F5" w14:textId="68D2A742" w:rsidR="005678CB" w:rsidRDefault="00865D1F" w:rsidP="008C033A">
          <w:pPr>
            <w:pStyle w:val="TOC2"/>
            <w:rPr>
              <w:rFonts w:asciiTheme="minorHAnsi" w:eastAsiaTheme="minorEastAsia" w:hAnsiTheme="minorHAnsi" w:cstheme="minorBidi"/>
              <w:noProof/>
              <w:szCs w:val="22"/>
            </w:rPr>
          </w:pPr>
          <w:hyperlink w:anchor="_Toc126657394" w:history="1">
            <w:r w:rsidR="005678CB" w:rsidRPr="00B50C93">
              <w:rPr>
                <w:rStyle w:val="Hyperlink"/>
                <w:noProof/>
              </w:rPr>
              <w:t xml:space="preserve">1.2 </w:t>
            </w:r>
            <w:r w:rsidR="00563C37">
              <w:rPr>
                <w:rStyle w:val="Hyperlink"/>
                <w:noProof/>
              </w:rPr>
              <w:t xml:space="preserve">   </w:t>
            </w:r>
            <w:r w:rsidR="005678CB" w:rsidRPr="00B50C93">
              <w:rPr>
                <w:rStyle w:val="Hyperlink"/>
                <w:noProof/>
              </w:rPr>
              <w:t>Authority</w:t>
            </w:r>
            <w:r w:rsidR="00BB022A">
              <w:rPr>
                <w:noProof/>
                <w:webHidden/>
              </w:rPr>
              <w:t xml:space="preserve"> …</w:t>
            </w:r>
            <w:r w:rsidR="00C44734">
              <w:rPr>
                <w:noProof/>
                <w:webHidden/>
              </w:rPr>
              <w:t>….</w:t>
            </w:r>
            <w:r w:rsidR="00BB022A">
              <w:rPr>
                <w:noProof/>
                <w:webHidden/>
              </w:rPr>
              <w:t>………………………………………………………………………………...</w:t>
            </w:r>
            <w:r w:rsidR="005678CB">
              <w:rPr>
                <w:noProof/>
                <w:webHidden/>
              </w:rPr>
              <w:fldChar w:fldCharType="begin"/>
            </w:r>
            <w:r w:rsidR="005678CB">
              <w:rPr>
                <w:noProof/>
                <w:webHidden/>
              </w:rPr>
              <w:instrText xml:space="preserve"> PAGEREF _Toc126657394 \h </w:instrText>
            </w:r>
            <w:r w:rsidR="005678CB">
              <w:rPr>
                <w:noProof/>
                <w:webHidden/>
              </w:rPr>
            </w:r>
            <w:r w:rsidR="005678CB">
              <w:rPr>
                <w:noProof/>
                <w:webHidden/>
              </w:rPr>
              <w:fldChar w:fldCharType="separate"/>
            </w:r>
            <w:r w:rsidR="00550B77">
              <w:rPr>
                <w:noProof/>
                <w:webHidden/>
              </w:rPr>
              <w:t>5</w:t>
            </w:r>
            <w:r w:rsidR="005678CB">
              <w:rPr>
                <w:noProof/>
                <w:webHidden/>
              </w:rPr>
              <w:fldChar w:fldCharType="end"/>
            </w:r>
          </w:hyperlink>
        </w:p>
        <w:p w14:paraId="076EBDF6" w14:textId="41CD61D3" w:rsidR="005678CB" w:rsidRDefault="00865D1F" w:rsidP="008C033A">
          <w:pPr>
            <w:pStyle w:val="TOC2"/>
            <w:rPr>
              <w:rFonts w:asciiTheme="minorHAnsi" w:eastAsiaTheme="minorEastAsia" w:hAnsiTheme="minorHAnsi" w:cstheme="minorBidi"/>
              <w:noProof/>
              <w:szCs w:val="22"/>
            </w:rPr>
          </w:pPr>
          <w:hyperlink w:anchor="_Toc126657395" w:history="1">
            <w:r w:rsidR="005678CB" w:rsidRPr="00B50C93">
              <w:rPr>
                <w:rStyle w:val="Hyperlink"/>
                <w:noProof/>
              </w:rPr>
              <w:t xml:space="preserve">1.3 </w:t>
            </w:r>
            <w:r w:rsidR="00563C37">
              <w:rPr>
                <w:rStyle w:val="Hyperlink"/>
                <w:noProof/>
              </w:rPr>
              <w:t xml:space="preserve">   </w:t>
            </w:r>
            <w:r w:rsidR="005678CB" w:rsidRPr="00B50C93">
              <w:rPr>
                <w:rStyle w:val="Hyperlink"/>
                <w:noProof/>
              </w:rPr>
              <w:t>Bid Submission Requirements</w:t>
            </w:r>
            <w:r w:rsidR="005678CB">
              <w:rPr>
                <w:noProof/>
                <w:webHidden/>
              </w:rPr>
              <w:tab/>
            </w:r>
            <w:r w:rsidR="005678CB">
              <w:rPr>
                <w:noProof/>
                <w:webHidden/>
              </w:rPr>
              <w:fldChar w:fldCharType="begin"/>
            </w:r>
            <w:r w:rsidR="005678CB">
              <w:rPr>
                <w:noProof/>
                <w:webHidden/>
              </w:rPr>
              <w:instrText xml:space="preserve"> PAGEREF _Toc126657395 \h </w:instrText>
            </w:r>
            <w:r w:rsidR="005678CB">
              <w:rPr>
                <w:noProof/>
                <w:webHidden/>
              </w:rPr>
            </w:r>
            <w:r w:rsidR="005678CB">
              <w:rPr>
                <w:noProof/>
                <w:webHidden/>
              </w:rPr>
              <w:fldChar w:fldCharType="separate"/>
            </w:r>
            <w:r w:rsidR="00550B77">
              <w:rPr>
                <w:noProof/>
                <w:webHidden/>
              </w:rPr>
              <w:t>5</w:t>
            </w:r>
            <w:r w:rsidR="005678CB">
              <w:rPr>
                <w:noProof/>
                <w:webHidden/>
              </w:rPr>
              <w:fldChar w:fldCharType="end"/>
            </w:r>
          </w:hyperlink>
        </w:p>
        <w:p w14:paraId="3E7A29A9" w14:textId="3FA4A10C" w:rsidR="005678CB" w:rsidRDefault="00865D1F" w:rsidP="008C033A">
          <w:pPr>
            <w:pStyle w:val="TOC2"/>
            <w:rPr>
              <w:rFonts w:asciiTheme="minorHAnsi" w:eastAsiaTheme="minorEastAsia" w:hAnsiTheme="minorHAnsi" w:cstheme="minorBidi"/>
              <w:noProof/>
              <w:szCs w:val="22"/>
            </w:rPr>
          </w:pPr>
          <w:hyperlink w:anchor="_Toc126657396" w:history="1">
            <w:r w:rsidR="005678CB" w:rsidRPr="00B50C93">
              <w:rPr>
                <w:rStyle w:val="Hyperlink"/>
                <w:noProof/>
              </w:rPr>
              <w:t xml:space="preserve">1.4 </w:t>
            </w:r>
            <w:r w:rsidR="00563C37">
              <w:rPr>
                <w:rStyle w:val="Hyperlink"/>
                <w:noProof/>
              </w:rPr>
              <w:t xml:space="preserve">   </w:t>
            </w:r>
            <w:r w:rsidR="005678CB" w:rsidRPr="00B50C93">
              <w:rPr>
                <w:rStyle w:val="Hyperlink"/>
                <w:noProof/>
              </w:rPr>
              <w:t>Public Opening</w:t>
            </w:r>
            <w:r w:rsidR="005678CB">
              <w:rPr>
                <w:noProof/>
                <w:webHidden/>
              </w:rPr>
              <w:tab/>
            </w:r>
            <w:r w:rsidR="005678CB">
              <w:rPr>
                <w:noProof/>
                <w:webHidden/>
              </w:rPr>
              <w:fldChar w:fldCharType="begin"/>
            </w:r>
            <w:r w:rsidR="005678CB">
              <w:rPr>
                <w:noProof/>
                <w:webHidden/>
              </w:rPr>
              <w:instrText xml:space="preserve"> PAGEREF _Toc126657396 \h </w:instrText>
            </w:r>
            <w:r w:rsidR="005678CB">
              <w:rPr>
                <w:noProof/>
                <w:webHidden/>
              </w:rPr>
            </w:r>
            <w:r w:rsidR="005678CB">
              <w:rPr>
                <w:noProof/>
                <w:webHidden/>
              </w:rPr>
              <w:fldChar w:fldCharType="separate"/>
            </w:r>
            <w:r w:rsidR="00550B77">
              <w:rPr>
                <w:noProof/>
                <w:webHidden/>
              </w:rPr>
              <w:t>6</w:t>
            </w:r>
            <w:r w:rsidR="005678CB">
              <w:rPr>
                <w:noProof/>
                <w:webHidden/>
              </w:rPr>
              <w:fldChar w:fldCharType="end"/>
            </w:r>
          </w:hyperlink>
        </w:p>
        <w:p w14:paraId="6F9D0113" w14:textId="3D72357A" w:rsidR="005678CB" w:rsidRDefault="00865D1F" w:rsidP="008C033A">
          <w:pPr>
            <w:pStyle w:val="TOC2"/>
            <w:rPr>
              <w:rFonts w:asciiTheme="minorHAnsi" w:eastAsiaTheme="minorEastAsia" w:hAnsiTheme="minorHAnsi" w:cstheme="minorBidi"/>
              <w:noProof/>
              <w:szCs w:val="22"/>
            </w:rPr>
          </w:pPr>
          <w:hyperlink w:anchor="_Toc126657401" w:history="1">
            <w:r w:rsidR="005678CB" w:rsidRPr="00B50C93">
              <w:rPr>
                <w:rStyle w:val="Hyperlink"/>
                <w:noProof/>
              </w:rPr>
              <w:t xml:space="preserve">1.5 </w:t>
            </w:r>
            <w:r w:rsidR="00563C37">
              <w:rPr>
                <w:rStyle w:val="Hyperlink"/>
                <w:noProof/>
              </w:rPr>
              <w:t xml:space="preserve">   </w:t>
            </w:r>
            <w:r w:rsidR="005678CB" w:rsidRPr="00B50C93">
              <w:rPr>
                <w:rStyle w:val="Hyperlink"/>
                <w:noProof/>
              </w:rPr>
              <w:t>Anticipated Timeline</w:t>
            </w:r>
            <w:r w:rsidR="005678CB">
              <w:rPr>
                <w:noProof/>
                <w:webHidden/>
              </w:rPr>
              <w:tab/>
            </w:r>
            <w:r w:rsidR="005678CB">
              <w:rPr>
                <w:noProof/>
                <w:webHidden/>
              </w:rPr>
              <w:fldChar w:fldCharType="begin"/>
            </w:r>
            <w:r w:rsidR="005678CB">
              <w:rPr>
                <w:noProof/>
                <w:webHidden/>
              </w:rPr>
              <w:instrText xml:space="preserve"> PAGEREF _Toc126657401 \h </w:instrText>
            </w:r>
            <w:r w:rsidR="005678CB">
              <w:rPr>
                <w:noProof/>
                <w:webHidden/>
              </w:rPr>
            </w:r>
            <w:r w:rsidR="005678CB">
              <w:rPr>
                <w:noProof/>
                <w:webHidden/>
              </w:rPr>
              <w:fldChar w:fldCharType="separate"/>
            </w:r>
            <w:r w:rsidR="00550B77">
              <w:rPr>
                <w:noProof/>
                <w:webHidden/>
              </w:rPr>
              <w:t>6</w:t>
            </w:r>
            <w:r w:rsidR="005678CB">
              <w:rPr>
                <w:noProof/>
                <w:webHidden/>
              </w:rPr>
              <w:fldChar w:fldCharType="end"/>
            </w:r>
          </w:hyperlink>
        </w:p>
        <w:p w14:paraId="753F1715" w14:textId="2E71B69F" w:rsidR="005678CB" w:rsidRDefault="00865D1F" w:rsidP="008C033A">
          <w:pPr>
            <w:pStyle w:val="TOC2"/>
            <w:rPr>
              <w:rFonts w:asciiTheme="minorHAnsi" w:eastAsiaTheme="minorEastAsia" w:hAnsiTheme="minorHAnsi" w:cstheme="minorBidi"/>
              <w:noProof/>
              <w:szCs w:val="22"/>
            </w:rPr>
          </w:pPr>
          <w:hyperlink w:anchor="_Toc126657402" w:history="1">
            <w:r w:rsidR="005678CB" w:rsidRPr="00B50C93">
              <w:rPr>
                <w:rStyle w:val="Hyperlink"/>
                <w:noProof/>
              </w:rPr>
              <w:t xml:space="preserve">1.6 </w:t>
            </w:r>
            <w:r w:rsidR="00563C37">
              <w:rPr>
                <w:rStyle w:val="Hyperlink"/>
                <w:noProof/>
              </w:rPr>
              <w:t xml:space="preserve">   </w:t>
            </w:r>
            <w:r w:rsidR="005678CB" w:rsidRPr="00B50C93">
              <w:rPr>
                <w:rStyle w:val="Hyperlink"/>
                <w:noProof/>
              </w:rPr>
              <w:t>Expenses Incurred in Preparing Bid</w:t>
            </w:r>
            <w:r w:rsidR="005678CB">
              <w:rPr>
                <w:noProof/>
                <w:webHidden/>
              </w:rPr>
              <w:tab/>
            </w:r>
            <w:r w:rsidR="005678CB">
              <w:rPr>
                <w:noProof/>
                <w:webHidden/>
              </w:rPr>
              <w:fldChar w:fldCharType="begin"/>
            </w:r>
            <w:r w:rsidR="005678CB">
              <w:rPr>
                <w:noProof/>
                <w:webHidden/>
              </w:rPr>
              <w:instrText xml:space="preserve"> PAGEREF _Toc126657402 \h </w:instrText>
            </w:r>
            <w:r w:rsidR="005678CB">
              <w:rPr>
                <w:noProof/>
                <w:webHidden/>
              </w:rPr>
            </w:r>
            <w:r w:rsidR="005678CB">
              <w:rPr>
                <w:noProof/>
                <w:webHidden/>
              </w:rPr>
              <w:fldChar w:fldCharType="separate"/>
            </w:r>
            <w:r w:rsidR="00550B77">
              <w:rPr>
                <w:noProof/>
                <w:webHidden/>
              </w:rPr>
              <w:t>7</w:t>
            </w:r>
            <w:r w:rsidR="005678CB">
              <w:rPr>
                <w:noProof/>
                <w:webHidden/>
              </w:rPr>
              <w:fldChar w:fldCharType="end"/>
            </w:r>
          </w:hyperlink>
        </w:p>
        <w:p w14:paraId="10657119" w14:textId="1AF64536" w:rsidR="005678CB" w:rsidRDefault="00865D1F" w:rsidP="008C033A">
          <w:pPr>
            <w:pStyle w:val="TOC2"/>
            <w:rPr>
              <w:rFonts w:asciiTheme="minorHAnsi" w:eastAsiaTheme="minorEastAsia" w:hAnsiTheme="minorHAnsi" w:cstheme="minorBidi"/>
              <w:noProof/>
              <w:szCs w:val="22"/>
            </w:rPr>
          </w:pPr>
          <w:hyperlink w:anchor="_Toc126657403" w:history="1">
            <w:r w:rsidR="005678CB" w:rsidRPr="00B50C93">
              <w:rPr>
                <w:rStyle w:val="Hyperlink"/>
                <w:noProof/>
              </w:rPr>
              <w:t xml:space="preserve">1.7 </w:t>
            </w:r>
            <w:r w:rsidR="00563C37">
              <w:rPr>
                <w:rStyle w:val="Hyperlink"/>
                <w:noProof/>
              </w:rPr>
              <w:t xml:space="preserve">   </w:t>
            </w:r>
            <w:r w:rsidR="005678CB" w:rsidRPr="00B50C93">
              <w:rPr>
                <w:rStyle w:val="Hyperlink"/>
                <w:noProof/>
              </w:rPr>
              <w:t>Right</w:t>
            </w:r>
            <w:r w:rsidR="005678CB" w:rsidRPr="00B50C93">
              <w:rPr>
                <w:rStyle w:val="Hyperlink"/>
                <w:noProof/>
                <w:spacing w:val="-3"/>
              </w:rPr>
              <w:t xml:space="preserve"> </w:t>
            </w:r>
            <w:r w:rsidR="005678CB" w:rsidRPr="00B50C93">
              <w:rPr>
                <w:rStyle w:val="Hyperlink"/>
                <w:noProof/>
              </w:rPr>
              <w:t>to</w:t>
            </w:r>
            <w:r w:rsidR="005678CB" w:rsidRPr="00B50C93">
              <w:rPr>
                <w:rStyle w:val="Hyperlink"/>
                <w:noProof/>
                <w:spacing w:val="-1"/>
              </w:rPr>
              <w:t xml:space="preserve"> </w:t>
            </w:r>
            <w:r w:rsidR="005678CB" w:rsidRPr="00B50C93">
              <w:rPr>
                <w:rStyle w:val="Hyperlink"/>
                <w:noProof/>
              </w:rPr>
              <w:t>Reject,</w:t>
            </w:r>
            <w:r w:rsidR="005678CB" w:rsidRPr="00B50C93">
              <w:rPr>
                <w:rStyle w:val="Hyperlink"/>
                <w:noProof/>
                <w:spacing w:val="-2"/>
              </w:rPr>
              <w:t xml:space="preserve"> </w:t>
            </w:r>
            <w:r w:rsidR="005678CB" w:rsidRPr="00B50C93">
              <w:rPr>
                <w:rStyle w:val="Hyperlink"/>
                <w:noProof/>
              </w:rPr>
              <w:t>Cancel</w:t>
            </w:r>
            <w:r w:rsidR="005678CB" w:rsidRPr="00B50C93">
              <w:rPr>
                <w:rStyle w:val="Hyperlink"/>
                <w:noProof/>
                <w:spacing w:val="-3"/>
              </w:rPr>
              <w:t xml:space="preserve"> </w:t>
            </w:r>
            <w:r w:rsidR="005678CB" w:rsidRPr="00B50C93">
              <w:rPr>
                <w:rStyle w:val="Hyperlink"/>
                <w:noProof/>
              </w:rPr>
              <w:t>and/or</w:t>
            </w:r>
            <w:r w:rsidR="005678CB" w:rsidRPr="00B50C93">
              <w:rPr>
                <w:rStyle w:val="Hyperlink"/>
                <w:noProof/>
                <w:spacing w:val="-1"/>
              </w:rPr>
              <w:t xml:space="preserve"> </w:t>
            </w:r>
            <w:r w:rsidR="005678CB" w:rsidRPr="00B50C93">
              <w:rPr>
                <w:rStyle w:val="Hyperlink"/>
                <w:noProof/>
              </w:rPr>
              <w:t>Issue Another</w:t>
            </w:r>
            <w:r w:rsidR="005678CB" w:rsidRPr="00B50C93">
              <w:rPr>
                <w:rStyle w:val="Hyperlink"/>
                <w:noProof/>
                <w:spacing w:val="-3"/>
              </w:rPr>
              <w:t xml:space="preserve"> Solicitation</w:t>
            </w:r>
            <w:r w:rsidR="005678CB">
              <w:rPr>
                <w:noProof/>
                <w:webHidden/>
              </w:rPr>
              <w:tab/>
            </w:r>
            <w:r w:rsidR="005678CB">
              <w:rPr>
                <w:noProof/>
                <w:webHidden/>
              </w:rPr>
              <w:fldChar w:fldCharType="begin"/>
            </w:r>
            <w:r w:rsidR="005678CB">
              <w:rPr>
                <w:noProof/>
                <w:webHidden/>
              </w:rPr>
              <w:instrText xml:space="preserve"> PAGEREF _Toc126657403 \h </w:instrText>
            </w:r>
            <w:r w:rsidR="005678CB">
              <w:rPr>
                <w:noProof/>
                <w:webHidden/>
              </w:rPr>
            </w:r>
            <w:r w:rsidR="005678CB">
              <w:rPr>
                <w:noProof/>
                <w:webHidden/>
              </w:rPr>
              <w:fldChar w:fldCharType="separate"/>
            </w:r>
            <w:r w:rsidR="00550B77">
              <w:rPr>
                <w:noProof/>
                <w:webHidden/>
              </w:rPr>
              <w:t>7</w:t>
            </w:r>
            <w:r w:rsidR="005678CB">
              <w:rPr>
                <w:noProof/>
                <w:webHidden/>
              </w:rPr>
              <w:fldChar w:fldCharType="end"/>
            </w:r>
          </w:hyperlink>
        </w:p>
        <w:p w14:paraId="1EB09849" w14:textId="7F639282" w:rsidR="005678CB" w:rsidRDefault="00865D1F" w:rsidP="008C033A">
          <w:pPr>
            <w:pStyle w:val="TOC2"/>
            <w:rPr>
              <w:rFonts w:asciiTheme="minorHAnsi" w:eastAsiaTheme="minorEastAsia" w:hAnsiTheme="minorHAnsi" w:cstheme="minorBidi"/>
              <w:noProof/>
              <w:szCs w:val="22"/>
            </w:rPr>
          </w:pPr>
          <w:hyperlink w:anchor="_Toc126657404" w:history="1">
            <w:r w:rsidR="005678CB" w:rsidRPr="00B50C93">
              <w:rPr>
                <w:rStyle w:val="Hyperlink"/>
                <w:noProof/>
              </w:rPr>
              <w:t xml:space="preserve">1.8 </w:t>
            </w:r>
            <w:r w:rsidR="00563C37">
              <w:rPr>
                <w:rStyle w:val="Hyperlink"/>
                <w:noProof/>
              </w:rPr>
              <w:t xml:space="preserve">   </w:t>
            </w:r>
            <w:r w:rsidR="005678CB" w:rsidRPr="00B50C93">
              <w:rPr>
                <w:rStyle w:val="Hyperlink"/>
                <w:noProof/>
              </w:rPr>
              <w:t>Eligibility and Minimum Qualifications</w:t>
            </w:r>
            <w:r w:rsidR="005678CB">
              <w:rPr>
                <w:noProof/>
                <w:webHidden/>
              </w:rPr>
              <w:tab/>
            </w:r>
            <w:r w:rsidR="005678CB">
              <w:rPr>
                <w:noProof/>
                <w:webHidden/>
              </w:rPr>
              <w:fldChar w:fldCharType="begin"/>
            </w:r>
            <w:r w:rsidR="005678CB">
              <w:rPr>
                <w:noProof/>
                <w:webHidden/>
              </w:rPr>
              <w:instrText xml:space="preserve"> PAGEREF _Toc126657404 \h </w:instrText>
            </w:r>
            <w:r w:rsidR="005678CB">
              <w:rPr>
                <w:noProof/>
                <w:webHidden/>
              </w:rPr>
            </w:r>
            <w:r w:rsidR="005678CB">
              <w:rPr>
                <w:noProof/>
                <w:webHidden/>
              </w:rPr>
              <w:fldChar w:fldCharType="separate"/>
            </w:r>
            <w:r w:rsidR="00550B77">
              <w:rPr>
                <w:noProof/>
                <w:webHidden/>
              </w:rPr>
              <w:t>7</w:t>
            </w:r>
            <w:r w:rsidR="005678CB">
              <w:rPr>
                <w:noProof/>
                <w:webHidden/>
              </w:rPr>
              <w:fldChar w:fldCharType="end"/>
            </w:r>
          </w:hyperlink>
        </w:p>
        <w:p w14:paraId="77CEF7F1" w14:textId="3CCAAE3A" w:rsidR="005678CB" w:rsidRDefault="00865D1F" w:rsidP="008C033A">
          <w:pPr>
            <w:pStyle w:val="TOC2"/>
            <w:rPr>
              <w:rFonts w:asciiTheme="minorHAnsi" w:eastAsiaTheme="minorEastAsia" w:hAnsiTheme="minorHAnsi" w:cstheme="minorBidi"/>
              <w:noProof/>
              <w:szCs w:val="22"/>
            </w:rPr>
          </w:pPr>
          <w:hyperlink w:anchor="_Toc126657405" w:history="1">
            <w:r w:rsidR="005678CB" w:rsidRPr="00B50C93">
              <w:rPr>
                <w:rStyle w:val="Hyperlink"/>
                <w:noProof/>
              </w:rPr>
              <w:t xml:space="preserve">1.9 </w:t>
            </w:r>
            <w:r w:rsidR="00563C37">
              <w:rPr>
                <w:rStyle w:val="Hyperlink"/>
                <w:noProof/>
              </w:rPr>
              <w:t xml:space="preserve">   </w:t>
            </w:r>
            <w:r w:rsidR="005678CB" w:rsidRPr="00B50C93">
              <w:rPr>
                <w:rStyle w:val="Hyperlink"/>
                <w:noProof/>
              </w:rPr>
              <w:t>Details of Submission</w:t>
            </w:r>
            <w:r w:rsidR="005678CB">
              <w:rPr>
                <w:noProof/>
                <w:webHidden/>
              </w:rPr>
              <w:tab/>
            </w:r>
            <w:r w:rsidR="005678CB">
              <w:rPr>
                <w:noProof/>
                <w:webHidden/>
              </w:rPr>
              <w:fldChar w:fldCharType="begin"/>
            </w:r>
            <w:r w:rsidR="005678CB">
              <w:rPr>
                <w:noProof/>
                <w:webHidden/>
              </w:rPr>
              <w:instrText xml:space="preserve"> PAGEREF _Toc126657405 \h </w:instrText>
            </w:r>
            <w:r w:rsidR="005678CB">
              <w:rPr>
                <w:noProof/>
                <w:webHidden/>
              </w:rPr>
            </w:r>
            <w:r w:rsidR="005678CB">
              <w:rPr>
                <w:noProof/>
                <w:webHidden/>
              </w:rPr>
              <w:fldChar w:fldCharType="separate"/>
            </w:r>
            <w:r w:rsidR="00550B77">
              <w:rPr>
                <w:noProof/>
                <w:webHidden/>
              </w:rPr>
              <w:t>10</w:t>
            </w:r>
            <w:r w:rsidR="005678CB">
              <w:rPr>
                <w:noProof/>
                <w:webHidden/>
              </w:rPr>
              <w:fldChar w:fldCharType="end"/>
            </w:r>
          </w:hyperlink>
        </w:p>
        <w:p w14:paraId="5A0AC712" w14:textId="5470984E" w:rsidR="005678CB" w:rsidRDefault="00865D1F" w:rsidP="008C033A">
          <w:pPr>
            <w:pStyle w:val="TOC2"/>
            <w:rPr>
              <w:rFonts w:asciiTheme="minorHAnsi" w:eastAsiaTheme="minorEastAsia" w:hAnsiTheme="minorHAnsi" w:cstheme="minorBidi"/>
              <w:noProof/>
              <w:szCs w:val="22"/>
            </w:rPr>
          </w:pPr>
          <w:hyperlink w:anchor="_Toc126657406" w:history="1">
            <w:r w:rsidR="005678CB" w:rsidRPr="00B50C93">
              <w:rPr>
                <w:rStyle w:val="Hyperlink"/>
                <w:noProof/>
              </w:rPr>
              <w:t xml:space="preserve">1.10 </w:t>
            </w:r>
            <w:r w:rsidR="00563C37">
              <w:rPr>
                <w:rStyle w:val="Hyperlink"/>
                <w:noProof/>
              </w:rPr>
              <w:t xml:space="preserve"> </w:t>
            </w:r>
            <w:r w:rsidR="005678CB" w:rsidRPr="00B50C93">
              <w:rPr>
                <w:rStyle w:val="Hyperlink"/>
                <w:noProof/>
              </w:rPr>
              <w:t xml:space="preserve">Procedure for Submitting Questions </w:t>
            </w:r>
            <w:r w:rsidR="005678CB">
              <w:rPr>
                <w:noProof/>
                <w:webHidden/>
              </w:rPr>
              <w:tab/>
            </w:r>
            <w:r w:rsidR="005678CB">
              <w:rPr>
                <w:noProof/>
                <w:webHidden/>
              </w:rPr>
              <w:fldChar w:fldCharType="begin"/>
            </w:r>
            <w:r w:rsidR="005678CB">
              <w:rPr>
                <w:noProof/>
                <w:webHidden/>
              </w:rPr>
              <w:instrText xml:space="preserve"> PAGEREF _Toc126657406 \h </w:instrText>
            </w:r>
            <w:r w:rsidR="005678CB">
              <w:rPr>
                <w:noProof/>
                <w:webHidden/>
              </w:rPr>
            </w:r>
            <w:r w:rsidR="005678CB">
              <w:rPr>
                <w:noProof/>
                <w:webHidden/>
              </w:rPr>
              <w:fldChar w:fldCharType="separate"/>
            </w:r>
            <w:r w:rsidR="00550B77">
              <w:rPr>
                <w:noProof/>
                <w:webHidden/>
              </w:rPr>
              <w:t>10</w:t>
            </w:r>
            <w:r w:rsidR="005678CB">
              <w:rPr>
                <w:noProof/>
                <w:webHidden/>
              </w:rPr>
              <w:fldChar w:fldCharType="end"/>
            </w:r>
          </w:hyperlink>
        </w:p>
        <w:p w14:paraId="6A83D461" w14:textId="6FE1BE6F" w:rsidR="005678CB" w:rsidRDefault="00865D1F" w:rsidP="008C033A">
          <w:pPr>
            <w:pStyle w:val="TOC2"/>
            <w:rPr>
              <w:rFonts w:asciiTheme="minorHAnsi" w:eastAsiaTheme="minorEastAsia" w:hAnsiTheme="minorHAnsi" w:cstheme="minorBidi"/>
              <w:noProof/>
              <w:szCs w:val="22"/>
            </w:rPr>
          </w:pPr>
          <w:hyperlink w:anchor="_Toc126657407" w:history="1">
            <w:r w:rsidR="005678CB" w:rsidRPr="00B50C93">
              <w:rPr>
                <w:rStyle w:val="Hyperlink"/>
                <w:noProof/>
              </w:rPr>
              <w:t xml:space="preserve">1.11 </w:t>
            </w:r>
            <w:r w:rsidR="00563C37">
              <w:rPr>
                <w:rStyle w:val="Hyperlink"/>
                <w:noProof/>
              </w:rPr>
              <w:t xml:space="preserve"> </w:t>
            </w:r>
            <w:r w:rsidR="005678CB" w:rsidRPr="00B50C93">
              <w:rPr>
                <w:rStyle w:val="Hyperlink"/>
                <w:noProof/>
              </w:rPr>
              <w:t>Acknowledgement of Amendments</w:t>
            </w:r>
            <w:r w:rsidR="005678CB">
              <w:rPr>
                <w:noProof/>
                <w:webHidden/>
              </w:rPr>
              <w:tab/>
            </w:r>
            <w:r w:rsidR="005678CB">
              <w:rPr>
                <w:noProof/>
                <w:webHidden/>
              </w:rPr>
              <w:fldChar w:fldCharType="begin"/>
            </w:r>
            <w:r w:rsidR="005678CB">
              <w:rPr>
                <w:noProof/>
                <w:webHidden/>
              </w:rPr>
              <w:instrText xml:space="preserve"> PAGEREF _Toc126657407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5E777B15" w14:textId="1D3EA2C2" w:rsidR="005678CB" w:rsidRDefault="00865D1F" w:rsidP="008C033A">
          <w:pPr>
            <w:pStyle w:val="TOC2"/>
            <w:rPr>
              <w:rFonts w:asciiTheme="minorHAnsi" w:eastAsiaTheme="minorEastAsia" w:hAnsiTheme="minorHAnsi" w:cstheme="minorBidi"/>
              <w:noProof/>
              <w:szCs w:val="22"/>
            </w:rPr>
          </w:pPr>
          <w:hyperlink w:anchor="_Toc126657408" w:history="1">
            <w:r w:rsidR="005678CB" w:rsidRPr="00B50C93">
              <w:rPr>
                <w:rStyle w:val="Hyperlink"/>
                <w:noProof/>
              </w:rPr>
              <w:t>1.12  Type of Contract</w:t>
            </w:r>
            <w:r w:rsidR="005678CB">
              <w:rPr>
                <w:noProof/>
                <w:webHidden/>
              </w:rPr>
              <w:tab/>
            </w:r>
            <w:r w:rsidR="005678CB">
              <w:rPr>
                <w:noProof/>
                <w:webHidden/>
              </w:rPr>
              <w:fldChar w:fldCharType="begin"/>
            </w:r>
            <w:r w:rsidR="005678CB">
              <w:rPr>
                <w:noProof/>
                <w:webHidden/>
              </w:rPr>
              <w:instrText xml:space="preserve"> PAGEREF _Toc126657408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28B9B969" w14:textId="42D2923B" w:rsidR="005678CB" w:rsidRDefault="00865D1F" w:rsidP="008C033A">
          <w:pPr>
            <w:pStyle w:val="TOC2"/>
            <w:rPr>
              <w:rFonts w:asciiTheme="minorHAnsi" w:eastAsiaTheme="minorEastAsia" w:hAnsiTheme="minorHAnsi" w:cstheme="minorBidi"/>
              <w:noProof/>
              <w:szCs w:val="22"/>
            </w:rPr>
          </w:pPr>
          <w:hyperlink w:anchor="_Toc126657409" w:history="1">
            <w:r w:rsidR="005678CB" w:rsidRPr="00B50C93">
              <w:rPr>
                <w:rStyle w:val="Hyperlink"/>
                <w:noProof/>
              </w:rPr>
              <w:t>1.13  Written Bids</w:t>
            </w:r>
            <w:r w:rsidR="005678CB">
              <w:rPr>
                <w:noProof/>
                <w:webHidden/>
              </w:rPr>
              <w:tab/>
            </w:r>
            <w:r w:rsidR="005678CB">
              <w:rPr>
                <w:noProof/>
                <w:webHidden/>
              </w:rPr>
              <w:fldChar w:fldCharType="begin"/>
            </w:r>
            <w:r w:rsidR="005678CB">
              <w:rPr>
                <w:noProof/>
                <w:webHidden/>
              </w:rPr>
              <w:instrText xml:space="preserve"> PAGEREF _Toc126657409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780AB062" w14:textId="02D0BB76" w:rsidR="005678CB" w:rsidRDefault="00865D1F" w:rsidP="008C033A">
          <w:pPr>
            <w:pStyle w:val="TOC2"/>
            <w:rPr>
              <w:rFonts w:asciiTheme="minorHAnsi" w:eastAsiaTheme="minorEastAsia" w:hAnsiTheme="minorHAnsi" w:cstheme="minorBidi"/>
              <w:noProof/>
              <w:szCs w:val="22"/>
            </w:rPr>
          </w:pPr>
          <w:hyperlink w:anchor="_Toc126657410" w:history="1">
            <w:r w:rsidR="005678CB" w:rsidRPr="00B50C93">
              <w:rPr>
                <w:rStyle w:val="Hyperlink"/>
                <w:noProof/>
              </w:rPr>
              <w:t>1.14  Accuracy of Statistical Data</w:t>
            </w:r>
            <w:r w:rsidR="005678CB">
              <w:rPr>
                <w:noProof/>
                <w:webHidden/>
              </w:rPr>
              <w:tab/>
            </w:r>
            <w:r w:rsidR="005678CB">
              <w:rPr>
                <w:noProof/>
                <w:webHidden/>
              </w:rPr>
              <w:fldChar w:fldCharType="begin"/>
            </w:r>
            <w:r w:rsidR="005678CB">
              <w:rPr>
                <w:noProof/>
                <w:webHidden/>
              </w:rPr>
              <w:instrText xml:space="preserve"> PAGEREF _Toc126657410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4D1D8521" w14:textId="4EC675F1" w:rsidR="005678CB" w:rsidRDefault="00865D1F" w:rsidP="008C033A">
          <w:pPr>
            <w:pStyle w:val="TOC2"/>
            <w:rPr>
              <w:rFonts w:asciiTheme="minorHAnsi" w:eastAsiaTheme="minorEastAsia" w:hAnsiTheme="minorHAnsi" w:cstheme="minorBidi"/>
              <w:noProof/>
              <w:szCs w:val="22"/>
            </w:rPr>
          </w:pPr>
          <w:hyperlink w:anchor="_Toc126657411" w:history="1">
            <w:r w:rsidR="005678CB" w:rsidRPr="00B50C93">
              <w:rPr>
                <w:rStyle w:val="Hyperlink"/>
                <w:noProof/>
              </w:rPr>
              <w:t xml:space="preserve">1.15 </w:t>
            </w:r>
            <w:r w:rsidR="00563C37">
              <w:rPr>
                <w:rStyle w:val="Hyperlink"/>
                <w:noProof/>
              </w:rPr>
              <w:t xml:space="preserve"> </w:t>
            </w:r>
            <w:r w:rsidR="005678CB" w:rsidRPr="00B50C93">
              <w:rPr>
                <w:rStyle w:val="Hyperlink"/>
                <w:noProof/>
              </w:rPr>
              <w:t>Electronic Availability</w:t>
            </w:r>
            <w:r w:rsidR="005678CB">
              <w:rPr>
                <w:noProof/>
                <w:webHidden/>
              </w:rPr>
              <w:tab/>
            </w:r>
            <w:r w:rsidR="005678CB">
              <w:rPr>
                <w:noProof/>
                <w:webHidden/>
              </w:rPr>
              <w:fldChar w:fldCharType="begin"/>
            </w:r>
            <w:r w:rsidR="005678CB">
              <w:rPr>
                <w:noProof/>
                <w:webHidden/>
              </w:rPr>
              <w:instrText xml:space="preserve"> PAGEREF _Toc126657411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008921A0" w14:textId="6A29E158" w:rsidR="005678CB" w:rsidRPr="001722EB" w:rsidRDefault="00865D1F" w:rsidP="00706765">
          <w:pPr>
            <w:pStyle w:val="TOC1"/>
            <w:rPr>
              <w:rFonts w:asciiTheme="minorHAnsi" w:eastAsiaTheme="minorEastAsia" w:hAnsiTheme="minorHAnsi" w:cstheme="minorBidi"/>
              <w:sz w:val="22"/>
              <w:szCs w:val="22"/>
            </w:rPr>
          </w:pPr>
          <w:hyperlink w:anchor="_Toc126657412" w:history="1">
            <w:r w:rsidR="005678CB" w:rsidRPr="001722EB">
              <w:rPr>
                <w:rStyle w:val="Hyperlink"/>
                <w:b/>
                <w:bCs/>
              </w:rPr>
              <w:t>2. SCOPE OF SERVICES</w:t>
            </w:r>
            <w:r w:rsidR="00BB022A" w:rsidRPr="001722EB">
              <w:rPr>
                <w:rStyle w:val="Hyperlink"/>
                <w:b/>
                <w:bCs/>
              </w:rPr>
              <w:t xml:space="preserve"> …………………………………………………………………………………</w:t>
            </w:r>
            <w:r w:rsidR="0041411A">
              <w:rPr>
                <w:rStyle w:val="Hyperlink"/>
                <w:b/>
                <w:bCs/>
              </w:rPr>
              <w:t>.</w:t>
            </w:r>
            <w:r w:rsidR="00BB022A" w:rsidRPr="001722EB">
              <w:rPr>
                <w:rStyle w:val="Hyperlink"/>
                <w:b/>
                <w:bCs/>
              </w:rPr>
              <w:t>……</w:t>
            </w:r>
            <w:r w:rsidR="00BB022A" w:rsidRPr="0041411A">
              <w:rPr>
                <w:rStyle w:val="Hyperlink"/>
                <w:rFonts w:ascii="Times New Roman" w:hAnsi="Times New Roman" w:cs="Times New Roman"/>
                <w:b/>
                <w:bCs/>
              </w:rPr>
              <w:t>..</w:t>
            </w:r>
            <w:r w:rsidR="005678CB" w:rsidRPr="0041411A">
              <w:rPr>
                <w:rFonts w:ascii="Times New Roman" w:hAnsi="Times New Roman" w:cs="Times New Roman"/>
                <w:webHidden/>
              </w:rPr>
              <w:fldChar w:fldCharType="begin"/>
            </w:r>
            <w:r w:rsidR="005678CB" w:rsidRPr="0041411A">
              <w:rPr>
                <w:rFonts w:ascii="Times New Roman" w:hAnsi="Times New Roman" w:cs="Times New Roman"/>
                <w:webHidden/>
              </w:rPr>
              <w:instrText xml:space="preserve"> PAGEREF _Toc126657412 \h </w:instrText>
            </w:r>
            <w:r w:rsidR="005678CB" w:rsidRPr="0041411A">
              <w:rPr>
                <w:rFonts w:ascii="Times New Roman" w:hAnsi="Times New Roman" w:cs="Times New Roman"/>
                <w:webHidden/>
              </w:rPr>
            </w:r>
            <w:r w:rsidR="005678CB" w:rsidRPr="0041411A">
              <w:rPr>
                <w:rFonts w:ascii="Times New Roman" w:hAnsi="Times New Roman" w:cs="Times New Roman"/>
                <w:webHidden/>
              </w:rPr>
              <w:fldChar w:fldCharType="separate"/>
            </w:r>
            <w:r w:rsidR="00550B77">
              <w:rPr>
                <w:rFonts w:ascii="Times New Roman" w:hAnsi="Times New Roman" w:cs="Times New Roman"/>
                <w:webHidden/>
              </w:rPr>
              <w:t>12</w:t>
            </w:r>
            <w:r w:rsidR="005678CB" w:rsidRPr="0041411A">
              <w:rPr>
                <w:rFonts w:ascii="Times New Roman" w:hAnsi="Times New Roman" w:cs="Times New Roman"/>
                <w:webHidden/>
              </w:rPr>
              <w:fldChar w:fldCharType="end"/>
            </w:r>
          </w:hyperlink>
        </w:p>
        <w:p w14:paraId="27DBBA6A" w14:textId="76A7FCDA" w:rsidR="005678CB" w:rsidRDefault="00865D1F" w:rsidP="008C033A">
          <w:pPr>
            <w:pStyle w:val="TOC2"/>
            <w:rPr>
              <w:rFonts w:asciiTheme="minorHAnsi" w:eastAsiaTheme="minorEastAsia" w:hAnsiTheme="minorHAnsi" w:cstheme="minorBidi"/>
              <w:noProof/>
              <w:szCs w:val="22"/>
            </w:rPr>
          </w:pPr>
          <w:hyperlink w:anchor="_Toc126657413" w:history="1">
            <w:r w:rsidR="005678CB" w:rsidRPr="00B50C93">
              <w:rPr>
                <w:rStyle w:val="Hyperlink"/>
                <w:noProof/>
              </w:rPr>
              <w:t xml:space="preserve">2.1 </w:t>
            </w:r>
            <w:r w:rsidR="00563C37">
              <w:rPr>
                <w:rStyle w:val="Hyperlink"/>
                <w:noProof/>
              </w:rPr>
              <w:t xml:space="preserve">   </w:t>
            </w:r>
            <w:r w:rsidR="005678CB" w:rsidRPr="00B50C93">
              <w:rPr>
                <w:rStyle w:val="Hyperlink"/>
                <w:noProof/>
              </w:rPr>
              <w:t>Utilization Management Requirements</w:t>
            </w:r>
            <w:r w:rsidR="005678CB">
              <w:rPr>
                <w:noProof/>
                <w:webHidden/>
              </w:rPr>
              <w:tab/>
            </w:r>
            <w:r w:rsidR="005678CB">
              <w:rPr>
                <w:noProof/>
                <w:webHidden/>
              </w:rPr>
              <w:fldChar w:fldCharType="begin"/>
            </w:r>
            <w:r w:rsidR="005678CB">
              <w:rPr>
                <w:noProof/>
                <w:webHidden/>
              </w:rPr>
              <w:instrText xml:space="preserve"> PAGEREF _Toc126657413 \h </w:instrText>
            </w:r>
            <w:r w:rsidR="005678CB">
              <w:rPr>
                <w:noProof/>
                <w:webHidden/>
              </w:rPr>
            </w:r>
            <w:r w:rsidR="005678CB">
              <w:rPr>
                <w:noProof/>
                <w:webHidden/>
              </w:rPr>
              <w:fldChar w:fldCharType="separate"/>
            </w:r>
            <w:r w:rsidR="00550B77">
              <w:rPr>
                <w:noProof/>
                <w:webHidden/>
              </w:rPr>
              <w:t>13</w:t>
            </w:r>
            <w:r w:rsidR="005678CB">
              <w:rPr>
                <w:noProof/>
                <w:webHidden/>
              </w:rPr>
              <w:fldChar w:fldCharType="end"/>
            </w:r>
          </w:hyperlink>
        </w:p>
        <w:p w14:paraId="338B2C55" w14:textId="71294249" w:rsidR="005678CB" w:rsidRDefault="00865D1F" w:rsidP="008C033A">
          <w:pPr>
            <w:pStyle w:val="TOC2"/>
            <w:rPr>
              <w:rFonts w:asciiTheme="minorHAnsi" w:eastAsiaTheme="minorEastAsia" w:hAnsiTheme="minorHAnsi" w:cstheme="minorBidi"/>
              <w:noProof/>
              <w:szCs w:val="22"/>
            </w:rPr>
          </w:pPr>
          <w:hyperlink w:anchor="_Toc126657414" w:history="1">
            <w:r w:rsidR="005678CB" w:rsidRPr="00B50C93">
              <w:rPr>
                <w:rStyle w:val="Hyperlink"/>
                <w:noProof/>
              </w:rPr>
              <w:t xml:space="preserve">2.2 </w:t>
            </w:r>
            <w:r w:rsidR="00563C37">
              <w:rPr>
                <w:rStyle w:val="Hyperlink"/>
                <w:noProof/>
              </w:rPr>
              <w:t xml:space="preserve">   </w:t>
            </w:r>
            <w:r w:rsidR="005678CB" w:rsidRPr="00B50C93">
              <w:rPr>
                <w:rStyle w:val="Hyperlink"/>
                <w:noProof/>
              </w:rPr>
              <w:t>Authorization Requirements</w:t>
            </w:r>
            <w:r w:rsidR="005678CB">
              <w:rPr>
                <w:noProof/>
                <w:webHidden/>
              </w:rPr>
              <w:tab/>
            </w:r>
            <w:r w:rsidR="005678CB">
              <w:rPr>
                <w:noProof/>
                <w:webHidden/>
              </w:rPr>
              <w:fldChar w:fldCharType="begin"/>
            </w:r>
            <w:r w:rsidR="005678CB">
              <w:rPr>
                <w:noProof/>
                <w:webHidden/>
              </w:rPr>
              <w:instrText xml:space="preserve"> PAGEREF _Toc126657414 \h </w:instrText>
            </w:r>
            <w:r w:rsidR="005678CB">
              <w:rPr>
                <w:noProof/>
                <w:webHidden/>
              </w:rPr>
            </w:r>
            <w:r w:rsidR="005678CB">
              <w:rPr>
                <w:noProof/>
                <w:webHidden/>
              </w:rPr>
              <w:fldChar w:fldCharType="separate"/>
            </w:r>
            <w:r w:rsidR="00550B77">
              <w:rPr>
                <w:noProof/>
                <w:webHidden/>
              </w:rPr>
              <w:t>18</w:t>
            </w:r>
            <w:r w:rsidR="005678CB">
              <w:rPr>
                <w:noProof/>
                <w:webHidden/>
              </w:rPr>
              <w:fldChar w:fldCharType="end"/>
            </w:r>
          </w:hyperlink>
        </w:p>
        <w:p w14:paraId="7D308437" w14:textId="0E4EA4E2" w:rsidR="005678CB" w:rsidRDefault="00865D1F" w:rsidP="008C033A">
          <w:pPr>
            <w:pStyle w:val="TOC2"/>
            <w:rPr>
              <w:rFonts w:asciiTheme="minorHAnsi" w:eastAsiaTheme="minorEastAsia" w:hAnsiTheme="minorHAnsi" w:cstheme="minorBidi"/>
              <w:noProof/>
              <w:szCs w:val="22"/>
            </w:rPr>
          </w:pPr>
          <w:hyperlink w:anchor="_Toc126657415" w:history="1">
            <w:r w:rsidR="005678CB" w:rsidRPr="00B50C93">
              <w:rPr>
                <w:rStyle w:val="Hyperlink"/>
                <w:noProof/>
              </w:rPr>
              <w:t xml:space="preserve">2.3 </w:t>
            </w:r>
            <w:r w:rsidR="00563C37">
              <w:rPr>
                <w:rStyle w:val="Hyperlink"/>
                <w:noProof/>
              </w:rPr>
              <w:t xml:space="preserve">   </w:t>
            </w:r>
            <w:r w:rsidR="005678CB" w:rsidRPr="00B50C93">
              <w:rPr>
                <w:rStyle w:val="Hyperlink"/>
                <w:noProof/>
              </w:rPr>
              <w:t>Additional Services</w:t>
            </w:r>
            <w:r w:rsidR="005678CB">
              <w:rPr>
                <w:noProof/>
                <w:webHidden/>
              </w:rPr>
              <w:tab/>
            </w:r>
            <w:r w:rsidR="005678CB">
              <w:rPr>
                <w:noProof/>
                <w:webHidden/>
              </w:rPr>
              <w:fldChar w:fldCharType="begin"/>
            </w:r>
            <w:r w:rsidR="005678CB">
              <w:rPr>
                <w:noProof/>
                <w:webHidden/>
              </w:rPr>
              <w:instrText xml:space="preserve"> PAGEREF _Toc126657415 \h </w:instrText>
            </w:r>
            <w:r w:rsidR="005678CB">
              <w:rPr>
                <w:noProof/>
                <w:webHidden/>
              </w:rPr>
            </w:r>
            <w:r w:rsidR="005678CB">
              <w:rPr>
                <w:noProof/>
                <w:webHidden/>
              </w:rPr>
              <w:fldChar w:fldCharType="separate"/>
            </w:r>
            <w:r w:rsidR="00550B77">
              <w:rPr>
                <w:noProof/>
                <w:webHidden/>
              </w:rPr>
              <w:t>40</w:t>
            </w:r>
            <w:r w:rsidR="005678CB">
              <w:rPr>
                <w:noProof/>
                <w:webHidden/>
              </w:rPr>
              <w:fldChar w:fldCharType="end"/>
            </w:r>
          </w:hyperlink>
        </w:p>
        <w:p w14:paraId="494D378A" w14:textId="0EC1E9C6" w:rsidR="005678CB" w:rsidRDefault="00865D1F" w:rsidP="008C033A">
          <w:pPr>
            <w:pStyle w:val="TOC2"/>
            <w:rPr>
              <w:rFonts w:asciiTheme="minorHAnsi" w:eastAsiaTheme="minorEastAsia" w:hAnsiTheme="minorHAnsi" w:cstheme="minorBidi"/>
              <w:noProof/>
              <w:szCs w:val="22"/>
            </w:rPr>
          </w:pPr>
          <w:hyperlink w:anchor="_Toc126657416" w:history="1">
            <w:r w:rsidR="005678CB" w:rsidRPr="00B50C93">
              <w:rPr>
                <w:rStyle w:val="Hyperlink"/>
                <w:noProof/>
              </w:rPr>
              <w:t xml:space="preserve">2.4 </w:t>
            </w:r>
            <w:r w:rsidR="00563C37">
              <w:rPr>
                <w:rStyle w:val="Hyperlink"/>
                <w:noProof/>
              </w:rPr>
              <w:t xml:space="preserve">   </w:t>
            </w:r>
            <w:r w:rsidR="005678CB" w:rsidRPr="00B50C93">
              <w:rPr>
                <w:rStyle w:val="Hyperlink"/>
                <w:noProof/>
              </w:rPr>
              <w:t>Administrative Requirements</w:t>
            </w:r>
            <w:r w:rsidR="005678CB">
              <w:rPr>
                <w:noProof/>
                <w:webHidden/>
              </w:rPr>
              <w:tab/>
            </w:r>
            <w:r w:rsidR="005678CB">
              <w:rPr>
                <w:noProof/>
                <w:webHidden/>
              </w:rPr>
              <w:fldChar w:fldCharType="begin"/>
            </w:r>
            <w:r w:rsidR="005678CB">
              <w:rPr>
                <w:noProof/>
                <w:webHidden/>
              </w:rPr>
              <w:instrText xml:space="preserve"> PAGEREF _Toc126657416 \h </w:instrText>
            </w:r>
            <w:r w:rsidR="005678CB">
              <w:rPr>
                <w:noProof/>
                <w:webHidden/>
              </w:rPr>
            </w:r>
            <w:r w:rsidR="005678CB">
              <w:rPr>
                <w:noProof/>
                <w:webHidden/>
              </w:rPr>
              <w:fldChar w:fldCharType="separate"/>
            </w:r>
            <w:r w:rsidR="00550B77">
              <w:rPr>
                <w:noProof/>
                <w:webHidden/>
              </w:rPr>
              <w:t>48</w:t>
            </w:r>
            <w:r w:rsidR="005678CB">
              <w:rPr>
                <w:noProof/>
                <w:webHidden/>
              </w:rPr>
              <w:fldChar w:fldCharType="end"/>
            </w:r>
          </w:hyperlink>
        </w:p>
        <w:p w14:paraId="32588D9D" w14:textId="592223FD" w:rsidR="005678CB" w:rsidRDefault="00865D1F" w:rsidP="008C033A">
          <w:pPr>
            <w:pStyle w:val="TOC2"/>
            <w:rPr>
              <w:rFonts w:asciiTheme="minorHAnsi" w:eastAsiaTheme="minorEastAsia" w:hAnsiTheme="minorHAnsi" w:cstheme="minorBidi"/>
              <w:noProof/>
              <w:szCs w:val="22"/>
            </w:rPr>
          </w:pPr>
          <w:hyperlink w:anchor="_Toc126657417" w:history="1">
            <w:r w:rsidR="005678CB" w:rsidRPr="00B50C93">
              <w:rPr>
                <w:rStyle w:val="Hyperlink"/>
                <w:noProof/>
              </w:rPr>
              <w:t xml:space="preserve">2.5 </w:t>
            </w:r>
            <w:r w:rsidR="00563C37">
              <w:rPr>
                <w:rStyle w:val="Hyperlink"/>
                <w:noProof/>
              </w:rPr>
              <w:t xml:space="preserve">   </w:t>
            </w:r>
            <w:r w:rsidR="005678CB" w:rsidRPr="00B50C93">
              <w:rPr>
                <w:rStyle w:val="Hyperlink"/>
                <w:noProof/>
              </w:rPr>
              <w:t>Systems Requirements</w:t>
            </w:r>
            <w:r w:rsidR="005678CB">
              <w:rPr>
                <w:noProof/>
                <w:webHidden/>
              </w:rPr>
              <w:tab/>
            </w:r>
            <w:r w:rsidR="005678CB">
              <w:rPr>
                <w:noProof/>
                <w:webHidden/>
              </w:rPr>
              <w:fldChar w:fldCharType="begin"/>
            </w:r>
            <w:r w:rsidR="005678CB">
              <w:rPr>
                <w:noProof/>
                <w:webHidden/>
              </w:rPr>
              <w:instrText xml:space="preserve"> PAGEREF _Toc126657417 \h </w:instrText>
            </w:r>
            <w:r w:rsidR="005678CB">
              <w:rPr>
                <w:noProof/>
                <w:webHidden/>
              </w:rPr>
            </w:r>
            <w:r w:rsidR="005678CB">
              <w:rPr>
                <w:noProof/>
                <w:webHidden/>
              </w:rPr>
              <w:fldChar w:fldCharType="separate"/>
            </w:r>
            <w:r w:rsidR="00550B77">
              <w:rPr>
                <w:noProof/>
                <w:webHidden/>
              </w:rPr>
              <w:t>52</w:t>
            </w:r>
            <w:r w:rsidR="005678CB">
              <w:rPr>
                <w:noProof/>
                <w:webHidden/>
              </w:rPr>
              <w:fldChar w:fldCharType="end"/>
            </w:r>
          </w:hyperlink>
        </w:p>
        <w:p w14:paraId="0A3D89C5" w14:textId="52A3E43F" w:rsidR="005678CB" w:rsidRDefault="00865D1F" w:rsidP="008C033A">
          <w:pPr>
            <w:pStyle w:val="TOC2"/>
            <w:rPr>
              <w:rFonts w:asciiTheme="minorHAnsi" w:eastAsiaTheme="minorEastAsia" w:hAnsiTheme="minorHAnsi" w:cstheme="minorBidi"/>
              <w:noProof/>
              <w:szCs w:val="22"/>
            </w:rPr>
          </w:pPr>
          <w:hyperlink w:anchor="_Toc126657418" w:history="1">
            <w:r w:rsidR="005678CB" w:rsidRPr="00B50C93">
              <w:rPr>
                <w:rStyle w:val="Hyperlink"/>
                <w:noProof/>
              </w:rPr>
              <w:t>2.6</w:t>
            </w:r>
            <w:r w:rsidR="005678CB">
              <w:rPr>
                <w:rFonts w:asciiTheme="minorHAnsi" w:eastAsiaTheme="minorEastAsia" w:hAnsiTheme="minorHAnsi" w:cstheme="minorBidi"/>
                <w:noProof/>
                <w:szCs w:val="22"/>
              </w:rPr>
              <w:tab/>
            </w:r>
            <w:r w:rsidR="00563C37">
              <w:rPr>
                <w:rFonts w:asciiTheme="minorHAnsi" w:eastAsiaTheme="minorEastAsia" w:hAnsiTheme="minorHAnsi" w:cstheme="minorBidi"/>
                <w:noProof/>
                <w:szCs w:val="22"/>
              </w:rPr>
              <w:t xml:space="preserve"> </w:t>
            </w:r>
            <w:r w:rsidR="005678CB" w:rsidRPr="00B50C93">
              <w:rPr>
                <w:rStyle w:val="Hyperlink"/>
                <w:noProof/>
              </w:rPr>
              <w:t>Reporting Requirements</w:t>
            </w:r>
            <w:r w:rsidR="005678CB">
              <w:rPr>
                <w:noProof/>
                <w:webHidden/>
              </w:rPr>
              <w:tab/>
            </w:r>
            <w:r w:rsidR="005678CB">
              <w:rPr>
                <w:noProof/>
                <w:webHidden/>
              </w:rPr>
              <w:fldChar w:fldCharType="begin"/>
            </w:r>
            <w:r w:rsidR="005678CB">
              <w:rPr>
                <w:noProof/>
                <w:webHidden/>
              </w:rPr>
              <w:instrText xml:space="preserve"> PAGEREF _Toc126657418 \h </w:instrText>
            </w:r>
            <w:r w:rsidR="005678CB">
              <w:rPr>
                <w:noProof/>
                <w:webHidden/>
              </w:rPr>
            </w:r>
            <w:r w:rsidR="005678CB">
              <w:rPr>
                <w:noProof/>
                <w:webHidden/>
              </w:rPr>
              <w:fldChar w:fldCharType="separate"/>
            </w:r>
            <w:r w:rsidR="00550B77">
              <w:rPr>
                <w:noProof/>
                <w:webHidden/>
              </w:rPr>
              <w:t>58</w:t>
            </w:r>
            <w:r w:rsidR="005678CB">
              <w:rPr>
                <w:noProof/>
                <w:webHidden/>
              </w:rPr>
              <w:fldChar w:fldCharType="end"/>
            </w:r>
          </w:hyperlink>
        </w:p>
        <w:p w14:paraId="75DAF3D9" w14:textId="43392976" w:rsidR="005678CB" w:rsidRDefault="00865D1F" w:rsidP="008C033A">
          <w:pPr>
            <w:pStyle w:val="TOC2"/>
            <w:rPr>
              <w:rFonts w:asciiTheme="minorHAnsi" w:eastAsiaTheme="minorEastAsia" w:hAnsiTheme="minorHAnsi" w:cstheme="minorBidi"/>
              <w:noProof/>
              <w:szCs w:val="22"/>
            </w:rPr>
          </w:pPr>
          <w:hyperlink w:anchor="_Toc126657419" w:history="1">
            <w:r w:rsidR="005678CB" w:rsidRPr="00B50C93">
              <w:rPr>
                <w:rStyle w:val="Hyperlink"/>
                <w:noProof/>
              </w:rPr>
              <w:t xml:space="preserve">2.7 </w:t>
            </w:r>
            <w:r w:rsidR="00563C37">
              <w:rPr>
                <w:rStyle w:val="Hyperlink"/>
                <w:noProof/>
              </w:rPr>
              <w:t xml:space="preserve">   </w:t>
            </w:r>
            <w:r w:rsidR="005678CB" w:rsidRPr="00B50C93">
              <w:rPr>
                <w:rStyle w:val="Hyperlink"/>
                <w:noProof/>
              </w:rPr>
              <w:t>Quality Improvement Organization Requirements</w:t>
            </w:r>
            <w:r w:rsidR="005678CB">
              <w:rPr>
                <w:noProof/>
                <w:webHidden/>
              </w:rPr>
              <w:tab/>
            </w:r>
            <w:r w:rsidR="005678CB">
              <w:rPr>
                <w:noProof/>
                <w:webHidden/>
              </w:rPr>
              <w:fldChar w:fldCharType="begin"/>
            </w:r>
            <w:r w:rsidR="005678CB">
              <w:rPr>
                <w:noProof/>
                <w:webHidden/>
              </w:rPr>
              <w:instrText xml:space="preserve"> PAGEREF _Toc126657419 \h </w:instrText>
            </w:r>
            <w:r w:rsidR="005678CB">
              <w:rPr>
                <w:noProof/>
                <w:webHidden/>
              </w:rPr>
            </w:r>
            <w:r w:rsidR="005678CB">
              <w:rPr>
                <w:noProof/>
                <w:webHidden/>
              </w:rPr>
              <w:fldChar w:fldCharType="separate"/>
            </w:r>
            <w:r w:rsidR="00550B77">
              <w:rPr>
                <w:noProof/>
                <w:webHidden/>
              </w:rPr>
              <w:t>61</w:t>
            </w:r>
            <w:r w:rsidR="005678CB">
              <w:rPr>
                <w:noProof/>
                <w:webHidden/>
              </w:rPr>
              <w:fldChar w:fldCharType="end"/>
            </w:r>
          </w:hyperlink>
        </w:p>
        <w:p w14:paraId="6BC9CF41" w14:textId="0F5C0D04" w:rsidR="005678CB" w:rsidRDefault="00865D1F" w:rsidP="008C033A">
          <w:pPr>
            <w:pStyle w:val="TOC2"/>
            <w:rPr>
              <w:rFonts w:asciiTheme="minorHAnsi" w:eastAsiaTheme="minorEastAsia" w:hAnsiTheme="minorHAnsi" w:cstheme="minorBidi"/>
              <w:noProof/>
              <w:szCs w:val="22"/>
            </w:rPr>
          </w:pPr>
          <w:hyperlink w:anchor="_Toc126657420" w:history="1">
            <w:r w:rsidR="005678CB" w:rsidRPr="00B50C93">
              <w:rPr>
                <w:rStyle w:val="Hyperlink"/>
                <w:noProof/>
              </w:rPr>
              <w:t xml:space="preserve">2.8 </w:t>
            </w:r>
            <w:r w:rsidR="00563C37">
              <w:rPr>
                <w:rStyle w:val="Hyperlink"/>
                <w:noProof/>
              </w:rPr>
              <w:t xml:space="preserve">   </w:t>
            </w:r>
            <w:r w:rsidR="005678CB" w:rsidRPr="00B50C93">
              <w:rPr>
                <w:rStyle w:val="Hyperlink"/>
                <w:noProof/>
              </w:rPr>
              <w:t>Implementation, Operations, and Turnover Plans</w:t>
            </w:r>
            <w:r w:rsidR="005678CB">
              <w:rPr>
                <w:noProof/>
                <w:webHidden/>
              </w:rPr>
              <w:tab/>
            </w:r>
            <w:r w:rsidR="005678CB">
              <w:rPr>
                <w:noProof/>
                <w:webHidden/>
              </w:rPr>
              <w:fldChar w:fldCharType="begin"/>
            </w:r>
            <w:r w:rsidR="005678CB">
              <w:rPr>
                <w:noProof/>
                <w:webHidden/>
              </w:rPr>
              <w:instrText xml:space="preserve"> PAGEREF _Toc126657420 \h </w:instrText>
            </w:r>
            <w:r w:rsidR="005678CB">
              <w:rPr>
                <w:noProof/>
                <w:webHidden/>
              </w:rPr>
            </w:r>
            <w:r w:rsidR="005678CB">
              <w:rPr>
                <w:noProof/>
                <w:webHidden/>
              </w:rPr>
              <w:fldChar w:fldCharType="separate"/>
            </w:r>
            <w:r w:rsidR="00550B77">
              <w:rPr>
                <w:noProof/>
                <w:webHidden/>
              </w:rPr>
              <w:t>65</w:t>
            </w:r>
            <w:r w:rsidR="005678CB">
              <w:rPr>
                <w:noProof/>
                <w:webHidden/>
              </w:rPr>
              <w:fldChar w:fldCharType="end"/>
            </w:r>
          </w:hyperlink>
        </w:p>
        <w:p w14:paraId="3820E188" w14:textId="20F59B16" w:rsidR="005678CB" w:rsidRDefault="00865D1F" w:rsidP="008C033A">
          <w:pPr>
            <w:pStyle w:val="TOC2"/>
            <w:rPr>
              <w:rFonts w:asciiTheme="minorHAnsi" w:eastAsiaTheme="minorEastAsia" w:hAnsiTheme="minorHAnsi" w:cstheme="minorBidi"/>
              <w:noProof/>
              <w:szCs w:val="22"/>
            </w:rPr>
          </w:pPr>
          <w:hyperlink w:anchor="_Toc126657421" w:history="1">
            <w:r w:rsidR="005678CB" w:rsidRPr="00B50C93">
              <w:rPr>
                <w:rStyle w:val="Hyperlink"/>
                <w:noProof/>
              </w:rPr>
              <w:t xml:space="preserve">2.9 </w:t>
            </w:r>
            <w:r w:rsidR="00563C37">
              <w:rPr>
                <w:rStyle w:val="Hyperlink"/>
                <w:noProof/>
              </w:rPr>
              <w:t xml:space="preserve">   </w:t>
            </w:r>
            <w:r w:rsidR="005678CB" w:rsidRPr="00B50C93">
              <w:rPr>
                <w:rStyle w:val="Hyperlink"/>
                <w:noProof/>
              </w:rPr>
              <w:t>Contractor Payment</w:t>
            </w:r>
            <w:r w:rsidR="005678CB">
              <w:rPr>
                <w:noProof/>
                <w:webHidden/>
              </w:rPr>
              <w:tab/>
            </w:r>
            <w:r w:rsidR="005678CB">
              <w:rPr>
                <w:noProof/>
                <w:webHidden/>
              </w:rPr>
              <w:fldChar w:fldCharType="begin"/>
            </w:r>
            <w:r w:rsidR="005678CB">
              <w:rPr>
                <w:noProof/>
                <w:webHidden/>
              </w:rPr>
              <w:instrText xml:space="preserve"> PAGEREF _Toc126657421 \h </w:instrText>
            </w:r>
            <w:r w:rsidR="005678CB">
              <w:rPr>
                <w:noProof/>
                <w:webHidden/>
              </w:rPr>
            </w:r>
            <w:r w:rsidR="005678CB">
              <w:rPr>
                <w:noProof/>
                <w:webHidden/>
              </w:rPr>
              <w:fldChar w:fldCharType="separate"/>
            </w:r>
            <w:r w:rsidR="00550B77">
              <w:rPr>
                <w:noProof/>
                <w:webHidden/>
              </w:rPr>
              <w:t>67</w:t>
            </w:r>
            <w:r w:rsidR="005678CB">
              <w:rPr>
                <w:noProof/>
                <w:webHidden/>
              </w:rPr>
              <w:fldChar w:fldCharType="end"/>
            </w:r>
          </w:hyperlink>
        </w:p>
        <w:p w14:paraId="6078EE0E" w14:textId="2A6433E1" w:rsidR="005678CB" w:rsidRPr="001722EB" w:rsidRDefault="00865D1F" w:rsidP="00706765">
          <w:pPr>
            <w:pStyle w:val="TOC1"/>
            <w:rPr>
              <w:rFonts w:asciiTheme="minorHAnsi" w:eastAsiaTheme="minorEastAsia" w:hAnsiTheme="minorHAnsi" w:cstheme="minorBidi"/>
              <w:sz w:val="22"/>
              <w:szCs w:val="22"/>
            </w:rPr>
          </w:pPr>
          <w:hyperlink w:anchor="_Toc126657422" w:history="1">
            <w:r w:rsidR="005678CB" w:rsidRPr="001722EB">
              <w:rPr>
                <w:rStyle w:val="Hyperlink"/>
                <w:b/>
                <w:bCs/>
              </w:rPr>
              <w:t>3. PROCUREMENT PROCESS</w:t>
            </w:r>
            <w:r w:rsidR="007B3618" w:rsidRPr="001722EB">
              <w:rPr>
                <w:webHidden/>
              </w:rPr>
              <w:t xml:space="preserve"> ………………………………………………………………………………</w:t>
            </w:r>
            <w:r w:rsidR="00CF2A12">
              <w:rPr>
                <w:webHidden/>
              </w:rPr>
              <w:t xml:space="preserve"> </w:t>
            </w:r>
            <w:r w:rsidR="00CF6566" w:rsidRPr="001722EB">
              <w:rPr>
                <w:webHidden/>
              </w:rPr>
              <w:t>…</w:t>
            </w:r>
            <w:r w:rsidR="005678CB" w:rsidRPr="001722EB">
              <w:rPr>
                <w:webHidden/>
              </w:rPr>
              <w:fldChar w:fldCharType="begin"/>
            </w:r>
            <w:r w:rsidR="005678CB" w:rsidRPr="001722EB">
              <w:rPr>
                <w:webHidden/>
              </w:rPr>
              <w:instrText xml:space="preserve"> PAGEREF _Toc126657422 \h </w:instrText>
            </w:r>
            <w:r w:rsidR="005678CB" w:rsidRPr="001722EB">
              <w:rPr>
                <w:webHidden/>
              </w:rPr>
            </w:r>
            <w:r w:rsidR="005678CB" w:rsidRPr="001722EB">
              <w:rPr>
                <w:webHidden/>
              </w:rPr>
              <w:fldChar w:fldCharType="separate"/>
            </w:r>
            <w:r w:rsidR="00550B77">
              <w:rPr>
                <w:webHidden/>
              </w:rPr>
              <w:t>69</w:t>
            </w:r>
            <w:r w:rsidR="005678CB" w:rsidRPr="001722EB">
              <w:rPr>
                <w:webHidden/>
              </w:rPr>
              <w:fldChar w:fldCharType="end"/>
            </w:r>
          </w:hyperlink>
        </w:p>
        <w:p w14:paraId="1A516C26" w14:textId="2F54CC13" w:rsidR="005678CB" w:rsidRDefault="00865D1F" w:rsidP="008C033A">
          <w:pPr>
            <w:pStyle w:val="TOC2"/>
            <w:rPr>
              <w:rFonts w:asciiTheme="minorHAnsi" w:eastAsiaTheme="minorEastAsia" w:hAnsiTheme="minorHAnsi" w:cstheme="minorBidi"/>
              <w:noProof/>
              <w:szCs w:val="22"/>
            </w:rPr>
          </w:pPr>
          <w:hyperlink w:anchor="_Toc126657423" w:history="1">
            <w:r w:rsidR="005678CB" w:rsidRPr="00B50C93">
              <w:rPr>
                <w:rStyle w:val="Hyperlink"/>
                <w:noProof/>
              </w:rPr>
              <w:t xml:space="preserve">3.1 </w:t>
            </w:r>
            <w:r w:rsidR="00C44734">
              <w:rPr>
                <w:rStyle w:val="Hyperlink"/>
                <w:noProof/>
              </w:rPr>
              <w:t xml:space="preserve">   </w:t>
            </w:r>
            <w:r w:rsidR="005678CB" w:rsidRPr="00B50C93">
              <w:rPr>
                <w:rStyle w:val="Hyperlink"/>
                <w:noProof/>
              </w:rPr>
              <w:t>Approach</w:t>
            </w:r>
            <w:r w:rsidR="00BB022A">
              <w:rPr>
                <w:noProof/>
                <w:webHidden/>
              </w:rPr>
              <w:t xml:space="preserve"> …………………………………………………………………………………</w:t>
            </w:r>
            <w:r w:rsidR="00CF2A12">
              <w:rPr>
                <w:noProof/>
                <w:webHidden/>
              </w:rPr>
              <w:t>.</w:t>
            </w:r>
            <w:r w:rsidR="00BB022A">
              <w:rPr>
                <w:noProof/>
                <w:webHidden/>
              </w:rPr>
              <w:t>….</w:t>
            </w:r>
            <w:r w:rsidR="005678CB">
              <w:rPr>
                <w:noProof/>
                <w:webHidden/>
              </w:rPr>
              <w:fldChar w:fldCharType="begin"/>
            </w:r>
            <w:r w:rsidR="005678CB">
              <w:rPr>
                <w:noProof/>
                <w:webHidden/>
              </w:rPr>
              <w:instrText xml:space="preserve"> PAGEREF _Toc126657423 \h </w:instrText>
            </w:r>
            <w:r w:rsidR="005678CB">
              <w:rPr>
                <w:noProof/>
                <w:webHidden/>
              </w:rPr>
            </w:r>
            <w:r w:rsidR="005678CB">
              <w:rPr>
                <w:noProof/>
                <w:webHidden/>
              </w:rPr>
              <w:fldChar w:fldCharType="separate"/>
            </w:r>
            <w:r w:rsidR="00550B77">
              <w:rPr>
                <w:noProof/>
                <w:webHidden/>
              </w:rPr>
              <w:t>69</w:t>
            </w:r>
            <w:r w:rsidR="005678CB">
              <w:rPr>
                <w:noProof/>
                <w:webHidden/>
              </w:rPr>
              <w:fldChar w:fldCharType="end"/>
            </w:r>
          </w:hyperlink>
        </w:p>
        <w:p w14:paraId="40AEB835" w14:textId="3ACCD3F7" w:rsidR="005678CB" w:rsidRDefault="00865D1F" w:rsidP="008C033A">
          <w:pPr>
            <w:pStyle w:val="TOC2"/>
            <w:rPr>
              <w:rFonts w:asciiTheme="minorHAnsi" w:eastAsiaTheme="minorEastAsia" w:hAnsiTheme="minorHAnsi" w:cstheme="minorBidi"/>
              <w:noProof/>
              <w:szCs w:val="22"/>
            </w:rPr>
          </w:pPr>
          <w:hyperlink w:anchor="_Toc126657424" w:history="1">
            <w:r w:rsidR="005678CB" w:rsidRPr="00B50C93">
              <w:rPr>
                <w:rStyle w:val="Hyperlink"/>
                <w:noProof/>
              </w:rPr>
              <w:t xml:space="preserve">3.2 </w:t>
            </w:r>
            <w:r w:rsidR="007342BD">
              <w:rPr>
                <w:rStyle w:val="Hyperlink"/>
                <w:noProof/>
              </w:rPr>
              <w:t xml:space="preserve">   </w:t>
            </w:r>
            <w:r w:rsidR="005678CB" w:rsidRPr="00B50C93">
              <w:rPr>
                <w:rStyle w:val="Hyperlink"/>
                <w:noProof/>
              </w:rPr>
              <w:t>Mandatory Letter of Intent</w:t>
            </w:r>
            <w:r w:rsidR="005678CB">
              <w:rPr>
                <w:noProof/>
                <w:webHidden/>
              </w:rPr>
              <w:tab/>
            </w:r>
            <w:r w:rsidR="005678CB">
              <w:rPr>
                <w:noProof/>
                <w:webHidden/>
              </w:rPr>
              <w:fldChar w:fldCharType="begin"/>
            </w:r>
            <w:r w:rsidR="005678CB">
              <w:rPr>
                <w:noProof/>
                <w:webHidden/>
              </w:rPr>
              <w:instrText xml:space="preserve"> PAGEREF _Toc126657424 \h </w:instrText>
            </w:r>
            <w:r w:rsidR="005678CB">
              <w:rPr>
                <w:noProof/>
                <w:webHidden/>
              </w:rPr>
            </w:r>
            <w:r w:rsidR="005678CB">
              <w:rPr>
                <w:noProof/>
                <w:webHidden/>
              </w:rPr>
              <w:fldChar w:fldCharType="separate"/>
            </w:r>
            <w:r w:rsidR="00550B77">
              <w:rPr>
                <w:noProof/>
                <w:webHidden/>
              </w:rPr>
              <w:t>69</w:t>
            </w:r>
            <w:r w:rsidR="005678CB">
              <w:rPr>
                <w:noProof/>
                <w:webHidden/>
              </w:rPr>
              <w:fldChar w:fldCharType="end"/>
            </w:r>
          </w:hyperlink>
        </w:p>
        <w:p w14:paraId="09DDB142" w14:textId="329E071A" w:rsidR="005678CB" w:rsidRDefault="00865D1F" w:rsidP="008C033A">
          <w:pPr>
            <w:pStyle w:val="TOC2"/>
            <w:rPr>
              <w:rFonts w:asciiTheme="minorHAnsi" w:eastAsiaTheme="minorEastAsia" w:hAnsiTheme="minorHAnsi" w:cstheme="minorBidi"/>
              <w:noProof/>
              <w:szCs w:val="22"/>
            </w:rPr>
          </w:pPr>
          <w:hyperlink w:anchor="_Toc126657425" w:history="1">
            <w:r w:rsidR="005678CB" w:rsidRPr="00B50C93">
              <w:rPr>
                <w:rStyle w:val="Hyperlink"/>
                <w:noProof/>
              </w:rPr>
              <w:t xml:space="preserve">3.3 </w:t>
            </w:r>
            <w:r w:rsidR="007342BD">
              <w:rPr>
                <w:rStyle w:val="Hyperlink"/>
                <w:noProof/>
              </w:rPr>
              <w:t xml:space="preserve">   </w:t>
            </w:r>
            <w:r w:rsidR="005678CB" w:rsidRPr="00B50C93">
              <w:rPr>
                <w:rStyle w:val="Hyperlink"/>
                <w:noProof/>
              </w:rPr>
              <w:t>Multi-Term Contracts</w:t>
            </w:r>
            <w:r w:rsidR="005678CB">
              <w:rPr>
                <w:noProof/>
                <w:webHidden/>
              </w:rPr>
              <w:tab/>
            </w:r>
            <w:r w:rsidR="005678CB">
              <w:rPr>
                <w:noProof/>
                <w:webHidden/>
              </w:rPr>
              <w:fldChar w:fldCharType="begin"/>
            </w:r>
            <w:r w:rsidR="005678CB">
              <w:rPr>
                <w:noProof/>
                <w:webHidden/>
              </w:rPr>
              <w:instrText xml:space="preserve"> PAGEREF _Toc126657425 \h </w:instrText>
            </w:r>
            <w:r w:rsidR="005678CB">
              <w:rPr>
                <w:noProof/>
                <w:webHidden/>
              </w:rPr>
            </w:r>
            <w:r w:rsidR="005678CB">
              <w:rPr>
                <w:noProof/>
                <w:webHidden/>
              </w:rPr>
              <w:fldChar w:fldCharType="separate"/>
            </w:r>
            <w:r w:rsidR="00550B77">
              <w:rPr>
                <w:noProof/>
                <w:webHidden/>
              </w:rPr>
              <w:t>70</w:t>
            </w:r>
            <w:r w:rsidR="005678CB">
              <w:rPr>
                <w:noProof/>
                <w:webHidden/>
              </w:rPr>
              <w:fldChar w:fldCharType="end"/>
            </w:r>
          </w:hyperlink>
        </w:p>
        <w:p w14:paraId="18E5E8F3" w14:textId="0ACEF1D9" w:rsidR="005678CB" w:rsidRDefault="00865D1F" w:rsidP="008C033A">
          <w:pPr>
            <w:pStyle w:val="TOC2"/>
            <w:rPr>
              <w:rFonts w:asciiTheme="minorHAnsi" w:eastAsiaTheme="minorEastAsia" w:hAnsiTheme="minorHAnsi" w:cstheme="minorBidi"/>
              <w:noProof/>
              <w:szCs w:val="22"/>
            </w:rPr>
          </w:pPr>
          <w:hyperlink w:anchor="_Toc126657426" w:history="1">
            <w:r w:rsidR="005678CB" w:rsidRPr="00B50C93">
              <w:rPr>
                <w:rStyle w:val="Hyperlink"/>
                <w:noProof/>
              </w:rPr>
              <w:t xml:space="preserve">3.4 </w:t>
            </w:r>
            <w:r w:rsidR="007342BD">
              <w:rPr>
                <w:rStyle w:val="Hyperlink"/>
                <w:noProof/>
              </w:rPr>
              <w:t xml:space="preserve">   </w:t>
            </w:r>
            <w:r w:rsidR="005678CB" w:rsidRPr="00B50C93">
              <w:rPr>
                <w:rStyle w:val="Hyperlink"/>
                <w:noProof/>
              </w:rPr>
              <w:t>Rules of Procurement</w:t>
            </w:r>
            <w:r w:rsidR="005678CB">
              <w:rPr>
                <w:noProof/>
                <w:webHidden/>
              </w:rPr>
              <w:tab/>
            </w:r>
            <w:r w:rsidR="005678CB">
              <w:rPr>
                <w:noProof/>
                <w:webHidden/>
              </w:rPr>
              <w:fldChar w:fldCharType="begin"/>
            </w:r>
            <w:r w:rsidR="005678CB">
              <w:rPr>
                <w:noProof/>
                <w:webHidden/>
              </w:rPr>
              <w:instrText xml:space="preserve"> PAGEREF _Toc126657426 \h </w:instrText>
            </w:r>
            <w:r w:rsidR="005678CB">
              <w:rPr>
                <w:noProof/>
                <w:webHidden/>
              </w:rPr>
            </w:r>
            <w:r w:rsidR="005678CB">
              <w:rPr>
                <w:noProof/>
                <w:webHidden/>
              </w:rPr>
              <w:fldChar w:fldCharType="separate"/>
            </w:r>
            <w:r w:rsidR="00550B77">
              <w:rPr>
                <w:noProof/>
                <w:webHidden/>
              </w:rPr>
              <w:t>70</w:t>
            </w:r>
            <w:r w:rsidR="005678CB">
              <w:rPr>
                <w:noProof/>
                <w:webHidden/>
              </w:rPr>
              <w:fldChar w:fldCharType="end"/>
            </w:r>
          </w:hyperlink>
        </w:p>
        <w:p w14:paraId="4726800E" w14:textId="43B9FF52" w:rsidR="005678CB" w:rsidRDefault="00865D1F" w:rsidP="008C033A">
          <w:pPr>
            <w:pStyle w:val="TOC2"/>
            <w:rPr>
              <w:rFonts w:asciiTheme="minorHAnsi" w:eastAsiaTheme="minorEastAsia" w:hAnsiTheme="minorHAnsi" w:cstheme="minorBidi"/>
              <w:noProof/>
              <w:szCs w:val="22"/>
            </w:rPr>
          </w:pPr>
          <w:hyperlink w:anchor="_Toc126657427" w:history="1">
            <w:r w:rsidR="005678CB" w:rsidRPr="00B50C93">
              <w:rPr>
                <w:rStyle w:val="Hyperlink"/>
                <w:noProof/>
              </w:rPr>
              <w:t xml:space="preserve">3.5 </w:t>
            </w:r>
            <w:r w:rsidR="007342BD">
              <w:rPr>
                <w:rStyle w:val="Hyperlink"/>
                <w:noProof/>
              </w:rPr>
              <w:t xml:space="preserve">   </w:t>
            </w:r>
            <w:r w:rsidR="005678CB" w:rsidRPr="00B50C93">
              <w:rPr>
                <w:rStyle w:val="Hyperlink"/>
                <w:noProof/>
              </w:rPr>
              <w:t>Bid Evaluation</w:t>
            </w:r>
            <w:r w:rsidR="005678CB">
              <w:rPr>
                <w:noProof/>
                <w:webHidden/>
              </w:rPr>
              <w:tab/>
            </w:r>
            <w:r w:rsidR="005678CB">
              <w:rPr>
                <w:noProof/>
                <w:webHidden/>
              </w:rPr>
              <w:fldChar w:fldCharType="begin"/>
            </w:r>
            <w:r w:rsidR="005678CB">
              <w:rPr>
                <w:noProof/>
                <w:webHidden/>
              </w:rPr>
              <w:instrText xml:space="preserve"> PAGEREF _Toc126657427 \h </w:instrText>
            </w:r>
            <w:r w:rsidR="005678CB">
              <w:rPr>
                <w:noProof/>
                <w:webHidden/>
              </w:rPr>
            </w:r>
            <w:r w:rsidR="005678CB">
              <w:rPr>
                <w:noProof/>
                <w:webHidden/>
              </w:rPr>
              <w:fldChar w:fldCharType="separate"/>
            </w:r>
            <w:r w:rsidR="00550B77">
              <w:rPr>
                <w:noProof/>
                <w:webHidden/>
              </w:rPr>
              <w:t>73</w:t>
            </w:r>
            <w:r w:rsidR="005678CB">
              <w:rPr>
                <w:noProof/>
                <w:webHidden/>
              </w:rPr>
              <w:fldChar w:fldCharType="end"/>
            </w:r>
          </w:hyperlink>
        </w:p>
        <w:p w14:paraId="2B0B6165" w14:textId="6D5D64D0" w:rsidR="005678CB" w:rsidRDefault="00865D1F" w:rsidP="008C033A">
          <w:pPr>
            <w:pStyle w:val="TOC2"/>
            <w:rPr>
              <w:rFonts w:asciiTheme="minorHAnsi" w:eastAsiaTheme="minorEastAsia" w:hAnsiTheme="minorHAnsi" w:cstheme="minorBidi"/>
              <w:noProof/>
              <w:szCs w:val="22"/>
            </w:rPr>
          </w:pPr>
          <w:hyperlink w:anchor="_Toc126657428" w:history="1">
            <w:r w:rsidR="005678CB" w:rsidRPr="00B50C93">
              <w:rPr>
                <w:rStyle w:val="Hyperlink"/>
                <w:noProof/>
              </w:rPr>
              <w:t xml:space="preserve">3.6 </w:t>
            </w:r>
            <w:r w:rsidR="007342BD">
              <w:rPr>
                <w:rStyle w:val="Hyperlink"/>
                <w:noProof/>
              </w:rPr>
              <w:t xml:space="preserve">   </w:t>
            </w:r>
            <w:r w:rsidR="005678CB" w:rsidRPr="00B50C93">
              <w:rPr>
                <w:rStyle w:val="Hyperlink"/>
                <w:noProof/>
              </w:rPr>
              <w:t>Bid Opening</w:t>
            </w:r>
            <w:r w:rsidR="005678CB">
              <w:rPr>
                <w:noProof/>
                <w:webHidden/>
              </w:rPr>
              <w:tab/>
            </w:r>
            <w:r w:rsidR="005678CB">
              <w:rPr>
                <w:noProof/>
                <w:webHidden/>
              </w:rPr>
              <w:fldChar w:fldCharType="begin"/>
            </w:r>
            <w:r w:rsidR="005678CB">
              <w:rPr>
                <w:noProof/>
                <w:webHidden/>
              </w:rPr>
              <w:instrText xml:space="preserve"> PAGEREF _Toc126657428 \h </w:instrText>
            </w:r>
            <w:r w:rsidR="005678CB">
              <w:rPr>
                <w:noProof/>
                <w:webHidden/>
              </w:rPr>
            </w:r>
            <w:r w:rsidR="005678CB">
              <w:rPr>
                <w:noProof/>
                <w:webHidden/>
              </w:rPr>
              <w:fldChar w:fldCharType="separate"/>
            </w:r>
            <w:r w:rsidR="00550B77">
              <w:rPr>
                <w:noProof/>
                <w:webHidden/>
              </w:rPr>
              <w:t>75</w:t>
            </w:r>
            <w:r w:rsidR="005678CB">
              <w:rPr>
                <w:noProof/>
                <w:webHidden/>
              </w:rPr>
              <w:fldChar w:fldCharType="end"/>
            </w:r>
          </w:hyperlink>
        </w:p>
        <w:p w14:paraId="6EA41E07" w14:textId="74EA9D84" w:rsidR="005678CB" w:rsidRDefault="00865D1F" w:rsidP="008C033A">
          <w:pPr>
            <w:pStyle w:val="TOC2"/>
            <w:rPr>
              <w:rFonts w:asciiTheme="minorHAnsi" w:eastAsiaTheme="minorEastAsia" w:hAnsiTheme="minorHAnsi" w:cstheme="minorBidi"/>
              <w:noProof/>
              <w:szCs w:val="22"/>
            </w:rPr>
          </w:pPr>
          <w:hyperlink w:anchor="_Toc126657429" w:history="1">
            <w:r w:rsidR="005678CB" w:rsidRPr="00B50C93">
              <w:rPr>
                <w:rStyle w:val="Hyperlink"/>
                <w:noProof/>
              </w:rPr>
              <w:t xml:space="preserve">3.7 </w:t>
            </w:r>
            <w:r w:rsidR="007342BD">
              <w:rPr>
                <w:rStyle w:val="Hyperlink"/>
                <w:noProof/>
              </w:rPr>
              <w:t xml:space="preserve">   </w:t>
            </w:r>
            <w:r w:rsidR="005678CB" w:rsidRPr="00B50C93">
              <w:rPr>
                <w:rStyle w:val="Hyperlink"/>
                <w:noProof/>
              </w:rPr>
              <w:t>Award</w:t>
            </w:r>
            <w:r w:rsidR="00BB022A">
              <w:rPr>
                <w:noProof/>
                <w:webHidden/>
              </w:rPr>
              <w:t xml:space="preserve"> …………………………………………………………………………</w:t>
            </w:r>
            <w:r w:rsidR="00CF2A12">
              <w:rPr>
                <w:noProof/>
                <w:webHidden/>
              </w:rPr>
              <w:t xml:space="preserve"> </w:t>
            </w:r>
            <w:r w:rsidR="00BB022A">
              <w:rPr>
                <w:noProof/>
                <w:webHidden/>
              </w:rPr>
              <w:t>……………..</w:t>
            </w:r>
            <w:r w:rsidR="005678CB">
              <w:rPr>
                <w:noProof/>
                <w:webHidden/>
              </w:rPr>
              <w:fldChar w:fldCharType="begin"/>
            </w:r>
            <w:r w:rsidR="005678CB">
              <w:rPr>
                <w:noProof/>
                <w:webHidden/>
              </w:rPr>
              <w:instrText xml:space="preserve"> PAGEREF _Toc126657429 \h </w:instrText>
            </w:r>
            <w:r w:rsidR="005678CB">
              <w:rPr>
                <w:noProof/>
                <w:webHidden/>
              </w:rPr>
            </w:r>
            <w:r w:rsidR="005678CB">
              <w:rPr>
                <w:noProof/>
                <w:webHidden/>
              </w:rPr>
              <w:fldChar w:fldCharType="separate"/>
            </w:r>
            <w:r w:rsidR="00550B77">
              <w:rPr>
                <w:noProof/>
                <w:webHidden/>
              </w:rPr>
              <w:t>75</w:t>
            </w:r>
            <w:r w:rsidR="005678CB">
              <w:rPr>
                <w:noProof/>
                <w:webHidden/>
              </w:rPr>
              <w:fldChar w:fldCharType="end"/>
            </w:r>
          </w:hyperlink>
        </w:p>
        <w:p w14:paraId="2920F78B" w14:textId="79791550" w:rsidR="005678CB" w:rsidRDefault="00865D1F" w:rsidP="008C033A">
          <w:pPr>
            <w:pStyle w:val="TOC2"/>
            <w:rPr>
              <w:rFonts w:asciiTheme="minorHAnsi" w:eastAsiaTheme="minorEastAsia" w:hAnsiTheme="minorHAnsi" w:cstheme="minorBidi"/>
              <w:noProof/>
              <w:szCs w:val="22"/>
            </w:rPr>
          </w:pPr>
          <w:hyperlink w:anchor="_Toc126657430" w:history="1">
            <w:r w:rsidR="005678CB" w:rsidRPr="00B50C93">
              <w:rPr>
                <w:rStyle w:val="Hyperlink"/>
                <w:rFonts w:eastAsia="Calibri"/>
                <w:noProof/>
                <w:lang w:eastAsia="ar-SA"/>
              </w:rPr>
              <w:t>3.8</w:t>
            </w:r>
            <w:r w:rsidR="005678CB" w:rsidRPr="00B50C93">
              <w:rPr>
                <w:rStyle w:val="Hyperlink"/>
                <w:noProof/>
              </w:rPr>
              <w:t xml:space="preserve"> </w:t>
            </w:r>
            <w:r w:rsidR="007342BD">
              <w:rPr>
                <w:rStyle w:val="Hyperlink"/>
                <w:noProof/>
              </w:rPr>
              <w:t xml:space="preserve">   </w:t>
            </w:r>
            <w:r w:rsidR="005678CB" w:rsidRPr="00B50C93">
              <w:rPr>
                <w:rStyle w:val="Hyperlink"/>
                <w:noProof/>
              </w:rPr>
              <w:t>Protest of Solicitations or Awards</w:t>
            </w:r>
            <w:r w:rsidR="005678CB">
              <w:rPr>
                <w:noProof/>
                <w:webHidden/>
              </w:rPr>
              <w:tab/>
            </w:r>
            <w:r w:rsidR="005678CB">
              <w:rPr>
                <w:noProof/>
                <w:webHidden/>
              </w:rPr>
              <w:fldChar w:fldCharType="begin"/>
            </w:r>
            <w:r w:rsidR="005678CB">
              <w:rPr>
                <w:noProof/>
                <w:webHidden/>
              </w:rPr>
              <w:instrText xml:space="preserve"> PAGEREF _Toc126657430 \h </w:instrText>
            </w:r>
            <w:r w:rsidR="005678CB">
              <w:rPr>
                <w:noProof/>
                <w:webHidden/>
              </w:rPr>
            </w:r>
            <w:r w:rsidR="005678CB">
              <w:rPr>
                <w:noProof/>
                <w:webHidden/>
              </w:rPr>
              <w:fldChar w:fldCharType="separate"/>
            </w:r>
            <w:r w:rsidR="00550B77">
              <w:rPr>
                <w:noProof/>
                <w:webHidden/>
              </w:rPr>
              <w:t>75</w:t>
            </w:r>
            <w:r w:rsidR="005678CB">
              <w:rPr>
                <w:noProof/>
                <w:webHidden/>
              </w:rPr>
              <w:fldChar w:fldCharType="end"/>
            </w:r>
          </w:hyperlink>
        </w:p>
        <w:p w14:paraId="70C552DB" w14:textId="150CADE7" w:rsidR="005678CB" w:rsidRDefault="00865D1F" w:rsidP="008C033A">
          <w:pPr>
            <w:pStyle w:val="TOC2"/>
            <w:rPr>
              <w:rFonts w:asciiTheme="minorHAnsi" w:eastAsiaTheme="minorEastAsia" w:hAnsiTheme="minorHAnsi" w:cstheme="minorBidi"/>
              <w:noProof/>
              <w:szCs w:val="22"/>
            </w:rPr>
          </w:pPr>
          <w:hyperlink w:anchor="_Toc126657431" w:history="1">
            <w:r w:rsidR="005678CB" w:rsidRPr="00B50C93">
              <w:rPr>
                <w:rStyle w:val="Hyperlink"/>
                <w:noProof/>
              </w:rPr>
              <w:t xml:space="preserve">3.9 </w:t>
            </w:r>
            <w:r w:rsidR="007342BD">
              <w:rPr>
                <w:rStyle w:val="Hyperlink"/>
                <w:noProof/>
              </w:rPr>
              <w:t xml:space="preserve">   </w:t>
            </w:r>
            <w:r w:rsidR="005678CB" w:rsidRPr="00B50C93">
              <w:rPr>
                <w:rStyle w:val="Hyperlink"/>
                <w:noProof/>
              </w:rPr>
              <w:t>Post-Award Vendor Debriefing</w:t>
            </w:r>
            <w:r w:rsidR="005678CB">
              <w:rPr>
                <w:noProof/>
                <w:webHidden/>
              </w:rPr>
              <w:tab/>
            </w:r>
            <w:r w:rsidR="005678CB">
              <w:rPr>
                <w:noProof/>
                <w:webHidden/>
              </w:rPr>
              <w:fldChar w:fldCharType="begin"/>
            </w:r>
            <w:r w:rsidR="005678CB">
              <w:rPr>
                <w:noProof/>
                <w:webHidden/>
              </w:rPr>
              <w:instrText xml:space="preserve"> PAGEREF _Toc126657431 \h </w:instrText>
            </w:r>
            <w:r w:rsidR="005678CB">
              <w:rPr>
                <w:noProof/>
                <w:webHidden/>
              </w:rPr>
            </w:r>
            <w:r w:rsidR="005678CB">
              <w:rPr>
                <w:noProof/>
                <w:webHidden/>
              </w:rPr>
              <w:fldChar w:fldCharType="separate"/>
            </w:r>
            <w:r w:rsidR="00550B77">
              <w:rPr>
                <w:noProof/>
                <w:webHidden/>
              </w:rPr>
              <w:t>77</w:t>
            </w:r>
            <w:r w:rsidR="005678CB">
              <w:rPr>
                <w:noProof/>
                <w:webHidden/>
              </w:rPr>
              <w:fldChar w:fldCharType="end"/>
            </w:r>
          </w:hyperlink>
        </w:p>
        <w:p w14:paraId="5D0880B6" w14:textId="7946BC1B" w:rsidR="005678CB" w:rsidRDefault="00865D1F" w:rsidP="008C033A">
          <w:pPr>
            <w:pStyle w:val="TOC2"/>
            <w:rPr>
              <w:rFonts w:asciiTheme="minorHAnsi" w:eastAsiaTheme="minorEastAsia" w:hAnsiTheme="minorHAnsi" w:cstheme="minorBidi"/>
              <w:noProof/>
              <w:szCs w:val="22"/>
            </w:rPr>
          </w:pPr>
          <w:hyperlink w:anchor="_Toc126657432" w:history="1">
            <w:r w:rsidR="005678CB" w:rsidRPr="00B50C93">
              <w:rPr>
                <w:rStyle w:val="Hyperlink"/>
                <w:noProof/>
              </w:rPr>
              <w:t>3.10</w:t>
            </w:r>
            <w:r w:rsidR="005678CB">
              <w:rPr>
                <w:rFonts w:asciiTheme="minorHAnsi" w:eastAsiaTheme="minorEastAsia" w:hAnsiTheme="minorHAnsi" w:cstheme="minorBidi"/>
                <w:noProof/>
                <w:szCs w:val="22"/>
              </w:rPr>
              <w:tab/>
            </w:r>
            <w:r w:rsidR="007342BD">
              <w:rPr>
                <w:rFonts w:asciiTheme="minorHAnsi" w:eastAsiaTheme="minorEastAsia" w:hAnsiTheme="minorHAnsi" w:cstheme="minorBidi"/>
                <w:noProof/>
                <w:szCs w:val="22"/>
              </w:rPr>
              <w:t xml:space="preserve"> </w:t>
            </w:r>
            <w:r w:rsidR="005678CB" w:rsidRPr="00B50C93">
              <w:rPr>
                <w:rStyle w:val="Hyperlink"/>
                <w:noProof/>
              </w:rPr>
              <w:t>Required Contract terms and Conditions</w:t>
            </w:r>
            <w:r w:rsidR="005678CB">
              <w:rPr>
                <w:noProof/>
                <w:webHidden/>
              </w:rPr>
              <w:tab/>
            </w:r>
            <w:r w:rsidR="005678CB">
              <w:rPr>
                <w:noProof/>
                <w:webHidden/>
              </w:rPr>
              <w:fldChar w:fldCharType="begin"/>
            </w:r>
            <w:r w:rsidR="005678CB">
              <w:rPr>
                <w:noProof/>
                <w:webHidden/>
              </w:rPr>
              <w:instrText xml:space="preserve"> PAGEREF _Toc126657432 \h </w:instrText>
            </w:r>
            <w:r w:rsidR="005678CB">
              <w:rPr>
                <w:noProof/>
                <w:webHidden/>
              </w:rPr>
            </w:r>
            <w:r w:rsidR="005678CB">
              <w:rPr>
                <w:noProof/>
                <w:webHidden/>
              </w:rPr>
              <w:fldChar w:fldCharType="separate"/>
            </w:r>
            <w:r w:rsidR="00550B77">
              <w:rPr>
                <w:noProof/>
                <w:webHidden/>
              </w:rPr>
              <w:t>78</w:t>
            </w:r>
            <w:r w:rsidR="005678CB">
              <w:rPr>
                <w:noProof/>
                <w:webHidden/>
              </w:rPr>
              <w:fldChar w:fldCharType="end"/>
            </w:r>
          </w:hyperlink>
        </w:p>
        <w:p w14:paraId="2A3EA85A" w14:textId="2E6790BC" w:rsidR="005678CB" w:rsidRDefault="00865D1F" w:rsidP="008C033A">
          <w:pPr>
            <w:pStyle w:val="TOC2"/>
            <w:rPr>
              <w:rFonts w:asciiTheme="minorHAnsi" w:eastAsiaTheme="minorEastAsia" w:hAnsiTheme="minorHAnsi" w:cstheme="minorBidi"/>
              <w:noProof/>
              <w:szCs w:val="22"/>
            </w:rPr>
          </w:pPr>
          <w:hyperlink w:anchor="_Toc126657433" w:history="1">
            <w:r w:rsidR="005678CB" w:rsidRPr="00B50C93">
              <w:rPr>
                <w:rStyle w:val="Hyperlink"/>
                <w:noProof/>
              </w:rPr>
              <w:t xml:space="preserve">3.11 </w:t>
            </w:r>
            <w:r w:rsidR="00C257B4">
              <w:rPr>
                <w:rStyle w:val="Hyperlink"/>
                <w:noProof/>
              </w:rPr>
              <w:t xml:space="preserve"> </w:t>
            </w:r>
            <w:r w:rsidR="005678CB" w:rsidRPr="00B50C93">
              <w:rPr>
                <w:rStyle w:val="Hyperlink"/>
                <w:noProof/>
              </w:rPr>
              <w:t>Mississippi Contract/Procurement Opportunity Search Portal</w:t>
            </w:r>
            <w:r w:rsidR="005678CB">
              <w:rPr>
                <w:noProof/>
                <w:webHidden/>
              </w:rPr>
              <w:tab/>
            </w:r>
            <w:r w:rsidR="005678CB">
              <w:rPr>
                <w:noProof/>
                <w:webHidden/>
              </w:rPr>
              <w:fldChar w:fldCharType="begin"/>
            </w:r>
            <w:r w:rsidR="005678CB">
              <w:rPr>
                <w:noProof/>
                <w:webHidden/>
              </w:rPr>
              <w:instrText xml:space="preserve"> PAGEREF _Toc126657433 \h </w:instrText>
            </w:r>
            <w:r w:rsidR="005678CB">
              <w:rPr>
                <w:noProof/>
                <w:webHidden/>
              </w:rPr>
            </w:r>
            <w:r w:rsidR="005678CB">
              <w:rPr>
                <w:noProof/>
                <w:webHidden/>
              </w:rPr>
              <w:fldChar w:fldCharType="separate"/>
            </w:r>
            <w:r w:rsidR="00550B77">
              <w:rPr>
                <w:noProof/>
                <w:webHidden/>
              </w:rPr>
              <w:t>78</w:t>
            </w:r>
            <w:r w:rsidR="005678CB">
              <w:rPr>
                <w:noProof/>
                <w:webHidden/>
              </w:rPr>
              <w:fldChar w:fldCharType="end"/>
            </w:r>
          </w:hyperlink>
        </w:p>
        <w:p w14:paraId="40CD3D31" w14:textId="647A6E84" w:rsidR="005678CB" w:rsidRDefault="00865D1F" w:rsidP="008C033A">
          <w:pPr>
            <w:pStyle w:val="TOC2"/>
            <w:rPr>
              <w:rFonts w:asciiTheme="minorHAnsi" w:eastAsiaTheme="minorEastAsia" w:hAnsiTheme="minorHAnsi" w:cstheme="minorBidi"/>
              <w:noProof/>
              <w:szCs w:val="22"/>
            </w:rPr>
          </w:pPr>
          <w:hyperlink w:anchor="_Toc126657434" w:history="1">
            <w:r w:rsidR="005678CB" w:rsidRPr="00B50C93">
              <w:rPr>
                <w:rStyle w:val="Hyperlink"/>
                <w:noProof/>
              </w:rPr>
              <w:t xml:space="preserve">3.12 </w:t>
            </w:r>
            <w:r w:rsidR="003F6B5C">
              <w:rPr>
                <w:rStyle w:val="Hyperlink"/>
                <w:noProof/>
              </w:rPr>
              <w:t xml:space="preserve"> </w:t>
            </w:r>
            <w:r w:rsidR="005678CB" w:rsidRPr="00B50C93">
              <w:rPr>
                <w:rStyle w:val="Hyperlink"/>
                <w:noProof/>
              </w:rPr>
              <w:t>Attachments</w:t>
            </w:r>
            <w:r w:rsidR="005678CB">
              <w:rPr>
                <w:noProof/>
                <w:webHidden/>
              </w:rPr>
              <w:tab/>
            </w:r>
            <w:r w:rsidR="005678CB">
              <w:rPr>
                <w:noProof/>
                <w:webHidden/>
              </w:rPr>
              <w:fldChar w:fldCharType="begin"/>
            </w:r>
            <w:r w:rsidR="005678CB">
              <w:rPr>
                <w:noProof/>
                <w:webHidden/>
              </w:rPr>
              <w:instrText xml:space="preserve"> PAGEREF _Toc126657434 \h </w:instrText>
            </w:r>
            <w:r w:rsidR="005678CB">
              <w:rPr>
                <w:noProof/>
                <w:webHidden/>
              </w:rPr>
            </w:r>
            <w:r w:rsidR="005678CB">
              <w:rPr>
                <w:noProof/>
                <w:webHidden/>
              </w:rPr>
              <w:fldChar w:fldCharType="separate"/>
            </w:r>
            <w:r w:rsidR="00550B77">
              <w:rPr>
                <w:noProof/>
                <w:webHidden/>
              </w:rPr>
              <w:t>78</w:t>
            </w:r>
            <w:r w:rsidR="005678CB">
              <w:rPr>
                <w:noProof/>
                <w:webHidden/>
              </w:rPr>
              <w:fldChar w:fldCharType="end"/>
            </w:r>
          </w:hyperlink>
        </w:p>
        <w:p w14:paraId="1CB158FE" w14:textId="27CEF215" w:rsidR="005678CB" w:rsidRPr="001722EB" w:rsidRDefault="00865D1F" w:rsidP="00706765">
          <w:pPr>
            <w:pStyle w:val="TOC1"/>
            <w:rPr>
              <w:rFonts w:asciiTheme="minorHAnsi" w:eastAsiaTheme="minorEastAsia" w:hAnsiTheme="minorHAnsi" w:cstheme="minorBidi"/>
              <w:sz w:val="22"/>
              <w:szCs w:val="22"/>
            </w:rPr>
          </w:pPr>
          <w:hyperlink w:anchor="_Toc126657435" w:history="1">
            <w:r w:rsidR="005678CB" w:rsidRPr="001722EB">
              <w:rPr>
                <w:rStyle w:val="Hyperlink"/>
                <w:b/>
                <w:bCs/>
              </w:rPr>
              <w:t>4. TERMS AND CONDITIONS</w:t>
            </w:r>
            <w:r w:rsidR="00BB022A" w:rsidRPr="001722EB">
              <w:rPr>
                <w:webHidden/>
              </w:rPr>
              <w:t xml:space="preserve"> ……</w:t>
            </w:r>
            <w:r w:rsidR="007C6FD0">
              <w:rPr>
                <w:webHidden/>
              </w:rPr>
              <w:t>...</w:t>
            </w:r>
            <w:r w:rsidR="00BB022A" w:rsidRPr="001722EB">
              <w:rPr>
                <w:webHidden/>
              </w:rPr>
              <w:t>…………………………………………………………………………...</w:t>
            </w:r>
            <w:r w:rsidR="005678CB" w:rsidRPr="001722EB">
              <w:rPr>
                <w:webHidden/>
              </w:rPr>
              <w:fldChar w:fldCharType="begin"/>
            </w:r>
            <w:r w:rsidR="005678CB" w:rsidRPr="001722EB">
              <w:rPr>
                <w:webHidden/>
              </w:rPr>
              <w:instrText xml:space="preserve"> PAGEREF _Toc126657435 \h </w:instrText>
            </w:r>
            <w:r w:rsidR="005678CB" w:rsidRPr="001722EB">
              <w:rPr>
                <w:webHidden/>
              </w:rPr>
            </w:r>
            <w:r w:rsidR="005678CB" w:rsidRPr="001722EB">
              <w:rPr>
                <w:webHidden/>
              </w:rPr>
              <w:fldChar w:fldCharType="separate"/>
            </w:r>
            <w:r w:rsidR="00550B77">
              <w:rPr>
                <w:webHidden/>
              </w:rPr>
              <w:t>79</w:t>
            </w:r>
            <w:r w:rsidR="005678CB" w:rsidRPr="001722EB">
              <w:rPr>
                <w:webHidden/>
              </w:rPr>
              <w:fldChar w:fldCharType="end"/>
            </w:r>
          </w:hyperlink>
        </w:p>
        <w:p w14:paraId="5AAFDA18" w14:textId="66592480" w:rsidR="005678CB" w:rsidRDefault="00865D1F" w:rsidP="008C033A">
          <w:pPr>
            <w:pStyle w:val="TOC2"/>
            <w:rPr>
              <w:rFonts w:asciiTheme="minorHAnsi" w:eastAsiaTheme="minorEastAsia" w:hAnsiTheme="minorHAnsi" w:cstheme="minorBidi"/>
              <w:noProof/>
              <w:szCs w:val="22"/>
            </w:rPr>
          </w:pPr>
          <w:hyperlink w:anchor="_Toc126657436" w:history="1">
            <w:r w:rsidR="005678CB" w:rsidRPr="00B50C93">
              <w:rPr>
                <w:rStyle w:val="Hyperlink"/>
                <w:noProof/>
              </w:rPr>
              <w:t>4.1</w:t>
            </w:r>
            <w:r w:rsidR="005678CB">
              <w:rPr>
                <w:rFonts w:asciiTheme="minorHAnsi" w:eastAsiaTheme="minorEastAsia" w:hAnsiTheme="minorHAnsi" w:cstheme="minorBidi"/>
                <w:noProof/>
                <w:szCs w:val="22"/>
              </w:rPr>
              <w:tab/>
            </w:r>
            <w:r w:rsidR="005678CB" w:rsidRPr="00B50C93">
              <w:rPr>
                <w:rStyle w:val="Hyperlink"/>
                <w:noProof/>
              </w:rPr>
              <w:t>General</w:t>
            </w:r>
            <w:r w:rsidR="00BB022A">
              <w:rPr>
                <w:noProof/>
                <w:webHidden/>
              </w:rPr>
              <w:t xml:space="preserve"> ………………………………………………………………………………………..</w:t>
            </w:r>
            <w:r w:rsidR="005678CB">
              <w:rPr>
                <w:noProof/>
                <w:webHidden/>
              </w:rPr>
              <w:fldChar w:fldCharType="begin"/>
            </w:r>
            <w:r w:rsidR="005678CB">
              <w:rPr>
                <w:noProof/>
                <w:webHidden/>
              </w:rPr>
              <w:instrText xml:space="preserve"> PAGEREF _Toc126657436 \h </w:instrText>
            </w:r>
            <w:r w:rsidR="005678CB">
              <w:rPr>
                <w:noProof/>
                <w:webHidden/>
              </w:rPr>
            </w:r>
            <w:r w:rsidR="005678CB">
              <w:rPr>
                <w:noProof/>
                <w:webHidden/>
              </w:rPr>
              <w:fldChar w:fldCharType="separate"/>
            </w:r>
            <w:r w:rsidR="00550B77">
              <w:rPr>
                <w:noProof/>
                <w:webHidden/>
              </w:rPr>
              <w:t>79</w:t>
            </w:r>
            <w:r w:rsidR="005678CB">
              <w:rPr>
                <w:noProof/>
                <w:webHidden/>
              </w:rPr>
              <w:fldChar w:fldCharType="end"/>
            </w:r>
          </w:hyperlink>
        </w:p>
        <w:p w14:paraId="274EB20C" w14:textId="3F445E5B" w:rsidR="005678CB" w:rsidRDefault="00865D1F" w:rsidP="008C033A">
          <w:pPr>
            <w:pStyle w:val="TOC2"/>
            <w:rPr>
              <w:rFonts w:asciiTheme="minorHAnsi" w:eastAsiaTheme="minorEastAsia" w:hAnsiTheme="minorHAnsi" w:cstheme="minorBidi"/>
              <w:noProof/>
              <w:szCs w:val="22"/>
            </w:rPr>
          </w:pPr>
          <w:hyperlink w:anchor="_Toc126657437" w:history="1">
            <w:r w:rsidR="005678CB" w:rsidRPr="00B50C93">
              <w:rPr>
                <w:rStyle w:val="Hyperlink"/>
                <w:noProof/>
              </w:rPr>
              <w:t>4.2   Performance Standards, Damages, and   Retainage</w:t>
            </w:r>
            <w:r w:rsidR="005678CB">
              <w:rPr>
                <w:noProof/>
                <w:webHidden/>
              </w:rPr>
              <w:tab/>
            </w:r>
            <w:r w:rsidR="005678CB">
              <w:rPr>
                <w:noProof/>
                <w:webHidden/>
              </w:rPr>
              <w:fldChar w:fldCharType="begin"/>
            </w:r>
            <w:r w:rsidR="005678CB">
              <w:rPr>
                <w:noProof/>
                <w:webHidden/>
              </w:rPr>
              <w:instrText xml:space="preserve"> PAGEREF _Toc126657437 \h </w:instrText>
            </w:r>
            <w:r w:rsidR="005678CB">
              <w:rPr>
                <w:noProof/>
                <w:webHidden/>
              </w:rPr>
            </w:r>
            <w:r w:rsidR="005678CB">
              <w:rPr>
                <w:noProof/>
                <w:webHidden/>
              </w:rPr>
              <w:fldChar w:fldCharType="separate"/>
            </w:r>
            <w:r w:rsidR="00550B77">
              <w:rPr>
                <w:noProof/>
                <w:webHidden/>
              </w:rPr>
              <w:t>80</w:t>
            </w:r>
            <w:r w:rsidR="005678CB">
              <w:rPr>
                <w:noProof/>
                <w:webHidden/>
              </w:rPr>
              <w:fldChar w:fldCharType="end"/>
            </w:r>
          </w:hyperlink>
        </w:p>
        <w:p w14:paraId="11113C58" w14:textId="27DA5F4B" w:rsidR="005678CB" w:rsidRDefault="00865D1F" w:rsidP="008C033A">
          <w:pPr>
            <w:pStyle w:val="TOC2"/>
            <w:rPr>
              <w:rFonts w:asciiTheme="minorHAnsi" w:eastAsiaTheme="minorEastAsia" w:hAnsiTheme="minorHAnsi" w:cstheme="minorBidi"/>
              <w:noProof/>
              <w:szCs w:val="22"/>
            </w:rPr>
          </w:pPr>
          <w:hyperlink w:anchor="_Toc126657438" w:history="1">
            <w:r w:rsidR="005678CB" w:rsidRPr="00B50C93">
              <w:rPr>
                <w:rStyle w:val="Hyperlink"/>
                <w:noProof/>
              </w:rPr>
              <w:t xml:space="preserve">4.3  </w:t>
            </w:r>
            <w:r w:rsidR="003F6B5C">
              <w:rPr>
                <w:rStyle w:val="Hyperlink"/>
                <w:noProof/>
              </w:rPr>
              <w:t xml:space="preserve"> </w:t>
            </w:r>
            <w:r w:rsidR="005678CB" w:rsidRPr="00B50C93">
              <w:rPr>
                <w:rStyle w:val="Hyperlink"/>
                <w:noProof/>
              </w:rPr>
              <w:t>Term of Contract</w:t>
            </w:r>
            <w:r w:rsidR="005678CB">
              <w:rPr>
                <w:noProof/>
                <w:webHidden/>
              </w:rPr>
              <w:tab/>
            </w:r>
            <w:r w:rsidR="005678CB">
              <w:rPr>
                <w:noProof/>
                <w:webHidden/>
              </w:rPr>
              <w:fldChar w:fldCharType="begin"/>
            </w:r>
            <w:r w:rsidR="005678CB">
              <w:rPr>
                <w:noProof/>
                <w:webHidden/>
              </w:rPr>
              <w:instrText xml:space="preserve"> PAGEREF _Toc126657438 \h </w:instrText>
            </w:r>
            <w:r w:rsidR="005678CB">
              <w:rPr>
                <w:noProof/>
                <w:webHidden/>
              </w:rPr>
            </w:r>
            <w:r w:rsidR="005678CB">
              <w:rPr>
                <w:noProof/>
                <w:webHidden/>
              </w:rPr>
              <w:fldChar w:fldCharType="separate"/>
            </w:r>
            <w:r w:rsidR="00550B77">
              <w:rPr>
                <w:noProof/>
                <w:webHidden/>
              </w:rPr>
              <w:t>85</w:t>
            </w:r>
            <w:r w:rsidR="005678CB">
              <w:rPr>
                <w:noProof/>
                <w:webHidden/>
              </w:rPr>
              <w:fldChar w:fldCharType="end"/>
            </w:r>
          </w:hyperlink>
        </w:p>
        <w:p w14:paraId="5D44C878" w14:textId="65CA1E17" w:rsidR="005678CB" w:rsidRDefault="00865D1F" w:rsidP="008C033A">
          <w:pPr>
            <w:pStyle w:val="TOC2"/>
            <w:rPr>
              <w:rFonts w:asciiTheme="minorHAnsi" w:eastAsiaTheme="minorEastAsia" w:hAnsiTheme="minorHAnsi" w:cstheme="minorBidi"/>
              <w:noProof/>
              <w:szCs w:val="22"/>
            </w:rPr>
          </w:pPr>
          <w:hyperlink w:anchor="_Toc126657439" w:history="1">
            <w:r w:rsidR="005678CB" w:rsidRPr="00B50C93">
              <w:rPr>
                <w:rStyle w:val="Hyperlink"/>
                <w:noProof/>
              </w:rPr>
              <w:t>4.4   Notices</w:t>
            </w:r>
            <w:r w:rsidR="00CF6566">
              <w:rPr>
                <w:noProof/>
                <w:webHidden/>
              </w:rPr>
              <w:t xml:space="preserve"> ………………………………………………………</w:t>
            </w:r>
            <w:r w:rsidR="00CF2A12">
              <w:rPr>
                <w:noProof/>
                <w:webHidden/>
              </w:rPr>
              <w:t>.</w:t>
            </w:r>
            <w:r w:rsidR="00CF6566">
              <w:rPr>
                <w:noProof/>
                <w:webHidden/>
              </w:rPr>
              <w:t>………………………………..</w:t>
            </w:r>
            <w:r w:rsidR="005678CB">
              <w:rPr>
                <w:noProof/>
                <w:webHidden/>
              </w:rPr>
              <w:fldChar w:fldCharType="begin"/>
            </w:r>
            <w:r w:rsidR="005678CB">
              <w:rPr>
                <w:noProof/>
                <w:webHidden/>
              </w:rPr>
              <w:instrText xml:space="preserve"> PAGEREF _Toc126657439 \h </w:instrText>
            </w:r>
            <w:r w:rsidR="005678CB">
              <w:rPr>
                <w:noProof/>
                <w:webHidden/>
              </w:rPr>
            </w:r>
            <w:r w:rsidR="005678CB">
              <w:rPr>
                <w:noProof/>
                <w:webHidden/>
              </w:rPr>
              <w:fldChar w:fldCharType="separate"/>
            </w:r>
            <w:r w:rsidR="00550B77">
              <w:rPr>
                <w:noProof/>
                <w:webHidden/>
              </w:rPr>
              <w:t>93</w:t>
            </w:r>
            <w:r w:rsidR="005678CB">
              <w:rPr>
                <w:noProof/>
                <w:webHidden/>
              </w:rPr>
              <w:fldChar w:fldCharType="end"/>
            </w:r>
          </w:hyperlink>
        </w:p>
        <w:p w14:paraId="32CB8EE4" w14:textId="644FD51B" w:rsidR="005678CB" w:rsidRDefault="00865D1F" w:rsidP="008C033A">
          <w:pPr>
            <w:pStyle w:val="TOC2"/>
            <w:rPr>
              <w:rFonts w:asciiTheme="minorHAnsi" w:eastAsiaTheme="minorEastAsia" w:hAnsiTheme="minorHAnsi" w:cstheme="minorBidi"/>
              <w:noProof/>
              <w:szCs w:val="22"/>
            </w:rPr>
          </w:pPr>
          <w:hyperlink w:anchor="_Toc126657440" w:history="1">
            <w:r w:rsidR="005678CB" w:rsidRPr="00B50C93">
              <w:rPr>
                <w:rStyle w:val="Hyperlink"/>
                <w:noProof/>
              </w:rPr>
              <w:t xml:space="preserve">4.5 </w:t>
            </w:r>
            <w:r w:rsidR="003F6B5C">
              <w:rPr>
                <w:rStyle w:val="Hyperlink"/>
                <w:noProof/>
              </w:rPr>
              <w:t xml:space="preserve">  </w:t>
            </w:r>
            <w:r w:rsidR="005678CB" w:rsidRPr="00B50C93">
              <w:rPr>
                <w:rStyle w:val="Hyperlink"/>
                <w:noProof/>
              </w:rPr>
              <w:t>Cost or Pricing Data</w:t>
            </w:r>
            <w:r w:rsidR="005678CB">
              <w:rPr>
                <w:noProof/>
                <w:webHidden/>
              </w:rPr>
              <w:tab/>
            </w:r>
            <w:r w:rsidR="005678CB">
              <w:rPr>
                <w:noProof/>
                <w:webHidden/>
              </w:rPr>
              <w:fldChar w:fldCharType="begin"/>
            </w:r>
            <w:r w:rsidR="005678CB">
              <w:rPr>
                <w:noProof/>
                <w:webHidden/>
              </w:rPr>
              <w:instrText xml:space="preserve"> PAGEREF _Toc126657440 \h </w:instrText>
            </w:r>
            <w:r w:rsidR="005678CB">
              <w:rPr>
                <w:noProof/>
                <w:webHidden/>
              </w:rPr>
            </w:r>
            <w:r w:rsidR="005678CB">
              <w:rPr>
                <w:noProof/>
                <w:webHidden/>
              </w:rPr>
              <w:fldChar w:fldCharType="separate"/>
            </w:r>
            <w:r w:rsidR="00550B77">
              <w:rPr>
                <w:noProof/>
                <w:webHidden/>
              </w:rPr>
              <w:t>93</w:t>
            </w:r>
            <w:r w:rsidR="005678CB">
              <w:rPr>
                <w:noProof/>
                <w:webHidden/>
              </w:rPr>
              <w:fldChar w:fldCharType="end"/>
            </w:r>
          </w:hyperlink>
        </w:p>
        <w:p w14:paraId="46359EDD" w14:textId="12F9402A" w:rsidR="005678CB" w:rsidRDefault="00865D1F" w:rsidP="008C033A">
          <w:pPr>
            <w:pStyle w:val="TOC2"/>
            <w:rPr>
              <w:rFonts w:asciiTheme="minorHAnsi" w:eastAsiaTheme="minorEastAsia" w:hAnsiTheme="minorHAnsi" w:cstheme="minorBidi"/>
              <w:noProof/>
              <w:szCs w:val="22"/>
            </w:rPr>
          </w:pPr>
          <w:hyperlink w:anchor="_Toc126657441" w:history="1">
            <w:r w:rsidR="005678CB" w:rsidRPr="00B50C93">
              <w:rPr>
                <w:rStyle w:val="Hyperlink"/>
                <w:noProof/>
              </w:rPr>
              <w:t xml:space="preserve">4.6 </w:t>
            </w:r>
            <w:r w:rsidR="007C5E7F">
              <w:rPr>
                <w:rStyle w:val="Hyperlink"/>
                <w:noProof/>
              </w:rPr>
              <w:t xml:space="preserve">  </w:t>
            </w:r>
            <w:r w:rsidR="005678CB" w:rsidRPr="00B50C93">
              <w:rPr>
                <w:rStyle w:val="Hyperlink"/>
                <w:noProof/>
              </w:rPr>
              <w:t>Subcontracting</w:t>
            </w:r>
            <w:r w:rsidR="005678CB">
              <w:rPr>
                <w:noProof/>
                <w:webHidden/>
              </w:rPr>
              <w:tab/>
            </w:r>
            <w:r w:rsidR="005678CB">
              <w:rPr>
                <w:noProof/>
                <w:webHidden/>
              </w:rPr>
              <w:fldChar w:fldCharType="begin"/>
            </w:r>
            <w:r w:rsidR="005678CB">
              <w:rPr>
                <w:noProof/>
                <w:webHidden/>
              </w:rPr>
              <w:instrText xml:space="preserve"> PAGEREF _Toc126657441 \h </w:instrText>
            </w:r>
            <w:r w:rsidR="005678CB">
              <w:rPr>
                <w:noProof/>
                <w:webHidden/>
              </w:rPr>
            </w:r>
            <w:r w:rsidR="005678CB">
              <w:rPr>
                <w:noProof/>
                <w:webHidden/>
              </w:rPr>
              <w:fldChar w:fldCharType="separate"/>
            </w:r>
            <w:r w:rsidR="00550B77">
              <w:rPr>
                <w:noProof/>
                <w:webHidden/>
              </w:rPr>
              <w:t>93</w:t>
            </w:r>
            <w:r w:rsidR="005678CB">
              <w:rPr>
                <w:noProof/>
                <w:webHidden/>
              </w:rPr>
              <w:fldChar w:fldCharType="end"/>
            </w:r>
          </w:hyperlink>
        </w:p>
        <w:p w14:paraId="121C5C8E" w14:textId="6FF25EB8" w:rsidR="005678CB" w:rsidRDefault="00865D1F" w:rsidP="008C033A">
          <w:pPr>
            <w:pStyle w:val="TOC2"/>
            <w:rPr>
              <w:rFonts w:asciiTheme="minorHAnsi" w:eastAsiaTheme="minorEastAsia" w:hAnsiTheme="minorHAnsi" w:cstheme="minorBidi"/>
              <w:noProof/>
              <w:szCs w:val="22"/>
            </w:rPr>
          </w:pPr>
          <w:hyperlink w:anchor="_Toc126657442" w:history="1">
            <w:r w:rsidR="005678CB" w:rsidRPr="00B50C93">
              <w:rPr>
                <w:rStyle w:val="Hyperlink"/>
                <w:noProof/>
              </w:rPr>
              <w:t xml:space="preserve">4.7 </w:t>
            </w:r>
            <w:r w:rsidR="007C5E7F">
              <w:rPr>
                <w:rStyle w:val="Hyperlink"/>
                <w:noProof/>
              </w:rPr>
              <w:t xml:space="preserve">  </w:t>
            </w:r>
            <w:r w:rsidR="005678CB" w:rsidRPr="00B50C93">
              <w:rPr>
                <w:rStyle w:val="Hyperlink"/>
                <w:noProof/>
              </w:rPr>
              <w:t>Proprietary Rights</w:t>
            </w:r>
            <w:r w:rsidR="005678CB">
              <w:rPr>
                <w:noProof/>
                <w:webHidden/>
              </w:rPr>
              <w:tab/>
            </w:r>
            <w:r w:rsidR="005678CB">
              <w:rPr>
                <w:noProof/>
                <w:webHidden/>
              </w:rPr>
              <w:fldChar w:fldCharType="begin"/>
            </w:r>
            <w:r w:rsidR="005678CB">
              <w:rPr>
                <w:noProof/>
                <w:webHidden/>
              </w:rPr>
              <w:instrText xml:space="preserve"> PAGEREF _Toc126657442 \h </w:instrText>
            </w:r>
            <w:r w:rsidR="005678CB">
              <w:rPr>
                <w:noProof/>
                <w:webHidden/>
              </w:rPr>
            </w:r>
            <w:r w:rsidR="005678CB">
              <w:rPr>
                <w:noProof/>
                <w:webHidden/>
              </w:rPr>
              <w:fldChar w:fldCharType="separate"/>
            </w:r>
            <w:r w:rsidR="00550B77">
              <w:rPr>
                <w:noProof/>
                <w:webHidden/>
              </w:rPr>
              <w:t>94</w:t>
            </w:r>
            <w:r w:rsidR="005678CB">
              <w:rPr>
                <w:noProof/>
                <w:webHidden/>
              </w:rPr>
              <w:fldChar w:fldCharType="end"/>
            </w:r>
          </w:hyperlink>
        </w:p>
        <w:p w14:paraId="65176603" w14:textId="75A04F7B" w:rsidR="005678CB" w:rsidRDefault="00865D1F" w:rsidP="008C033A">
          <w:pPr>
            <w:pStyle w:val="TOC2"/>
            <w:rPr>
              <w:rFonts w:asciiTheme="minorHAnsi" w:eastAsiaTheme="minorEastAsia" w:hAnsiTheme="minorHAnsi" w:cstheme="minorBidi"/>
              <w:noProof/>
              <w:szCs w:val="22"/>
            </w:rPr>
          </w:pPr>
          <w:hyperlink w:anchor="_Toc126657443" w:history="1">
            <w:r w:rsidR="005678CB" w:rsidRPr="00B50C93">
              <w:rPr>
                <w:rStyle w:val="Hyperlink"/>
                <w:noProof/>
              </w:rPr>
              <w:t>4.8</w:t>
            </w:r>
            <w:r w:rsidR="005678CB">
              <w:rPr>
                <w:rFonts w:asciiTheme="minorHAnsi" w:eastAsiaTheme="minorEastAsia" w:hAnsiTheme="minorHAnsi" w:cstheme="minorBidi"/>
                <w:noProof/>
                <w:szCs w:val="22"/>
              </w:rPr>
              <w:tab/>
            </w:r>
            <w:r w:rsidR="005678CB" w:rsidRPr="00B50C93">
              <w:rPr>
                <w:rStyle w:val="Hyperlink"/>
                <w:noProof/>
              </w:rPr>
              <w:t>System Security Requirements</w:t>
            </w:r>
            <w:r w:rsidR="005678CB">
              <w:rPr>
                <w:noProof/>
                <w:webHidden/>
              </w:rPr>
              <w:tab/>
            </w:r>
            <w:r w:rsidR="005678CB">
              <w:rPr>
                <w:noProof/>
                <w:webHidden/>
              </w:rPr>
              <w:fldChar w:fldCharType="begin"/>
            </w:r>
            <w:r w:rsidR="005678CB">
              <w:rPr>
                <w:noProof/>
                <w:webHidden/>
              </w:rPr>
              <w:instrText xml:space="preserve"> PAGEREF _Toc126657443 \h </w:instrText>
            </w:r>
            <w:r w:rsidR="005678CB">
              <w:rPr>
                <w:noProof/>
                <w:webHidden/>
              </w:rPr>
            </w:r>
            <w:r w:rsidR="005678CB">
              <w:rPr>
                <w:noProof/>
                <w:webHidden/>
              </w:rPr>
              <w:fldChar w:fldCharType="separate"/>
            </w:r>
            <w:r w:rsidR="00550B77">
              <w:rPr>
                <w:noProof/>
                <w:webHidden/>
              </w:rPr>
              <w:t>96</w:t>
            </w:r>
            <w:r w:rsidR="005678CB">
              <w:rPr>
                <w:noProof/>
                <w:webHidden/>
              </w:rPr>
              <w:fldChar w:fldCharType="end"/>
            </w:r>
          </w:hyperlink>
        </w:p>
        <w:p w14:paraId="4DB1644B" w14:textId="470D688D" w:rsidR="005678CB" w:rsidRDefault="00865D1F" w:rsidP="008C033A">
          <w:pPr>
            <w:pStyle w:val="TOC2"/>
            <w:rPr>
              <w:rFonts w:asciiTheme="minorHAnsi" w:eastAsiaTheme="minorEastAsia" w:hAnsiTheme="minorHAnsi" w:cstheme="minorBidi"/>
              <w:noProof/>
              <w:szCs w:val="22"/>
            </w:rPr>
          </w:pPr>
          <w:hyperlink w:anchor="_Toc126657444" w:history="1">
            <w:r w:rsidR="005678CB" w:rsidRPr="00B50C93">
              <w:rPr>
                <w:rStyle w:val="Hyperlink"/>
                <w:noProof/>
              </w:rPr>
              <w:t>4.9   Interpretations/Changes/Disputes</w:t>
            </w:r>
            <w:r w:rsidR="005678CB">
              <w:rPr>
                <w:noProof/>
                <w:webHidden/>
              </w:rPr>
              <w:tab/>
            </w:r>
            <w:r w:rsidR="005678CB">
              <w:rPr>
                <w:noProof/>
                <w:webHidden/>
              </w:rPr>
              <w:fldChar w:fldCharType="begin"/>
            </w:r>
            <w:r w:rsidR="005678CB">
              <w:rPr>
                <w:noProof/>
                <w:webHidden/>
              </w:rPr>
              <w:instrText xml:space="preserve"> PAGEREF _Toc126657444 \h </w:instrText>
            </w:r>
            <w:r w:rsidR="005678CB">
              <w:rPr>
                <w:noProof/>
                <w:webHidden/>
              </w:rPr>
            </w:r>
            <w:r w:rsidR="005678CB">
              <w:rPr>
                <w:noProof/>
                <w:webHidden/>
              </w:rPr>
              <w:fldChar w:fldCharType="separate"/>
            </w:r>
            <w:r w:rsidR="00550B77">
              <w:rPr>
                <w:noProof/>
                <w:webHidden/>
              </w:rPr>
              <w:t>98</w:t>
            </w:r>
            <w:r w:rsidR="005678CB">
              <w:rPr>
                <w:noProof/>
                <w:webHidden/>
              </w:rPr>
              <w:fldChar w:fldCharType="end"/>
            </w:r>
          </w:hyperlink>
        </w:p>
        <w:p w14:paraId="29617DF8" w14:textId="4B7911A5" w:rsidR="005678CB" w:rsidRDefault="00865D1F" w:rsidP="008C033A">
          <w:pPr>
            <w:pStyle w:val="TOC2"/>
            <w:rPr>
              <w:rFonts w:asciiTheme="minorHAnsi" w:eastAsiaTheme="minorEastAsia" w:hAnsiTheme="minorHAnsi" w:cstheme="minorBidi"/>
              <w:noProof/>
              <w:szCs w:val="22"/>
            </w:rPr>
          </w:pPr>
          <w:hyperlink w:anchor="_Toc126657445" w:history="1">
            <w:r w:rsidR="005678CB" w:rsidRPr="00B50C93">
              <w:rPr>
                <w:rStyle w:val="Hyperlink"/>
                <w:noProof/>
              </w:rPr>
              <w:t>4.10 Conformance with Federal and State Regulations</w:t>
            </w:r>
            <w:r w:rsidR="005678CB">
              <w:rPr>
                <w:noProof/>
                <w:webHidden/>
              </w:rPr>
              <w:tab/>
            </w:r>
            <w:r w:rsidR="005678CB">
              <w:rPr>
                <w:noProof/>
                <w:webHidden/>
              </w:rPr>
              <w:fldChar w:fldCharType="begin"/>
            </w:r>
            <w:r w:rsidR="005678CB">
              <w:rPr>
                <w:noProof/>
                <w:webHidden/>
              </w:rPr>
              <w:instrText xml:space="preserve"> PAGEREF _Toc126657445 \h </w:instrText>
            </w:r>
            <w:r w:rsidR="005678CB">
              <w:rPr>
                <w:noProof/>
                <w:webHidden/>
              </w:rPr>
            </w:r>
            <w:r w:rsidR="005678CB">
              <w:rPr>
                <w:noProof/>
                <w:webHidden/>
              </w:rPr>
              <w:fldChar w:fldCharType="separate"/>
            </w:r>
            <w:r w:rsidR="00550B77">
              <w:rPr>
                <w:noProof/>
                <w:webHidden/>
              </w:rPr>
              <w:t>98</w:t>
            </w:r>
            <w:r w:rsidR="005678CB">
              <w:rPr>
                <w:noProof/>
                <w:webHidden/>
              </w:rPr>
              <w:fldChar w:fldCharType="end"/>
            </w:r>
          </w:hyperlink>
        </w:p>
        <w:p w14:paraId="1C2A5C14" w14:textId="5E6F6821" w:rsidR="005678CB" w:rsidRDefault="00865D1F" w:rsidP="008C033A">
          <w:pPr>
            <w:pStyle w:val="TOC2"/>
            <w:rPr>
              <w:rFonts w:asciiTheme="minorHAnsi" w:eastAsiaTheme="minorEastAsia" w:hAnsiTheme="minorHAnsi" w:cstheme="minorBidi"/>
              <w:noProof/>
              <w:szCs w:val="22"/>
            </w:rPr>
          </w:pPr>
          <w:hyperlink w:anchor="_Toc126657446" w:history="1">
            <w:r w:rsidR="005678CB" w:rsidRPr="00B50C93">
              <w:rPr>
                <w:rStyle w:val="Hyperlink"/>
                <w:noProof/>
              </w:rPr>
              <w:t>4.11 Waiver</w:t>
            </w:r>
            <w:r w:rsidR="00CF6566">
              <w:rPr>
                <w:noProof/>
                <w:webHidden/>
              </w:rPr>
              <w:t xml:space="preserve"> ………………………………………………………………</w:t>
            </w:r>
            <w:r w:rsidR="008C033A">
              <w:rPr>
                <w:noProof/>
                <w:webHidden/>
              </w:rPr>
              <w:t>…..</w:t>
            </w:r>
            <w:r w:rsidR="00CF6566">
              <w:rPr>
                <w:noProof/>
                <w:webHidden/>
              </w:rPr>
              <w:t>…………………...</w:t>
            </w:r>
            <w:r w:rsidR="005678CB">
              <w:rPr>
                <w:noProof/>
                <w:webHidden/>
              </w:rPr>
              <w:fldChar w:fldCharType="begin"/>
            </w:r>
            <w:r w:rsidR="005678CB">
              <w:rPr>
                <w:noProof/>
                <w:webHidden/>
              </w:rPr>
              <w:instrText xml:space="preserve"> PAGEREF _Toc126657446 \h </w:instrText>
            </w:r>
            <w:r w:rsidR="005678CB">
              <w:rPr>
                <w:noProof/>
                <w:webHidden/>
              </w:rPr>
            </w:r>
            <w:r w:rsidR="005678CB">
              <w:rPr>
                <w:noProof/>
                <w:webHidden/>
              </w:rPr>
              <w:fldChar w:fldCharType="separate"/>
            </w:r>
            <w:r w:rsidR="00550B77">
              <w:rPr>
                <w:noProof/>
                <w:webHidden/>
              </w:rPr>
              <w:t>99</w:t>
            </w:r>
            <w:r w:rsidR="005678CB">
              <w:rPr>
                <w:noProof/>
                <w:webHidden/>
              </w:rPr>
              <w:fldChar w:fldCharType="end"/>
            </w:r>
          </w:hyperlink>
        </w:p>
        <w:p w14:paraId="201B1B99" w14:textId="12F772D4" w:rsidR="005678CB" w:rsidRDefault="00865D1F" w:rsidP="008C033A">
          <w:pPr>
            <w:pStyle w:val="TOC2"/>
            <w:rPr>
              <w:rFonts w:asciiTheme="minorHAnsi" w:eastAsiaTheme="minorEastAsia" w:hAnsiTheme="minorHAnsi" w:cstheme="minorBidi"/>
              <w:noProof/>
              <w:szCs w:val="22"/>
            </w:rPr>
          </w:pPr>
          <w:hyperlink w:anchor="_Toc126657447" w:history="1">
            <w:r w:rsidR="005678CB" w:rsidRPr="00B50C93">
              <w:rPr>
                <w:rStyle w:val="Hyperlink"/>
                <w:noProof/>
              </w:rPr>
              <w:t>4.12 Severability</w:t>
            </w:r>
            <w:r w:rsidR="005678CB">
              <w:rPr>
                <w:noProof/>
                <w:webHidden/>
              </w:rPr>
              <w:tab/>
            </w:r>
            <w:r w:rsidR="005678CB">
              <w:rPr>
                <w:noProof/>
                <w:webHidden/>
              </w:rPr>
              <w:fldChar w:fldCharType="begin"/>
            </w:r>
            <w:r w:rsidR="005678CB">
              <w:rPr>
                <w:noProof/>
                <w:webHidden/>
              </w:rPr>
              <w:instrText xml:space="preserve"> PAGEREF _Toc126657447 \h </w:instrText>
            </w:r>
            <w:r w:rsidR="005678CB">
              <w:rPr>
                <w:noProof/>
                <w:webHidden/>
              </w:rPr>
            </w:r>
            <w:r w:rsidR="005678CB">
              <w:rPr>
                <w:noProof/>
                <w:webHidden/>
              </w:rPr>
              <w:fldChar w:fldCharType="separate"/>
            </w:r>
            <w:r w:rsidR="00550B77">
              <w:rPr>
                <w:noProof/>
                <w:webHidden/>
              </w:rPr>
              <w:t>99</w:t>
            </w:r>
            <w:r w:rsidR="005678CB">
              <w:rPr>
                <w:noProof/>
                <w:webHidden/>
              </w:rPr>
              <w:fldChar w:fldCharType="end"/>
            </w:r>
          </w:hyperlink>
        </w:p>
        <w:p w14:paraId="4AFE7620" w14:textId="355BCF84" w:rsidR="005678CB" w:rsidRDefault="00865D1F" w:rsidP="008C033A">
          <w:pPr>
            <w:pStyle w:val="TOC2"/>
            <w:rPr>
              <w:rFonts w:asciiTheme="minorHAnsi" w:eastAsiaTheme="minorEastAsia" w:hAnsiTheme="minorHAnsi" w:cstheme="minorBidi"/>
              <w:noProof/>
              <w:szCs w:val="22"/>
            </w:rPr>
          </w:pPr>
          <w:hyperlink w:anchor="_Toc126657448" w:history="1">
            <w:r w:rsidR="005678CB" w:rsidRPr="00B50C93">
              <w:rPr>
                <w:rStyle w:val="Hyperlink"/>
                <w:noProof/>
              </w:rPr>
              <w:t>4.13 Change Orders and/or Amendments</w:t>
            </w:r>
            <w:r w:rsidR="005678CB">
              <w:rPr>
                <w:noProof/>
                <w:webHidden/>
              </w:rPr>
              <w:tab/>
            </w:r>
            <w:r w:rsidR="005678CB">
              <w:rPr>
                <w:noProof/>
                <w:webHidden/>
              </w:rPr>
              <w:fldChar w:fldCharType="begin"/>
            </w:r>
            <w:r w:rsidR="005678CB">
              <w:rPr>
                <w:noProof/>
                <w:webHidden/>
              </w:rPr>
              <w:instrText xml:space="preserve"> PAGEREF _Toc126657448 \h </w:instrText>
            </w:r>
            <w:r w:rsidR="005678CB">
              <w:rPr>
                <w:noProof/>
                <w:webHidden/>
              </w:rPr>
            </w:r>
            <w:r w:rsidR="005678CB">
              <w:rPr>
                <w:noProof/>
                <w:webHidden/>
              </w:rPr>
              <w:fldChar w:fldCharType="separate"/>
            </w:r>
            <w:r w:rsidR="00550B77">
              <w:rPr>
                <w:noProof/>
                <w:webHidden/>
              </w:rPr>
              <w:t>99</w:t>
            </w:r>
            <w:r w:rsidR="005678CB">
              <w:rPr>
                <w:noProof/>
                <w:webHidden/>
              </w:rPr>
              <w:fldChar w:fldCharType="end"/>
            </w:r>
          </w:hyperlink>
        </w:p>
        <w:p w14:paraId="1F0696A6" w14:textId="6A2514D1" w:rsidR="005678CB" w:rsidRDefault="00865D1F" w:rsidP="008C033A">
          <w:pPr>
            <w:pStyle w:val="TOC2"/>
            <w:rPr>
              <w:rFonts w:asciiTheme="minorHAnsi" w:eastAsiaTheme="minorEastAsia" w:hAnsiTheme="minorHAnsi" w:cstheme="minorBidi"/>
              <w:noProof/>
              <w:szCs w:val="22"/>
            </w:rPr>
          </w:pPr>
          <w:hyperlink w:anchor="_Toc126657449" w:history="1">
            <w:r w:rsidR="005678CB" w:rsidRPr="00B50C93">
              <w:rPr>
                <w:rStyle w:val="Hyperlink"/>
                <w:noProof/>
              </w:rPr>
              <w:t>4.14 Disputes</w:t>
            </w:r>
            <w:r w:rsidR="00CF6566">
              <w:rPr>
                <w:noProof/>
                <w:webHidden/>
              </w:rPr>
              <w:t xml:space="preserve"> ……………………………………………………………………………………...</w:t>
            </w:r>
            <w:r w:rsidR="005678CB">
              <w:rPr>
                <w:noProof/>
                <w:webHidden/>
              </w:rPr>
              <w:fldChar w:fldCharType="begin"/>
            </w:r>
            <w:r w:rsidR="005678CB">
              <w:rPr>
                <w:noProof/>
                <w:webHidden/>
              </w:rPr>
              <w:instrText xml:space="preserve"> PAGEREF _Toc126657449 \h </w:instrText>
            </w:r>
            <w:r w:rsidR="005678CB">
              <w:rPr>
                <w:noProof/>
                <w:webHidden/>
              </w:rPr>
            </w:r>
            <w:r w:rsidR="005678CB">
              <w:rPr>
                <w:noProof/>
                <w:webHidden/>
              </w:rPr>
              <w:fldChar w:fldCharType="separate"/>
            </w:r>
            <w:r w:rsidR="00550B77">
              <w:rPr>
                <w:noProof/>
                <w:webHidden/>
              </w:rPr>
              <w:t>100</w:t>
            </w:r>
            <w:r w:rsidR="005678CB">
              <w:rPr>
                <w:noProof/>
                <w:webHidden/>
              </w:rPr>
              <w:fldChar w:fldCharType="end"/>
            </w:r>
          </w:hyperlink>
        </w:p>
        <w:p w14:paraId="5ACE1CCB" w14:textId="2C0DFD27" w:rsidR="005678CB" w:rsidRDefault="00865D1F" w:rsidP="008C033A">
          <w:pPr>
            <w:pStyle w:val="TOC2"/>
            <w:rPr>
              <w:rFonts w:asciiTheme="minorHAnsi" w:eastAsiaTheme="minorEastAsia" w:hAnsiTheme="minorHAnsi" w:cstheme="minorBidi"/>
              <w:noProof/>
              <w:szCs w:val="22"/>
            </w:rPr>
          </w:pPr>
          <w:hyperlink w:anchor="_Toc126657450" w:history="1">
            <w:r w:rsidR="005678CB" w:rsidRPr="00B50C93">
              <w:rPr>
                <w:rStyle w:val="Hyperlink"/>
                <w:noProof/>
              </w:rPr>
              <w:t>4.15 State’s Attorney Fees and Expenses</w:t>
            </w:r>
            <w:r w:rsidR="005678CB">
              <w:rPr>
                <w:noProof/>
                <w:webHidden/>
              </w:rPr>
              <w:tab/>
            </w:r>
            <w:r w:rsidR="005678CB">
              <w:rPr>
                <w:noProof/>
                <w:webHidden/>
              </w:rPr>
              <w:fldChar w:fldCharType="begin"/>
            </w:r>
            <w:r w:rsidR="005678CB">
              <w:rPr>
                <w:noProof/>
                <w:webHidden/>
              </w:rPr>
              <w:instrText xml:space="preserve"> PAGEREF _Toc126657450 \h </w:instrText>
            </w:r>
            <w:r w:rsidR="005678CB">
              <w:rPr>
                <w:noProof/>
                <w:webHidden/>
              </w:rPr>
            </w:r>
            <w:r w:rsidR="005678CB">
              <w:rPr>
                <w:noProof/>
                <w:webHidden/>
              </w:rPr>
              <w:fldChar w:fldCharType="separate"/>
            </w:r>
            <w:r w:rsidR="00550B77">
              <w:rPr>
                <w:noProof/>
                <w:webHidden/>
              </w:rPr>
              <w:t>100</w:t>
            </w:r>
            <w:r w:rsidR="005678CB">
              <w:rPr>
                <w:noProof/>
                <w:webHidden/>
              </w:rPr>
              <w:fldChar w:fldCharType="end"/>
            </w:r>
          </w:hyperlink>
        </w:p>
        <w:p w14:paraId="30338452" w14:textId="6198D4F8" w:rsidR="005678CB" w:rsidRDefault="00865D1F" w:rsidP="008C033A">
          <w:pPr>
            <w:pStyle w:val="TOC2"/>
            <w:rPr>
              <w:rFonts w:asciiTheme="minorHAnsi" w:eastAsiaTheme="minorEastAsia" w:hAnsiTheme="minorHAnsi" w:cstheme="minorBidi"/>
              <w:noProof/>
              <w:szCs w:val="22"/>
            </w:rPr>
          </w:pPr>
          <w:hyperlink w:anchor="_Toc126657451" w:history="1">
            <w:r w:rsidR="005678CB" w:rsidRPr="00B50C93">
              <w:rPr>
                <w:rStyle w:val="Hyperlink"/>
                <w:noProof/>
              </w:rPr>
              <w:t>4.16 Indemnification</w:t>
            </w:r>
            <w:r w:rsidR="005678CB">
              <w:rPr>
                <w:noProof/>
                <w:webHidden/>
              </w:rPr>
              <w:tab/>
            </w:r>
            <w:r w:rsidR="005678CB">
              <w:rPr>
                <w:noProof/>
                <w:webHidden/>
              </w:rPr>
              <w:fldChar w:fldCharType="begin"/>
            </w:r>
            <w:r w:rsidR="005678CB">
              <w:rPr>
                <w:noProof/>
                <w:webHidden/>
              </w:rPr>
              <w:instrText xml:space="preserve"> PAGEREF _Toc126657451 \h </w:instrText>
            </w:r>
            <w:r w:rsidR="005678CB">
              <w:rPr>
                <w:noProof/>
                <w:webHidden/>
              </w:rPr>
            </w:r>
            <w:r w:rsidR="005678CB">
              <w:rPr>
                <w:noProof/>
                <w:webHidden/>
              </w:rPr>
              <w:fldChar w:fldCharType="separate"/>
            </w:r>
            <w:r w:rsidR="00550B77">
              <w:rPr>
                <w:noProof/>
                <w:webHidden/>
              </w:rPr>
              <w:t>100</w:t>
            </w:r>
            <w:r w:rsidR="005678CB">
              <w:rPr>
                <w:noProof/>
                <w:webHidden/>
              </w:rPr>
              <w:fldChar w:fldCharType="end"/>
            </w:r>
          </w:hyperlink>
        </w:p>
        <w:p w14:paraId="4367F8D5" w14:textId="0F40F499" w:rsidR="005678CB" w:rsidRDefault="00865D1F" w:rsidP="008C033A">
          <w:pPr>
            <w:pStyle w:val="TOC2"/>
            <w:rPr>
              <w:rFonts w:asciiTheme="minorHAnsi" w:eastAsiaTheme="minorEastAsia" w:hAnsiTheme="minorHAnsi" w:cstheme="minorBidi"/>
              <w:noProof/>
              <w:szCs w:val="22"/>
            </w:rPr>
          </w:pPr>
          <w:hyperlink w:anchor="_Toc126657452" w:history="1">
            <w:r w:rsidR="005678CB" w:rsidRPr="00B50C93">
              <w:rPr>
                <w:rStyle w:val="Hyperlink"/>
                <w:noProof/>
              </w:rPr>
              <w:t>4.17 Status of the Contractor</w:t>
            </w:r>
            <w:r w:rsidR="005678CB">
              <w:rPr>
                <w:noProof/>
                <w:webHidden/>
              </w:rPr>
              <w:tab/>
            </w:r>
            <w:r w:rsidR="005678CB">
              <w:rPr>
                <w:noProof/>
                <w:webHidden/>
              </w:rPr>
              <w:fldChar w:fldCharType="begin"/>
            </w:r>
            <w:r w:rsidR="005678CB">
              <w:rPr>
                <w:noProof/>
                <w:webHidden/>
              </w:rPr>
              <w:instrText xml:space="preserve"> PAGEREF _Toc126657452 \h </w:instrText>
            </w:r>
            <w:r w:rsidR="005678CB">
              <w:rPr>
                <w:noProof/>
                <w:webHidden/>
              </w:rPr>
            </w:r>
            <w:r w:rsidR="005678CB">
              <w:rPr>
                <w:noProof/>
                <w:webHidden/>
              </w:rPr>
              <w:fldChar w:fldCharType="separate"/>
            </w:r>
            <w:r w:rsidR="00550B77">
              <w:rPr>
                <w:noProof/>
                <w:webHidden/>
              </w:rPr>
              <w:t>101</w:t>
            </w:r>
            <w:r w:rsidR="005678CB">
              <w:rPr>
                <w:noProof/>
                <w:webHidden/>
              </w:rPr>
              <w:fldChar w:fldCharType="end"/>
            </w:r>
          </w:hyperlink>
        </w:p>
        <w:p w14:paraId="06C1E251" w14:textId="3971F47C" w:rsidR="005678CB" w:rsidRDefault="00865D1F" w:rsidP="008C033A">
          <w:pPr>
            <w:pStyle w:val="TOC2"/>
            <w:rPr>
              <w:rFonts w:asciiTheme="minorHAnsi" w:eastAsiaTheme="minorEastAsia" w:hAnsiTheme="minorHAnsi" w:cstheme="minorBidi"/>
              <w:noProof/>
              <w:szCs w:val="22"/>
            </w:rPr>
          </w:pPr>
          <w:hyperlink w:anchor="_Toc126657453" w:history="1">
            <w:r w:rsidR="005678CB" w:rsidRPr="00B50C93">
              <w:rPr>
                <w:rStyle w:val="Hyperlink"/>
                <w:noProof/>
              </w:rPr>
              <w:t>4.18 Risk Management</w:t>
            </w:r>
            <w:r w:rsidR="005678CB">
              <w:rPr>
                <w:noProof/>
                <w:webHidden/>
              </w:rPr>
              <w:tab/>
            </w:r>
            <w:r w:rsidR="005678CB">
              <w:rPr>
                <w:noProof/>
                <w:webHidden/>
              </w:rPr>
              <w:fldChar w:fldCharType="begin"/>
            </w:r>
            <w:r w:rsidR="005678CB">
              <w:rPr>
                <w:noProof/>
                <w:webHidden/>
              </w:rPr>
              <w:instrText xml:space="preserve"> PAGEREF _Toc126657453 \h </w:instrText>
            </w:r>
            <w:r w:rsidR="005678CB">
              <w:rPr>
                <w:noProof/>
                <w:webHidden/>
              </w:rPr>
            </w:r>
            <w:r w:rsidR="005678CB">
              <w:rPr>
                <w:noProof/>
                <w:webHidden/>
              </w:rPr>
              <w:fldChar w:fldCharType="separate"/>
            </w:r>
            <w:r w:rsidR="00550B77">
              <w:rPr>
                <w:noProof/>
                <w:webHidden/>
              </w:rPr>
              <w:t>102</w:t>
            </w:r>
            <w:r w:rsidR="005678CB">
              <w:rPr>
                <w:noProof/>
                <w:webHidden/>
              </w:rPr>
              <w:fldChar w:fldCharType="end"/>
            </w:r>
          </w:hyperlink>
        </w:p>
        <w:p w14:paraId="5713F638" w14:textId="68EED019" w:rsidR="005678CB" w:rsidRDefault="00865D1F" w:rsidP="008C033A">
          <w:pPr>
            <w:pStyle w:val="TOC2"/>
            <w:rPr>
              <w:rFonts w:asciiTheme="minorHAnsi" w:eastAsiaTheme="minorEastAsia" w:hAnsiTheme="minorHAnsi" w:cstheme="minorBidi"/>
              <w:noProof/>
              <w:szCs w:val="22"/>
            </w:rPr>
          </w:pPr>
          <w:hyperlink w:anchor="_Toc126657454" w:history="1">
            <w:r w:rsidR="005678CB" w:rsidRPr="00B50C93">
              <w:rPr>
                <w:rStyle w:val="Hyperlink"/>
                <w:noProof/>
              </w:rPr>
              <w:t>4.19 Confidentiality of Information</w:t>
            </w:r>
            <w:r w:rsidR="005678CB">
              <w:rPr>
                <w:noProof/>
                <w:webHidden/>
              </w:rPr>
              <w:tab/>
            </w:r>
            <w:r w:rsidR="005678CB">
              <w:rPr>
                <w:noProof/>
                <w:webHidden/>
              </w:rPr>
              <w:fldChar w:fldCharType="begin"/>
            </w:r>
            <w:r w:rsidR="005678CB">
              <w:rPr>
                <w:noProof/>
                <w:webHidden/>
              </w:rPr>
              <w:instrText xml:space="preserve"> PAGEREF _Toc126657454 \h </w:instrText>
            </w:r>
            <w:r w:rsidR="005678CB">
              <w:rPr>
                <w:noProof/>
                <w:webHidden/>
              </w:rPr>
            </w:r>
            <w:r w:rsidR="005678CB">
              <w:rPr>
                <w:noProof/>
                <w:webHidden/>
              </w:rPr>
              <w:fldChar w:fldCharType="separate"/>
            </w:r>
            <w:r w:rsidR="00550B77">
              <w:rPr>
                <w:noProof/>
                <w:webHidden/>
              </w:rPr>
              <w:t>104</w:t>
            </w:r>
            <w:r w:rsidR="005678CB">
              <w:rPr>
                <w:noProof/>
                <w:webHidden/>
              </w:rPr>
              <w:fldChar w:fldCharType="end"/>
            </w:r>
          </w:hyperlink>
        </w:p>
        <w:p w14:paraId="33D9B669" w14:textId="4DAFCB2D" w:rsidR="005678CB" w:rsidRDefault="00865D1F" w:rsidP="008C033A">
          <w:pPr>
            <w:pStyle w:val="TOC2"/>
            <w:rPr>
              <w:rFonts w:asciiTheme="minorHAnsi" w:eastAsiaTheme="minorEastAsia" w:hAnsiTheme="minorHAnsi" w:cstheme="minorBidi"/>
              <w:noProof/>
              <w:szCs w:val="22"/>
            </w:rPr>
          </w:pPr>
          <w:hyperlink w:anchor="_Toc126657455" w:history="1">
            <w:r w:rsidR="005678CB" w:rsidRPr="00B50C93">
              <w:rPr>
                <w:rStyle w:val="Hyperlink"/>
                <w:noProof/>
              </w:rPr>
              <w:t>4.20 The Contractor Compliance Issues</w:t>
            </w:r>
            <w:r w:rsidR="005678CB">
              <w:rPr>
                <w:noProof/>
                <w:webHidden/>
              </w:rPr>
              <w:tab/>
            </w:r>
            <w:r w:rsidR="005678CB">
              <w:rPr>
                <w:noProof/>
                <w:webHidden/>
              </w:rPr>
              <w:fldChar w:fldCharType="begin"/>
            </w:r>
            <w:r w:rsidR="005678CB">
              <w:rPr>
                <w:noProof/>
                <w:webHidden/>
              </w:rPr>
              <w:instrText xml:space="preserve"> PAGEREF _Toc126657455 \h </w:instrText>
            </w:r>
            <w:r w:rsidR="005678CB">
              <w:rPr>
                <w:noProof/>
                <w:webHidden/>
              </w:rPr>
            </w:r>
            <w:r w:rsidR="005678CB">
              <w:rPr>
                <w:noProof/>
                <w:webHidden/>
              </w:rPr>
              <w:fldChar w:fldCharType="separate"/>
            </w:r>
            <w:r w:rsidR="00550B77">
              <w:rPr>
                <w:noProof/>
                <w:webHidden/>
              </w:rPr>
              <w:t>105</w:t>
            </w:r>
            <w:r w:rsidR="005678CB">
              <w:rPr>
                <w:noProof/>
                <w:webHidden/>
              </w:rPr>
              <w:fldChar w:fldCharType="end"/>
            </w:r>
          </w:hyperlink>
        </w:p>
        <w:p w14:paraId="42379B7B" w14:textId="18178D8F" w:rsidR="005678CB" w:rsidRDefault="00865D1F" w:rsidP="008C033A">
          <w:pPr>
            <w:pStyle w:val="TOC2"/>
            <w:rPr>
              <w:rFonts w:asciiTheme="minorHAnsi" w:eastAsiaTheme="minorEastAsia" w:hAnsiTheme="minorHAnsi" w:cstheme="minorBidi"/>
              <w:noProof/>
              <w:szCs w:val="22"/>
            </w:rPr>
          </w:pPr>
          <w:hyperlink w:anchor="_Toc126657456" w:history="1">
            <w:r w:rsidR="005678CB" w:rsidRPr="00B50C93">
              <w:rPr>
                <w:rStyle w:val="Hyperlink"/>
                <w:noProof/>
              </w:rPr>
              <w:t>4.21 Change of Ownership</w:t>
            </w:r>
            <w:r w:rsidR="005678CB">
              <w:rPr>
                <w:noProof/>
                <w:webHidden/>
              </w:rPr>
              <w:tab/>
            </w:r>
            <w:r w:rsidR="005678CB">
              <w:rPr>
                <w:noProof/>
                <w:webHidden/>
              </w:rPr>
              <w:fldChar w:fldCharType="begin"/>
            </w:r>
            <w:r w:rsidR="005678CB">
              <w:rPr>
                <w:noProof/>
                <w:webHidden/>
              </w:rPr>
              <w:instrText xml:space="preserve"> PAGEREF _Toc126657456 \h </w:instrText>
            </w:r>
            <w:r w:rsidR="005678CB">
              <w:rPr>
                <w:noProof/>
                <w:webHidden/>
              </w:rPr>
            </w:r>
            <w:r w:rsidR="005678CB">
              <w:rPr>
                <w:noProof/>
                <w:webHidden/>
              </w:rPr>
              <w:fldChar w:fldCharType="separate"/>
            </w:r>
            <w:r w:rsidR="00550B77">
              <w:rPr>
                <w:noProof/>
                <w:webHidden/>
              </w:rPr>
              <w:t>108</w:t>
            </w:r>
            <w:r w:rsidR="005678CB">
              <w:rPr>
                <w:noProof/>
                <w:webHidden/>
              </w:rPr>
              <w:fldChar w:fldCharType="end"/>
            </w:r>
          </w:hyperlink>
        </w:p>
        <w:p w14:paraId="6A54A682" w14:textId="0964493D" w:rsidR="005678CB" w:rsidRDefault="00865D1F" w:rsidP="008C033A">
          <w:pPr>
            <w:pStyle w:val="TOC2"/>
            <w:rPr>
              <w:rFonts w:asciiTheme="minorHAnsi" w:eastAsiaTheme="minorEastAsia" w:hAnsiTheme="minorHAnsi" w:cstheme="minorBidi"/>
              <w:noProof/>
              <w:szCs w:val="22"/>
            </w:rPr>
          </w:pPr>
          <w:hyperlink w:anchor="_Toc126657457" w:history="1">
            <w:r w:rsidR="005678CB" w:rsidRPr="00B50C93">
              <w:rPr>
                <w:rStyle w:val="Hyperlink"/>
                <w:noProof/>
              </w:rPr>
              <w:t>4.22 Authority to Contract</w:t>
            </w:r>
            <w:r w:rsidR="005678CB">
              <w:rPr>
                <w:noProof/>
                <w:webHidden/>
              </w:rPr>
              <w:tab/>
            </w:r>
            <w:r w:rsidR="005678CB">
              <w:rPr>
                <w:noProof/>
                <w:webHidden/>
              </w:rPr>
              <w:fldChar w:fldCharType="begin"/>
            </w:r>
            <w:r w:rsidR="005678CB">
              <w:rPr>
                <w:noProof/>
                <w:webHidden/>
              </w:rPr>
              <w:instrText xml:space="preserve"> PAGEREF _Toc126657457 \h </w:instrText>
            </w:r>
            <w:r w:rsidR="005678CB">
              <w:rPr>
                <w:noProof/>
                <w:webHidden/>
              </w:rPr>
            </w:r>
            <w:r w:rsidR="005678CB">
              <w:rPr>
                <w:noProof/>
                <w:webHidden/>
              </w:rPr>
              <w:fldChar w:fldCharType="separate"/>
            </w:r>
            <w:r w:rsidR="00550B77">
              <w:rPr>
                <w:noProof/>
                <w:webHidden/>
              </w:rPr>
              <w:t>108</w:t>
            </w:r>
            <w:r w:rsidR="005678CB">
              <w:rPr>
                <w:noProof/>
                <w:webHidden/>
              </w:rPr>
              <w:fldChar w:fldCharType="end"/>
            </w:r>
          </w:hyperlink>
        </w:p>
        <w:p w14:paraId="4C84A77C" w14:textId="0EB800E0" w:rsidR="005678CB" w:rsidRDefault="00865D1F" w:rsidP="008C033A">
          <w:pPr>
            <w:pStyle w:val="TOC2"/>
            <w:rPr>
              <w:rFonts w:asciiTheme="minorHAnsi" w:eastAsiaTheme="minorEastAsia" w:hAnsiTheme="minorHAnsi" w:cstheme="minorBidi"/>
              <w:noProof/>
              <w:szCs w:val="22"/>
            </w:rPr>
          </w:pPr>
          <w:hyperlink w:anchor="_Toc126657458" w:history="1">
            <w:r w:rsidR="005678CB" w:rsidRPr="00B50C93">
              <w:rPr>
                <w:rStyle w:val="Hyperlink"/>
                <w:noProof/>
              </w:rPr>
              <w:t>4.23 Copyrights</w:t>
            </w:r>
            <w:r w:rsidR="005678CB">
              <w:rPr>
                <w:noProof/>
                <w:webHidden/>
              </w:rPr>
              <w:tab/>
            </w:r>
            <w:r w:rsidR="005678CB">
              <w:rPr>
                <w:noProof/>
                <w:webHidden/>
              </w:rPr>
              <w:fldChar w:fldCharType="begin"/>
            </w:r>
            <w:r w:rsidR="005678CB">
              <w:rPr>
                <w:noProof/>
                <w:webHidden/>
              </w:rPr>
              <w:instrText xml:space="preserve"> PAGEREF _Toc126657458 \h </w:instrText>
            </w:r>
            <w:r w:rsidR="005678CB">
              <w:rPr>
                <w:noProof/>
                <w:webHidden/>
              </w:rPr>
            </w:r>
            <w:r w:rsidR="005678CB">
              <w:rPr>
                <w:noProof/>
                <w:webHidden/>
              </w:rPr>
              <w:fldChar w:fldCharType="separate"/>
            </w:r>
            <w:r w:rsidR="00550B77">
              <w:rPr>
                <w:noProof/>
                <w:webHidden/>
              </w:rPr>
              <w:t>109</w:t>
            </w:r>
            <w:r w:rsidR="005678CB">
              <w:rPr>
                <w:noProof/>
                <w:webHidden/>
              </w:rPr>
              <w:fldChar w:fldCharType="end"/>
            </w:r>
          </w:hyperlink>
        </w:p>
        <w:p w14:paraId="181A2D38" w14:textId="40FC2050" w:rsidR="005678CB" w:rsidRDefault="00865D1F" w:rsidP="008C033A">
          <w:pPr>
            <w:pStyle w:val="TOC2"/>
            <w:rPr>
              <w:rFonts w:asciiTheme="minorHAnsi" w:eastAsiaTheme="minorEastAsia" w:hAnsiTheme="minorHAnsi" w:cstheme="minorBidi"/>
              <w:noProof/>
              <w:szCs w:val="22"/>
            </w:rPr>
          </w:pPr>
          <w:hyperlink w:anchor="_Toc126657459" w:history="1">
            <w:r w:rsidR="005678CB" w:rsidRPr="00B50C93">
              <w:rPr>
                <w:rStyle w:val="Hyperlink"/>
                <w:noProof/>
              </w:rPr>
              <w:t>4.24 Infringement Indemnification</w:t>
            </w:r>
            <w:r w:rsidR="005678CB">
              <w:rPr>
                <w:noProof/>
                <w:webHidden/>
              </w:rPr>
              <w:tab/>
            </w:r>
            <w:r w:rsidR="005678CB">
              <w:rPr>
                <w:noProof/>
                <w:webHidden/>
              </w:rPr>
              <w:fldChar w:fldCharType="begin"/>
            </w:r>
            <w:r w:rsidR="005678CB">
              <w:rPr>
                <w:noProof/>
                <w:webHidden/>
              </w:rPr>
              <w:instrText xml:space="preserve"> PAGEREF _Toc126657459 \h </w:instrText>
            </w:r>
            <w:r w:rsidR="005678CB">
              <w:rPr>
                <w:noProof/>
                <w:webHidden/>
              </w:rPr>
            </w:r>
            <w:r w:rsidR="005678CB">
              <w:rPr>
                <w:noProof/>
                <w:webHidden/>
              </w:rPr>
              <w:fldChar w:fldCharType="separate"/>
            </w:r>
            <w:r w:rsidR="00550B77">
              <w:rPr>
                <w:noProof/>
                <w:webHidden/>
              </w:rPr>
              <w:t>109</w:t>
            </w:r>
            <w:r w:rsidR="005678CB">
              <w:rPr>
                <w:noProof/>
                <w:webHidden/>
              </w:rPr>
              <w:fldChar w:fldCharType="end"/>
            </w:r>
          </w:hyperlink>
        </w:p>
        <w:p w14:paraId="3F4589C5" w14:textId="2DECFDD0" w:rsidR="005678CB" w:rsidRDefault="00865D1F" w:rsidP="008C033A">
          <w:pPr>
            <w:pStyle w:val="TOC2"/>
            <w:rPr>
              <w:rFonts w:asciiTheme="minorHAnsi" w:eastAsiaTheme="minorEastAsia" w:hAnsiTheme="minorHAnsi" w:cstheme="minorBidi"/>
              <w:noProof/>
              <w:szCs w:val="22"/>
            </w:rPr>
          </w:pPr>
          <w:hyperlink w:anchor="_Toc126657460" w:history="1">
            <w:r w:rsidR="005678CB" w:rsidRPr="00B50C93">
              <w:rPr>
                <w:rStyle w:val="Hyperlink"/>
                <w:noProof/>
              </w:rPr>
              <w:t>4.25 Strict Performance</w:t>
            </w:r>
            <w:r w:rsidR="005678CB">
              <w:rPr>
                <w:noProof/>
                <w:webHidden/>
              </w:rPr>
              <w:tab/>
            </w:r>
            <w:r w:rsidR="005678CB">
              <w:rPr>
                <w:noProof/>
                <w:webHidden/>
              </w:rPr>
              <w:fldChar w:fldCharType="begin"/>
            </w:r>
            <w:r w:rsidR="005678CB">
              <w:rPr>
                <w:noProof/>
                <w:webHidden/>
              </w:rPr>
              <w:instrText xml:space="preserve"> PAGEREF _Toc126657460 \h </w:instrText>
            </w:r>
            <w:r w:rsidR="005678CB">
              <w:rPr>
                <w:noProof/>
                <w:webHidden/>
              </w:rPr>
            </w:r>
            <w:r w:rsidR="005678CB">
              <w:rPr>
                <w:noProof/>
                <w:webHidden/>
              </w:rPr>
              <w:fldChar w:fldCharType="separate"/>
            </w:r>
            <w:r w:rsidR="00550B77">
              <w:rPr>
                <w:noProof/>
                <w:webHidden/>
              </w:rPr>
              <w:t>109</w:t>
            </w:r>
            <w:r w:rsidR="005678CB">
              <w:rPr>
                <w:noProof/>
                <w:webHidden/>
              </w:rPr>
              <w:fldChar w:fldCharType="end"/>
            </w:r>
          </w:hyperlink>
        </w:p>
        <w:p w14:paraId="69C32EE5" w14:textId="4B073ED9" w:rsidR="005678CB" w:rsidRDefault="00865D1F" w:rsidP="008C033A">
          <w:pPr>
            <w:pStyle w:val="TOC2"/>
            <w:rPr>
              <w:rFonts w:asciiTheme="minorHAnsi" w:eastAsiaTheme="minorEastAsia" w:hAnsiTheme="minorHAnsi" w:cstheme="minorBidi"/>
              <w:noProof/>
              <w:szCs w:val="22"/>
            </w:rPr>
          </w:pPr>
          <w:hyperlink w:anchor="_Toc126657461" w:history="1">
            <w:r w:rsidR="005678CB" w:rsidRPr="00B50C93">
              <w:rPr>
                <w:rStyle w:val="Hyperlink"/>
                <w:noProof/>
              </w:rPr>
              <w:t>4.26 Ownership and Financial Information</w:t>
            </w:r>
            <w:r w:rsidR="005678CB">
              <w:rPr>
                <w:noProof/>
                <w:webHidden/>
              </w:rPr>
              <w:tab/>
            </w:r>
            <w:r w:rsidR="005678CB">
              <w:rPr>
                <w:noProof/>
                <w:webHidden/>
              </w:rPr>
              <w:fldChar w:fldCharType="begin"/>
            </w:r>
            <w:r w:rsidR="005678CB">
              <w:rPr>
                <w:noProof/>
                <w:webHidden/>
              </w:rPr>
              <w:instrText xml:space="preserve"> PAGEREF _Toc126657461 \h </w:instrText>
            </w:r>
            <w:r w:rsidR="005678CB">
              <w:rPr>
                <w:noProof/>
                <w:webHidden/>
              </w:rPr>
            </w:r>
            <w:r w:rsidR="005678CB">
              <w:rPr>
                <w:noProof/>
                <w:webHidden/>
              </w:rPr>
              <w:fldChar w:fldCharType="separate"/>
            </w:r>
            <w:r w:rsidR="00550B77">
              <w:rPr>
                <w:noProof/>
                <w:webHidden/>
              </w:rPr>
              <w:t>109</w:t>
            </w:r>
            <w:r w:rsidR="005678CB">
              <w:rPr>
                <w:noProof/>
                <w:webHidden/>
              </w:rPr>
              <w:fldChar w:fldCharType="end"/>
            </w:r>
          </w:hyperlink>
        </w:p>
        <w:p w14:paraId="7FEAE958" w14:textId="3C8F4F30" w:rsidR="005678CB" w:rsidRPr="001722EB" w:rsidRDefault="00865D1F" w:rsidP="00706765">
          <w:pPr>
            <w:pStyle w:val="TOC1"/>
            <w:rPr>
              <w:rFonts w:asciiTheme="minorHAnsi" w:eastAsiaTheme="minorEastAsia" w:hAnsiTheme="minorHAnsi" w:cstheme="minorBidi"/>
              <w:sz w:val="22"/>
              <w:szCs w:val="22"/>
            </w:rPr>
          </w:pPr>
          <w:hyperlink w:anchor="_Toc126657462" w:history="1">
            <w:r w:rsidR="005678CB" w:rsidRPr="001722EB">
              <w:rPr>
                <w:rStyle w:val="Hyperlink"/>
                <w:b/>
                <w:bCs/>
              </w:rPr>
              <w:t xml:space="preserve">Attachment A: Bid Cover Sheet  </w:t>
            </w:r>
            <w:r w:rsidR="005678CB" w:rsidRPr="00D163B6">
              <w:rPr>
                <w:rStyle w:val="Hyperlink"/>
                <w:b/>
                <w:bCs/>
              </w:rPr>
              <w:t>UMQIO IFB#202</w:t>
            </w:r>
            <w:r w:rsidR="00706765" w:rsidRPr="00D163B6">
              <w:rPr>
                <w:rStyle w:val="Hyperlink"/>
                <w:b/>
                <w:bCs/>
              </w:rPr>
              <w:t>3</w:t>
            </w:r>
            <w:r w:rsidR="0041411A" w:rsidRPr="00D163B6">
              <w:rPr>
                <w:rStyle w:val="Hyperlink"/>
                <w:b/>
                <w:bCs/>
              </w:rPr>
              <w:t>0303</w:t>
            </w:r>
            <w:r w:rsidR="00CF6566" w:rsidRPr="001722EB">
              <w:rPr>
                <w:webHidden/>
              </w:rPr>
              <w:t xml:space="preserve"> ……………………………………………….</w:t>
            </w:r>
            <w:r w:rsidR="0041411A">
              <w:rPr>
                <w:webHidden/>
              </w:rPr>
              <w:t xml:space="preserve"> </w:t>
            </w:r>
            <w:r w:rsidR="005678CB" w:rsidRPr="001722EB">
              <w:rPr>
                <w:webHidden/>
              </w:rPr>
              <w:fldChar w:fldCharType="begin"/>
            </w:r>
            <w:r w:rsidR="005678CB" w:rsidRPr="001722EB">
              <w:rPr>
                <w:webHidden/>
              </w:rPr>
              <w:instrText xml:space="preserve"> PAGEREF _Toc126657462 \h </w:instrText>
            </w:r>
            <w:r w:rsidR="005678CB" w:rsidRPr="001722EB">
              <w:rPr>
                <w:webHidden/>
              </w:rPr>
            </w:r>
            <w:r w:rsidR="005678CB" w:rsidRPr="001722EB">
              <w:rPr>
                <w:webHidden/>
              </w:rPr>
              <w:fldChar w:fldCharType="separate"/>
            </w:r>
            <w:r w:rsidR="00550B77">
              <w:rPr>
                <w:webHidden/>
              </w:rPr>
              <w:t>112</w:t>
            </w:r>
            <w:r w:rsidR="005678CB" w:rsidRPr="001722EB">
              <w:rPr>
                <w:webHidden/>
              </w:rPr>
              <w:fldChar w:fldCharType="end"/>
            </w:r>
          </w:hyperlink>
        </w:p>
        <w:p w14:paraId="7206D338" w14:textId="3572001F" w:rsidR="005678CB" w:rsidRPr="001722EB" w:rsidRDefault="00865D1F" w:rsidP="00706765">
          <w:pPr>
            <w:pStyle w:val="TOC1"/>
            <w:rPr>
              <w:rFonts w:asciiTheme="minorHAnsi" w:eastAsiaTheme="minorEastAsia" w:hAnsiTheme="minorHAnsi" w:cstheme="minorBidi"/>
              <w:sz w:val="22"/>
              <w:szCs w:val="22"/>
            </w:rPr>
          </w:pPr>
          <w:hyperlink w:anchor="_Toc126657463" w:history="1">
            <w:r w:rsidR="005678CB" w:rsidRPr="001722EB">
              <w:rPr>
                <w:rStyle w:val="Hyperlink"/>
                <w:b/>
                <w:bCs/>
              </w:rPr>
              <w:t>Attachment B: Mandatory Letter of Intent</w:t>
            </w:r>
            <w:r w:rsidR="00CF6566" w:rsidRPr="001722EB">
              <w:rPr>
                <w:webHidden/>
              </w:rPr>
              <w:t xml:space="preserve"> ………………………………………………………………….</w:t>
            </w:r>
            <w:r w:rsidR="005678CB" w:rsidRPr="001722EB">
              <w:rPr>
                <w:webHidden/>
              </w:rPr>
              <w:fldChar w:fldCharType="begin"/>
            </w:r>
            <w:r w:rsidR="005678CB" w:rsidRPr="001722EB">
              <w:rPr>
                <w:webHidden/>
              </w:rPr>
              <w:instrText xml:space="preserve"> PAGEREF _Toc126657463 \h </w:instrText>
            </w:r>
            <w:r w:rsidR="005678CB" w:rsidRPr="001722EB">
              <w:rPr>
                <w:webHidden/>
              </w:rPr>
            </w:r>
            <w:r w:rsidR="005678CB" w:rsidRPr="001722EB">
              <w:rPr>
                <w:webHidden/>
              </w:rPr>
              <w:fldChar w:fldCharType="separate"/>
            </w:r>
            <w:r w:rsidR="00550B77">
              <w:rPr>
                <w:webHidden/>
              </w:rPr>
              <w:t>113</w:t>
            </w:r>
            <w:r w:rsidR="005678CB" w:rsidRPr="001722EB">
              <w:rPr>
                <w:webHidden/>
              </w:rPr>
              <w:fldChar w:fldCharType="end"/>
            </w:r>
          </w:hyperlink>
        </w:p>
        <w:p w14:paraId="0AE20E19" w14:textId="28F323B0" w:rsidR="005678CB" w:rsidRPr="001722EB" w:rsidRDefault="00865D1F" w:rsidP="00706765">
          <w:pPr>
            <w:pStyle w:val="TOC1"/>
            <w:rPr>
              <w:rFonts w:asciiTheme="minorHAnsi" w:eastAsiaTheme="minorEastAsia" w:hAnsiTheme="minorHAnsi" w:cstheme="minorBidi"/>
              <w:sz w:val="22"/>
              <w:szCs w:val="22"/>
            </w:rPr>
          </w:pPr>
          <w:hyperlink w:anchor="_Toc126657464" w:history="1">
            <w:r w:rsidR="005678CB" w:rsidRPr="001722EB">
              <w:rPr>
                <w:rStyle w:val="Hyperlink"/>
                <w:b/>
                <w:bCs/>
              </w:rPr>
              <w:t>Attachment C: Bid Form for UMQIO</w:t>
            </w:r>
            <w:r w:rsidR="00CF6566" w:rsidRPr="001722EB">
              <w:rPr>
                <w:webHidden/>
              </w:rPr>
              <w:t xml:space="preserve"> …………………………………………………………………………</w:t>
            </w:r>
            <w:r w:rsidR="005678CB" w:rsidRPr="001722EB">
              <w:rPr>
                <w:webHidden/>
              </w:rPr>
              <w:fldChar w:fldCharType="begin"/>
            </w:r>
            <w:r w:rsidR="005678CB" w:rsidRPr="001722EB">
              <w:rPr>
                <w:webHidden/>
              </w:rPr>
              <w:instrText xml:space="preserve"> PAGEREF _Toc126657464 \h </w:instrText>
            </w:r>
            <w:r w:rsidR="005678CB" w:rsidRPr="001722EB">
              <w:rPr>
                <w:webHidden/>
              </w:rPr>
            </w:r>
            <w:r w:rsidR="005678CB" w:rsidRPr="001722EB">
              <w:rPr>
                <w:webHidden/>
              </w:rPr>
              <w:fldChar w:fldCharType="separate"/>
            </w:r>
            <w:r w:rsidR="00550B77">
              <w:rPr>
                <w:webHidden/>
              </w:rPr>
              <w:t>114</w:t>
            </w:r>
            <w:r w:rsidR="005678CB" w:rsidRPr="001722EB">
              <w:rPr>
                <w:webHidden/>
              </w:rPr>
              <w:fldChar w:fldCharType="end"/>
            </w:r>
          </w:hyperlink>
        </w:p>
        <w:p w14:paraId="64EB25FF" w14:textId="0F41D81B" w:rsidR="005678CB" w:rsidRPr="001722EB" w:rsidRDefault="00865D1F" w:rsidP="00706765">
          <w:pPr>
            <w:pStyle w:val="TOC1"/>
            <w:rPr>
              <w:rFonts w:asciiTheme="minorHAnsi" w:eastAsiaTheme="minorEastAsia" w:hAnsiTheme="minorHAnsi" w:cstheme="minorBidi"/>
              <w:sz w:val="22"/>
              <w:szCs w:val="22"/>
            </w:rPr>
          </w:pPr>
          <w:hyperlink w:anchor="_Toc126657473" w:history="1">
            <w:r w:rsidR="005678CB" w:rsidRPr="001722EB">
              <w:rPr>
                <w:rStyle w:val="Hyperlink"/>
                <w:b/>
                <w:bCs/>
              </w:rPr>
              <w:t>Attachment D: Standard File Layouts</w:t>
            </w:r>
            <w:r w:rsidR="007C6FD0">
              <w:rPr>
                <w:webHidden/>
              </w:rPr>
              <w:t xml:space="preserve"> ……………………………………………………………………….</w:t>
            </w:r>
            <w:r w:rsidR="005678CB" w:rsidRPr="001722EB">
              <w:rPr>
                <w:webHidden/>
              </w:rPr>
              <w:fldChar w:fldCharType="begin"/>
            </w:r>
            <w:r w:rsidR="005678CB" w:rsidRPr="001722EB">
              <w:rPr>
                <w:webHidden/>
              </w:rPr>
              <w:instrText xml:space="preserve"> PAGEREF _Toc126657473 \h </w:instrText>
            </w:r>
            <w:r w:rsidR="005678CB" w:rsidRPr="001722EB">
              <w:rPr>
                <w:webHidden/>
              </w:rPr>
            </w:r>
            <w:r w:rsidR="005678CB" w:rsidRPr="001722EB">
              <w:rPr>
                <w:webHidden/>
              </w:rPr>
              <w:fldChar w:fldCharType="separate"/>
            </w:r>
            <w:r w:rsidR="00550B77">
              <w:rPr>
                <w:webHidden/>
              </w:rPr>
              <w:t>119</w:t>
            </w:r>
            <w:r w:rsidR="005678CB" w:rsidRPr="001722EB">
              <w:rPr>
                <w:webHidden/>
              </w:rPr>
              <w:fldChar w:fldCharType="end"/>
            </w:r>
          </w:hyperlink>
        </w:p>
        <w:p w14:paraId="2C1D8A05" w14:textId="2E246100" w:rsidR="005678CB" w:rsidRPr="001722EB" w:rsidRDefault="00865D1F" w:rsidP="00706765">
          <w:pPr>
            <w:pStyle w:val="TOC1"/>
            <w:rPr>
              <w:rFonts w:asciiTheme="minorHAnsi" w:eastAsiaTheme="minorEastAsia" w:hAnsiTheme="minorHAnsi" w:cstheme="minorBidi"/>
              <w:sz w:val="22"/>
              <w:szCs w:val="22"/>
            </w:rPr>
          </w:pPr>
          <w:hyperlink w:anchor="_Toc126657474" w:history="1">
            <w:r w:rsidR="005678CB" w:rsidRPr="001722EB">
              <w:rPr>
                <w:rStyle w:val="Hyperlink"/>
                <w:b/>
                <w:bCs/>
              </w:rPr>
              <w:t>Attachment E: References</w:t>
            </w:r>
            <w:r w:rsidR="007C6FD0">
              <w:rPr>
                <w:webHidden/>
              </w:rPr>
              <w:t xml:space="preserve"> …………………………………………………………………………………….</w:t>
            </w:r>
            <w:r w:rsidR="005678CB" w:rsidRPr="001722EB">
              <w:rPr>
                <w:webHidden/>
              </w:rPr>
              <w:fldChar w:fldCharType="begin"/>
            </w:r>
            <w:r w:rsidR="005678CB" w:rsidRPr="001722EB">
              <w:rPr>
                <w:webHidden/>
              </w:rPr>
              <w:instrText xml:space="preserve"> PAGEREF _Toc126657474 \h </w:instrText>
            </w:r>
            <w:r w:rsidR="005678CB" w:rsidRPr="001722EB">
              <w:rPr>
                <w:webHidden/>
              </w:rPr>
            </w:r>
            <w:r w:rsidR="005678CB" w:rsidRPr="001722EB">
              <w:rPr>
                <w:webHidden/>
              </w:rPr>
              <w:fldChar w:fldCharType="separate"/>
            </w:r>
            <w:r w:rsidR="00550B77">
              <w:rPr>
                <w:webHidden/>
              </w:rPr>
              <w:t>120</w:t>
            </w:r>
            <w:r w:rsidR="005678CB" w:rsidRPr="001722EB">
              <w:rPr>
                <w:webHidden/>
              </w:rPr>
              <w:fldChar w:fldCharType="end"/>
            </w:r>
          </w:hyperlink>
        </w:p>
        <w:p w14:paraId="0444A841" w14:textId="49C2A43B" w:rsidR="005678CB" w:rsidRPr="001722EB" w:rsidRDefault="00865D1F" w:rsidP="00706765">
          <w:pPr>
            <w:pStyle w:val="TOC1"/>
            <w:rPr>
              <w:rFonts w:asciiTheme="minorHAnsi" w:eastAsiaTheme="minorEastAsia" w:hAnsiTheme="minorHAnsi" w:cstheme="minorBidi"/>
              <w:sz w:val="22"/>
              <w:szCs w:val="22"/>
            </w:rPr>
          </w:pPr>
          <w:hyperlink w:anchor="_Toc126657475" w:history="1">
            <w:r w:rsidR="005678CB" w:rsidRPr="001722EB">
              <w:rPr>
                <w:rStyle w:val="Hyperlink"/>
                <w:b/>
                <w:bCs/>
              </w:rPr>
              <w:t>Attachment F: Reference Survey Score Sheet</w:t>
            </w:r>
            <w:r w:rsidR="007C6FD0">
              <w:rPr>
                <w:webHidden/>
              </w:rPr>
              <w:t xml:space="preserve"> …………………………………………………………….</w:t>
            </w:r>
            <w:r w:rsidR="005678CB" w:rsidRPr="001722EB">
              <w:rPr>
                <w:webHidden/>
              </w:rPr>
              <w:fldChar w:fldCharType="begin"/>
            </w:r>
            <w:r w:rsidR="005678CB" w:rsidRPr="001722EB">
              <w:rPr>
                <w:webHidden/>
              </w:rPr>
              <w:instrText xml:space="preserve"> PAGEREF _Toc126657475 \h </w:instrText>
            </w:r>
            <w:r w:rsidR="005678CB" w:rsidRPr="001722EB">
              <w:rPr>
                <w:webHidden/>
              </w:rPr>
            </w:r>
            <w:r w:rsidR="005678CB" w:rsidRPr="001722EB">
              <w:rPr>
                <w:webHidden/>
              </w:rPr>
              <w:fldChar w:fldCharType="separate"/>
            </w:r>
            <w:r w:rsidR="00550B77">
              <w:rPr>
                <w:webHidden/>
              </w:rPr>
              <w:t>121</w:t>
            </w:r>
            <w:r w:rsidR="005678CB" w:rsidRPr="001722EB">
              <w:rPr>
                <w:webHidden/>
              </w:rPr>
              <w:fldChar w:fldCharType="end"/>
            </w:r>
          </w:hyperlink>
        </w:p>
        <w:p w14:paraId="58F76F33" w14:textId="20F7B931" w:rsidR="005678CB" w:rsidRPr="001722EB" w:rsidRDefault="00865D1F" w:rsidP="00706765">
          <w:pPr>
            <w:pStyle w:val="TOC1"/>
            <w:rPr>
              <w:rFonts w:asciiTheme="minorHAnsi" w:eastAsiaTheme="minorEastAsia" w:hAnsiTheme="minorHAnsi" w:cstheme="minorBidi"/>
              <w:sz w:val="22"/>
              <w:szCs w:val="22"/>
            </w:rPr>
          </w:pPr>
          <w:hyperlink w:anchor="_Toc126657476" w:history="1">
            <w:r w:rsidR="005678CB" w:rsidRPr="001722EB">
              <w:rPr>
                <w:rStyle w:val="Hyperlink"/>
                <w:b/>
                <w:bCs/>
              </w:rPr>
              <w:t xml:space="preserve">Attachment </w:t>
            </w:r>
            <w:r w:rsidR="00CF6566" w:rsidRPr="001722EB">
              <w:rPr>
                <w:rStyle w:val="Hyperlink"/>
                <w:b/>
                <w:bCs/>
              </w:rPr>
              <w:t>G</w:t>
            </w:r>
            <w:r w:rsidR="005678CB" w:rsidRPr="001722EB">
              <w:rPr>
                <w:rStyle w:val="Hyperlink"/>
                <w:b/>
                <w:bCs/>
              </w:rPr>
              <w:t>: DHHS Certification Drug-Free Workplace</w:t>
            </w:r>
            <w:r w:rsidR="007C6FD0">
              <w:rPr>
                <w:webHidden/>
              </w:rPr>
              <w:t xml:space="preserve"> ……………………………………………….</w:t>
            </w:r>
            <w:r w:rsidR="005678CB" w:rsidRPr="001722EB">
              <w:rPr>
                <w:webHidden/>
              </w:rPr>
              <w:fldChar w:fldCharType="begin"/>
            </w:r>
            <w:r w:rsidR="005678CB" w:rsidRPr="001722EB">
              <w:rPr>
                <w:webHidden/>
              </w:rPr>
              <w:instrText xml:space="preserve"> PAGEREF _Toc126657476 \h </w:instrText>
            </w:r>
            <w:r w:rsidR="005678CB" w:rsidRPr="001722EB">
              <w:rPr>
                <w:webHidden/>
              </w:rPr>
            </w:r>
            <w:r w:rsidR="005678CB" w:rsidRPr="001722EB">
              <w:rPr>
                <w:webHidden/>
              </w:rPr>
              <w:fldChar w:fldCharType="separate"/>
            </w:r>
            <w:r w:rsidR="00550B77">
              <w:rPr>
                <w:webHidden/>
              </w:rPr>
              <w:t>124</w:t>
            </w:r>
            <w:r w:rsidR="005678CB" w:rsidRPr="001722EB">
              <w:rPr>
                <w:webHidden/>
              </w:rPr>
              <w:fldChar w:fldCharType="end"/>
            </w:r>
          </w:hyperlink>
        </w:p>
        <w:p w14:paraId="5363015D" w14:textId="3CD97EA2" w:rsidR="005678CB" w:rsidRPr="001722EB" w:rsidRDefault="00865D1F" w:rsidP="00706765">
          <w:pPr>
            <w:pStyle w:val="TOC1"/>
            <w:rPr>
              <w:rFonts w:asciiTheme="minorHAnsi" w:eastAsiaTheme="minorEastAsia" w:hAnsiTheme="minorHAnsi" w:cstheme="minorBidi"/>
              <w:sz w:val="22"/>
              <w:szCs w:val="22"/>
            </w:rPr>
          </w:pPr>
          <w:hyperlink w:anchor="_Toc126657478" w:history="1">
            <w:r w:rsidR="005678CB" w:rsidRPr="001722EB">
              <w:rPr>
                <w:rStyle w:val="Hyperlink"/>
                <w:b/>
                <w:bCs/>
              </w:rPr>
              <w:t>Attachment H: DHHS Certification Debarment, Suspension, and Other Responsibility Matters</w:t>
            </w:r>
            <w:r w:rsidR="007C6FD0">
              <w:rPr>
                <w:webHidden/>
              </w:rPr>
              <w:t xml:space="preserve"> ...</w:t>
            </w:r>
            <w:r w:rsidR="005678CB" w:rsidRPr="001722EB">
              <w:rPr>
                <w:webHidden/>
              </w:rPr>
              <w:fldChar w:fldCharType="begin"/>
            </w:r>
            <w:r w:rsidR="005678CB" w:rsidRPr="001722EB">
              <w:rPr>
                <w:webHidden/>
              </w:rPr>
              <w:instrText xml:space="preserve"> PAGEREF _Toc126657478 \h </w:instrText>
            </w:r>
            <w:r w:rsidR="005678CB" w:rsidRPr="001722EB">
              <w:rPr>
                <w:webHidden/>
              </w:rPr>
            </w:r>
            <w:r w:rsidR="005678CB" w:rsidRPr="001722EB">
              <w:rPr>
                <w:webHidden/>
              </w:rPr>
              <w:fldChar w:fldCharType="separate"/>
            </w:r>
            <w:r w:rsidR="00550B77">
              <w:rPr>
                <w:webHidden/>
              </w:rPr>
              <w:t>127</w:t>
            </w:r>
            <w:r w:rsidR="005678CB" w:rsidRPr="001722EB">
              <w:rPr>
                <w:webHidden/>
              </w:rPr>
              <w:fldChar w:fldCharType="end"/>
            </w:r>
          </w:hyperlink>
        </w:p>
        <w:p w14:paraId="3F875EC5" w14:textId="51F7CAF6" w:rsidR="005678CB" w:rsidRPr="001722EB" w:rsidRDefault="00865D1F" w:rsidP="00706765">
          <w:pPr>
            <w:pStyle w:val="TOC1"/>
            <w:rPr>
              <w:rFonts w:asciiTheme="minorHAnsi" w:eastAsiaTheme="minorEastAsia" w:hAnsiTheme="minorHAnsi" w:cstheme="minorBidi"/>
              <w:sz w:val="22"/>
              <w:szCs w:val="22"/>
            </w:rPr>
          </w:pPr>
          <w:hyperlink w:anchor="_Toc126657482" w:history="1">
            <w:r w:rsidR="005678CB" w:rsidRPr="001722EB">
              <w:rPr>
                <w:rStyle w:val="Hyperlink"/>
                <w:b/>
                <w:bCs/>
              </w:rPr>
              <w:t>Attachment I</w:t>
            </w:r>
            <w:r w:rsidR="00247891" w:rsidRPr="001722EB">
              <w:rPr>
                <w:rStyle w:val="Hyperlink"/>
                <w:b/>
                <w:bCs/>
              </w:rPr>
              <w:t>:</w:t>
            </w:r>
            <w:r w:rsidR="00C87612" w:rsidRPr="001722EB">
              <w:rPr>
                <w:rStyle w:val="Hyperlink"/>
                <w:b/>
                <w:bCs/>
              </w:rPr>
              <w:t xml:space="preserve"> </w:t>
            </w:r>
            <w:r w:rsidR="005678CB" w:rsidRPr="001722EB">
              <w:rPr>
                <w:rStyle w:val="Hyperlink"/>
                <w:b/>
                <w:bCs/>
              </w:rPr>
              <w:t xml:space="preserve"> Ownership and Financial Disclosure Information</w:t>
            </w:r>
            <w:r w:rsidR="007C6FD0">
              <w:rPr>
                <w:webHidden/>
              </w:rPr>
              <w:t xml:space="preserve"> ……………………………………...</w:t>
            </w:r>
            <w:r w:rsidR="005678CB" w:rsidRPr="001722EB">
              <w:rPr>
                <w:webHidden/>
              </w:rPr>
              <w:fldChar w:fldCharType="begin"/>
            </w:r>
            <w:r w:rsidR="005678CB" w:rsidRPr="001722EB">
              <w:rPr>
                <w:webHidden/>
              </w:rPr>
              <w:instrText xml:space="preserve"> PAGEREF _Toc126657482 \h </w:instrText>
            </w:r>
            <w:r w:rsidR="005678CB" w:rsidRPr="001722EB">
              <w:rPr>
                <w:webHidden/>
              </w:rPr>
            </w:r>
            <w:r w:rsidR="005678CB" w:rsidRPr="001722EB">
              <w:rPr>
                <w:webHidden/>
              </w:rPr>
              <w:fldChar w:fldCharType="separate"/>
            </w:r>
            <w:r w:rsidR="00550B77">
              <w:rPr>
                <w:webHidden/>
              </w:rPr>
              <w:t>128</w:t>
            </w:r>
            <w:r w:rsidR="005678CB" w:rsidRPr="001722EB">
              <w:rPr>
                <w:webHidden/>
              </w:rPr>
              <w:fldChar w:fldCharType="end"/>
            </w:r>
          </w:hyperlink>
        </w:p>
        <w:p w14:paraId="52B74BD9" w14:textId="12985810" w:rsidR="005678CB" w:rsidRDefault="005678CB">
          <w:r>
            <w:rPr>
              <w:b/>
              <w:bCs/>
              <w:noProof/>
            </w:rPr>
            <w:fldChar w:fldCharType="end"/>
          </w:r>
        </w:p>
      </w:sdtContent>
    </w:sdt>
    <w:p w14:paraId="077A58B8" w14:textId="77777777" w:rsidR="007738DB" w:rsidRPr="007738DB" w:rsidRDefault="007738DB" w:rsidP="008C033A">
      <w:pPr>
        <w:pStyle w:val="BodyText"/>
      </w:pPr>
      <w:r w:rsidRPr="007738DB">
        <w:br w:type="page"/>
      </w:r>
    </w:p>
    <w:p w14:paraId="7BAA357A" w14:textId="691F5F18" w:rsidR="00B4379A" w:rsidRPr="003A620C" w:rsidRDefault="00847315" w:rsidP="001524FD">
      <w:pPr>
        <w:pStyle w:val="Heading1"/>
        <w:numPr>
          <w:ilvl w:val="0"/>
          <w:numId w:val="0"/>
        </w:numPr>
      </w:pPr>
      <w:bookmarkStart w:id="2" w:name="_Toc126656450"/>
      <w:bookmarkStart w:id="3" w:name="_Toc126657392"/>
      <w:bookmarkEnd w:id="0"/>
      <w:bookmarkEnd w:id="1"/>
      <w:r>
        <w:t xml:space="preserve">1. </w:t>
      </w:r>
      <w:r w:rsidR="00C573FD">
        <w:t>PROCUREMENT OVERVIEW</w:t>
      </w:r>
      <w:bookmarkEnd w:id="2"/>
      <w:bookmarkEnd w:id="3"/>
    </w:p>
    <w:p w14:paraId="44D62306" w14:textId="70DB3445" w:rsidR="00B4379A" w:rsidRPr="003D7313" w:rsidRDefault="008A5431" w:rsidP="001524FD">
      <w:pPr>
        <w:pStyle w:val="Heading2"/>
      </w:pPr>
      <w:bookmarkStart w:id="4" w:name="_Toc325695852"/>
      <w:bookmarkStart w:id="5" w:name="_Toc328064191"/>
      <w:bookmarkStart w:id="6" w:name="_Toc328729914"/>
      <w:bookmarkStart w:id="7" w:name="_Toc126656451"/>
      <w:bookmarkStart w:id="8" w:name="_Toc126657393"/>
      <w:r>
        <w:t xml:space="preserve">1.1 </w:t>
      </w:r>
      <w:r w:rsidR="00B4379A" w:rsidRPr="003D7313">
        <w:t>Purpose</w:t>
      </w:r>
      <w:bookmarkEnd w:id="4"/>
      <w:bookmarkEnd w:id="5"/>
      <w:bookmarkEnd w:id="6"/>
      <w:bookmarkEnd w:id="7"/>
      <w:bookmarkEnd w:id="8"/>
      <w:r w:rsidR="00B4379A" w:rsidRPr="003D7313">
        <w:t xml:space="preserve"> </w:t>
      </w:r>
    </w:p>
    <w:p w14:paraId="650D6F26" w14:textId="3D70DA87" w:rsidR="007911F9" w:rsidRDefault="009D102D" w:rsidP="00C9623A">
      <w:pPr>
        <w:pStyle w:val="ParagraphText"/>
      </w:pPr>
      <w:r>
        <w:t xml:space="preserve">The </w:t>
      </w:r>
      <w:r w:rsidR="00B4379A">
        <w:t>Mississippi Division of Medicaid (DOM</w:t>
      </w:r>
      <w:r>
        <w:t>)</w:t>
      </w:r>
      <w:r w:rsidR="00B4379A">
        <w:t xml:space="preserve"> issues this </w:t>
      </w:r>
      <w:r w:rsidR="00F220E1">
        <w:t>Invitation for Bids</w:t>
      </w:r>
      <w:r w:rsidR="00046256">
        <w:t xml:space="preserve">, hereafter referred to as the </w:t>
      </w:r>
      <w:r w:rsidR="002C6136">
        <w:t>IFB</w:t>
      </w:r>
      <w:r w:rsidR="00046256">
        <w:t xml:space="preserve">, requesting competitive written </w:t>
      </w:r>
      <w:r w:rsidR="005B476C">
        <w:t>b</w:t>
      </w:r>
      <w:r w:rsidR="00CD4C2A">
        <w:t>ids</w:t>
      </w:r>
      <w:r w:rsidR="005B476C">
        <w:t xml:space="preserve"> </w:t>
      </w:r>
      <w:r w:rsidR="00046256">
        <w:t xml:space="preserve">from qualified </w:t>
      </w:r>
      <w:r w:rsidR="005B008D">
        <w:t>contractors</w:t>
      </w:r>
      <w:r w:rsidR="00046256">
        <w:t xml:space="preserve"> to provide</w:t>
      </w:r>
      <w:r w:rsidR="00B4379A">
        <w:t xml:space="preserve"> </w:t>
      </w:r>
      <w:r w:rsidR="00046256">
        <w:t>Utilization Management (UM</w:t>
      </w:r>
      <w:r w:rsidR="008072B9">
        <w:t>)</w:t>
      </w:r>
      <w:r w:rsidR="00046256">
        <w:t xml:space="preserve"> and Quality Improvement Organization (QIO</w:t>
      </w:r>
      <w:r w:rsidR="008072B9">
        <w:t>)</w:t>
      </w:r>
      <w:r w:rsidR="00046256">
        <w:t xml:space="preserve"> services</w:t>
      </w:r>
      <w:r w:rsidR="0078779F">
        <w:t xml:space="preserve"> </w:t>
      </w:r>
      <w:r w:rsidR="00046256">
        <w:t>to DOM.</w:t>
      </w:r>
      <w:r w:rsidR="0003795E">
        <w:t xml:space="preserve"> For the first time, DOM is including </w:t>
      </w:r>
      <w:r w:rsidR="005B5A63">
        <w:t>services for non-emergency, outpatient advanced imaging services, covered under the DOM fee-for-service (FFS) program, in this procurement.</w:t>
      </w:r>
      <w:r w:rsidR="00046256">
        <w:t xml:space="preserve"> </w:t>
      </w:r>
      <w:r w:rsidR="007E387F">
        <w:t xml:space="preserve">This </w:t>
      </w:r>
      <w:r w:rsidR="002C6136">
        <w:t>IFB</w:t>
      </w:r>
      <w:r w:rsidR="007E387F">
        <w:t xml:space="preserve"> is being issued in accordance with 42 </w:t>
      </w:r>
      <w:r w:rsidR="004221B8">
        <w:t>C.F.R.</w:t>
      </w:r>
      <w:r w:rsidR="007E387F">
        <w:t xml:space="preserve"> § 456.1(b)(1), </w:t>
      </w:r>
      <w:r w:rsidR="00C420AA">
        <w:t xml:space="preserve">which states that </w:t>
      </w:r>
      <w:r w:rsidR="007E387F">
        <w:t xml:space="preserve">the State </w:t>
      </w:r>
      <w:r w:rsidR="00EA09BE">
        <w:t xml:space="preserve">Plan </w:t>
      </w:r>
      <w:r w:rsidR="007E387F">
        <w:t xml:space="preserve">must provide methods and procedures to safeguard against unnecessary utilization of care and services. </w:t>
      </w:r>
    </w:p>
    <w:p w14:paraId="0DD3C1EC" w14:textId="3A46BAD1" w:rsidR="009E7DD7" w:rsidRDefault="005367BD" w:rsidP="00C9623A">
      <w:pPr>
        <w:pStyle w:val="ParagraphText"/>
      </w:pPr>
      <w:r>
        <w:t xml:space="preserve">The </w:t>
      </w:r>
      <w:r w:rsidR="00DD1FEC">
        <w:t>Bidder</w:t>
      </w:r>
      <w:r>
        <w:t xml:space="preserve"> must be a QIO under contract with the Centers for Medicaid and Medicare Services (CMS</w:t>
      </w:r>
      <w:r w:rsidR="008072B9">
        <w:t>)</w:t>
      </w:r>
      <w:r>
        <w:t xml:space="preserve"> or a CMS designated QIO-like entity, thereby enabling the State of Mississippi to qualify for the 75 percent </w:t>
      </w:r>
      <w:r w:rsidR="00A35786">
        <w:t>F</w:t>
      </w:r>
      <w:r>
        <w:t xml:space="preserve">ederal </w:t>
      </w:r>
      <w:r w:rsidR="00A35786">
        <w:t>F</w:t>
      </w:r>
      <w:r>
        <w:t xml:space="preserve">inancial </w:t>
      </w:r>
      <w:r w:rsidR="00A35786">
        <w:t>P</w:t>
      </w:r>
      <w:r>
        <w:t>articipation</w:t>
      </w:r>
      <w:r w:rsidR="004221B8">
        <w:t xml:space="preserve"> (FFP)</w:t>
      </w:r>
      <w:r>
        <w:t xml:space="preserve"> as established in 42 C</w:t>
      </w:r>
      <w:r w:rsidR="004221B8">
        <w:t>.</w:t>
      </w:r>
      <w:r>
        <w:t>F</w:t>
      </w:r>
      <w:r w:rsidR="004221B8">
        <w:t>.</w:t>
      </w:r>
      <w:r>
        <w:t>R</w:t>
      </w:r>
      <w:r w:rsidR="004221B8">
        <w:t>.</w:t>
      </w:r>
      <w:r>
        <w:t xml:space="preserve"> </w:t>
      </w:r>
      <w:r w:rsidR="00046256">
        <w:t xml:space="preserve">§ </w:t>
      </w:r>
      <w:r>
        <w:t xml:space="preserve">433.15(b)(6)(i).  The </w:t>
      </w:r>
      <w:r w:rsidR="00DD1FEC">
        <w:t>Bidder</w:t>
      </w:r>
      <w:r>
        <w:t xml:space="preserve"> must have certification as a Utilization Review Resource for the State of Mississippi as defined in Section 41-83-1</w:t>
      </w:r>
      <w:r w:rsidR="00737F29">
        <w:t>,</w:t>
      </w:r>
      <w:r>
        <w:t xml:space="preserve"> </w:t>
      </w:r>
      <w:r w:rsidRPr="209CA28B">
        <w:rPr>
          <w:i/>
          <w:iCs/>
        </w:rPr>
        <w:t>et seq.</w:t>
      </w:r>
      <w:r>
        <w:t xml:space="preserve"> of the Mississippi Code of 1972, as amended. </w:t>
      </w:r>
      <w:r w:rsidR="009E7DD7">
        <w:t xml:space="preserve">DOM’s current UM/QIO contract ends on </w:t>
      </w:r>
      <w:r w:rsidR="000D6DBB">
        <w:t>January 31, 2024</w:t>
      </w:r>
      <w:r w:rsidR="00DA17AF">
        <w:t xml:space="preserve">, and DOM’s current, separate UM/QIO contract for advanced imaging services </w:t>
      </w:r>
      <w:r w:rsidR="003A456C">
        <w:t xml:space="preserve">ends on </w:t>
      </w:r>
      <w:r w:rsidR="0087483F">
        <w:t>November 30, 202</w:t>
      </w:r>
      <w:r w:rsidR="00E86810">
        <w:t>3</w:t>
      </w:r>
      <w:r w:rsidR="0087483F">
        <w:t xml:space="preserve">, with an option </w:t>
      </w:r>
      <w:r w:rsidR="00B8594A">
        <w:t>for</w:t>
      </w:r>
      <w:r w:rsidR="00376F30">
        <w:t xml:space="preserve"> two (2) one year contract </w:t>
      </w:r>
      <w:r w:rsidR="00A859A2">
        <w:t>extensions</w:t>
      </w:r>
      <w:r w:rsidR="0087483F">
        <w:t>.</w:t>
      </w:r>
    </w:p>
    <w:p w14:paraId="3C36D8F6" w14:textId="2D7C32F4" w:rsidR="00B4379A" w:rsidRPr="00E97599" w:rsidRDefault="00924C56" w:rsidP="00C9623A">
      <w:pPr>
        <w:pStyle w:val="ParagraphText"/>
      </w:pPr>
      <w:r>
        <w:t xml:space="preserve">DOM seeks a collaborative, innovative UM/QIO that will assist the agency in fiscally responsible delivery of high quality, medically necessary services to beneficiaries. </w:t>
      </w:r>
      <w:r w:rsidR="007E387F" w:rsidRPr="00E97599">
        <w:t xml:space="preserve">DOM requests </w:t>
      </w:r>
      <w:r w:rsidR="006F1CD9">
        <w:t>bid</w:t>
      </w:r>
      <w:r w:rsidR="006F1CD9" w:rsidRPr="00E97599">
        <w:t xml:space="preserve">s </w:t>
      </w:r>
      <w:r w:rsidR="007E387F" w:rsidRPr="00E97599">
        <w:t xml:space="preserve">from experienced, responsive, responsible, and financially sound entities prepared to carry out the requirements detailed in the Scope of Work of this </w:t>
      </w:r>
      <w:r w:rsidR="002C6136">
        <w:t>IFB</w:t>
      </w:r>
      <w:r w:rsidR="007E387F" w:rsidRPr="00E97599">
        <w:t xml:space="preserve">. </w:t>
      </w:r>
      <w:r w:rsidR="004215E5" w:rsidRPr="00E97599">
        <w:t xml:space="preserve">DOM delivers services to beneficiaries through two mechanisms: Fee-for-Services (FFS) and Coordinated Care Organizations (CCOs). CCOs handle service delivery and UM services for both the </w:t>
      </w:r>
      <w:r w:rsidR="00A90060">
        <w:t>Mississippi Coordinated Access Network (</w:t>
      </w:r>
      <w:r w:rsidR="004215E5" w:rsidRPr="00E97599">
        <w:t>MississippiCAN</w:t>
      </w:r>
      <w:r w:rsidR="00A90060">
        <w:t>)</w:t>
      </w:r>
      <w:r w:rsidR="004215E5" w:rsidRPr="00E97599">
        <w:t xml:space="preserve"> and </w:t>
      </w:r>
      <w:r w:rsidR="00A90060">
        <w:t>Children’s Health Insurance Program (</w:t>
      </w:r>
      <w:r w:rsidR="004215E5" w:rsidRPr="00E97599">
        <w:t>CHIP</w:t>
      </w:r>
      <w:r w:rsidR="00A90060">
        <w:t>)</w:t>
      </w:r>
      <w:r w:rsidR="004215E5" w:rsidRPr="00E97599">
        <w:t xml:space="preserve"> populations. </w:t>
      </w:r>
      <w:r w:rsidR="00B4379A" w:rsidRPr="00E97599">
        <w:t xml:space="preserve">DOM will contract with a single contractor to </w:t>
      </w:r>
      <w:r w:rsidR="00297E85" w:rsidRPr="00E97599">
        <w:t xml:space="preserve">provide </w:t>
      </w:r>
      <w:r w:rsidR="00C2064C" w:rsidRPr="00E97599">
        <w:t xml:space="preserve">UM and </w:t>
      </w:r>
      <w:r w:rsidR="00A90060">
        <w:t>Quality Management (</w:t>
      </w:r>
      <w:r w:rsidR="00C2064C" w:rsidRPr="00E97599">
        <w:t>QM</w:t>
      </w:r>
      <w:r w:rsidR="00A90060">
        <w:t>)</w:t>
      </w:r>
      <w:r w:rsidR="00C2064C" w:rsidRPr="00E97599">
        <w:t xml:space="preserve"> </w:t>
      </w:r>
      <w:r w:rsidR="004215E5" w:rsidRPr="00E97599">
        <w:t xml:space="preserve">to the FFS </w:t>
      </w:r>
      <w:r w:rsidR="00E745D4" w:rsidRPr="00E97599">
        <w:t xml:space="preserve">population </w:t>
      </w:r>
      <w:r w:rsidR="00C2064C" w:rsidRPr="00E97599">
        <w:t>for the following</w:t>
      </w:r>
      <w:r w:rsidR="00B4379A" w:rsidRPr="00E97599">
        <w:t xml:space="preserve">: </w:t>
      </w:r>
    </w:p>
    <w:p w14:paraId="1F2E264B" w14:textId="4927A4EF" w:rsidR="00B4379A" w:rsidRPr="00E97599" w:rsidRDefault="001612FA" w:rsidP="00C9623A">
      <w:pPr>
        <w:pStyle w:val="Bullets1indent"/>
        <w:spacing w:before="0" w:line="276" w:lineRule="auto"/>
        <w:jc w:val="left"/>
        <w:rPr>
          <w:sz w:val="22"/>
          <w:szCs w:val="22"/>
        </w:rPr>
      </w:pPr>
      <w:r w:rsidRPr="00E97599">
        <w:rPr>
          <w:sz w:val="22"/>
          <w:szCs w:val="22"/>
        </w:rPr>
        <w:t>Medical Services</w:t>
      </w:r>
      <w:r w:rsidR="00B4379A" w:rsidRPr="00E97599">
        <w:rPr>
          <w:sz w:val="22"/>
          <w:szCs w:val="22"/>
        </w:rPr>
        <w:t xml:space="preserve"> </w:t>
      </w:r>
    </w:p>
    <w:p w14:paraId="487FC551" w14:textId="19258D21" w:rsidR="00B4379A" w:rsidRPr="00E97599" w:rsidRDefault="00B4379A" w:rsidP="00C9623A">
      <w:pPr>
        <w:pStyle w:val="Bullets1indent"/>
        <w:spacing w:line="276" w:lineRule="auto"/>
        <w:jc w:val="left"/>
        <w:rPr>
          <w:sz w:val="22"/>
          <w:szCs w:val="22"/>
        </w:rPr>
      </w:pPr>
      <w:r w:rsidRPr="00E97599">
        <w:rPr>
          <w:sz w:val="22"/>
          <w:szCs w:val="22"/>
        </w:rPr>
        <w:t>Behavioral Health</w:t>
      </w:r>
      <w:r w:rsidR="005B008D" w:rsidRPr="00E97599">
        <w:rPr>
          <w:sz w:val="22"/>
          <w:szCs w:val="22"/>
        </w:rPr>
        <w:t xml:space="preserve"> Services</w:t>
      </w:r>
      <w:r w:rsidRPr="00E97599">
        <w:rPr>
          <w:sz w:val="22"/>
          <w:szCs w:val="22"/>
        </w:rPr>
        <w:t xml:space="preserve"> </w:t>
      </w:r>
    </w:p>
    <w:p w14:paraId="68C1857F" w14:textId="3EBA3102" w:rsidR="00B4379A" w:rsidRPr="00E97599" w:rsidRDefault="00B4379A" w:rsidP="00C9623A">
      <w:pPr>
        <w:pStyle w:val="Bullets1indent"/>
        <w:tabs>
          <w:tab w:val="left" w:pos="8640"/>
        </w:tabs>
        <w:spacing w:line="276" w:lineRule="auto"/>
        <w:jc w:val="left"/>
        <w:rPr>
          <w:sz w:val="22"/>
          <w:szCs w:val="22"/>
        </w:rPr>
      </w:pPr>
      <w:r w:rsidRPr="00E97599">
        <w:rPr>
          <w:sz w:val="22"/>
          <w:szCs w:val="22"/>
        </w:rPr>
        <w:t xml:space="preserve">Dental Services </w:t>
      </w:r>
    </w:p>
    <w:p w14:paraId="35127A22" w14:textId="554DB146" w:rsidR="00E25224" w:rsidRPr="00E97599" w:rsidRDefault="00E25224" w:rsidP="00C9623A">
      <w:pPr>
        <w:pStyle w:val="Bullets1indent"/>
        <w:spacing w:line="276" w:lineRule="auto"/>
        <w:jc w:val="left"/>
        <w:rPr>
          <w:sz w:val="22"/>
          <w:szCs w:val="22"/>
        </w:rPr>
      </w:pPr>
      <w:r>
        <w:rPr>
          <w:sz w:val="22"/>
          <w:szCs w:val="22"/>
        </w:rPr>
        <w:t>Level of Care Reviews</w:t>
      </w:r>
    </w:p>
    <w:p w14:paraId="6421B18C" w14:textId="5A389A02" w:rsidR="00665C33" w:rsidRPr="00E97599" w:rsidRDefault="00665C33" w:rsidP="00C9623A">
      <w:pPr>
        <w:pStyle w:val="Bullets1indent"/>
        <w:numPr>
          <w:ilvl w:val="1"/>
          <w:numId w:val="0"/>
        </w:numPr>
        <w:spacing w:line="276" w:lineRule="auto"/>
        <w:ind w:right="0"/>
        <w:rPr>
          <w:sz w:val="22"/>
          <w:szCs w:val="22"/>
        </w:rPr>
      </w:pPr>
      <w:r w:rsidRPr="7DD99D02">
        <w:rPr>
          <w:sz w:val="22"/>
          <w:szCs w:val="22"/>
        </w:rPr>
        <w:t xml:space="preserve">Additionally, </w:t>
      </w:r>
      <w:r w:rsidRPr="7DD99D02">
        <w:rPr>
          <w:rFonts w:cs="Arial"/>
          <w:sz w:val="22"/>
          <w:szCs w:val="22"/>
        </w:rPr>
        <w:t xml:space="preserve">at the request of DOM, the Contractor shall conduct reviews of adverse benefit determinations (denials, suspensions, terminations) by a </w:t>
      </w:r>
      <w:r w:rsidR="003E729C" w:rsidRPr="7DD99D02">
        <w:rPr>
          <w:rFonts w:cs="Arial"/>
          <w:sz w:val="22"/>
          <w:szCs w:val="22"/>
        </w:rPr>
        <w:t>CCO</w:t>
      </w:r>
      <w:r w:rsidRPr="7DD99D02">
        <w:rPr>
          <w:rFonts w:cs="Arial"/>
          <w:sz w:val="22"/>
          <w:szCs w:val="22"/>
        </w:rPr>
        <w:t xml:space="preserve"> participating in MississippiCAN. </w:t>
      </w:r>
      <w:r w:rsidR="00106324" w:rsidRPr="7DD99D02">
        <w:rPr>
          <w:rFonts w:cs="Arial"/>
          <w:sz w:val="22"/>
          <w:szCs w:val="22"/>
        </w:rPr>
        <w:t xml:space="preserve">The CCOs may require notification from the Contractor of certain authorizations. The </w:t>
      </w:r>
      <w:r w:rsidR="00384A55" w:rsidRPr="7DD99D02">
        <w:rPr>
          <w:rFonts w:cs="Arial"/>
          <w:sz w:val="22"/>
          <w:szCs w:val="22"/>
        </w:rPr>
        <w:t>C</w:t>
      </w:r>
      <w:r w:rsidR="00106324" w:rsidRPr="7DD99D02">
        <w:rPr>
          <w:rFonts w:cs="Arial"/>
          <w:sz w:val="22"/>
          <w:szCs w:val="22"/>
        </w:rPr>
        <w:t xml:space="preserve">ontractor </w:t>
      </w:r>
      <w:r w:rsidR="00384A55" w:rsidRPr="7DD99D02">
        <w:rPr>
          <w:rFonts w:cs="Arial"/>
          <w:sz w:val="22"/>
          <w:szCs w:val="22"/>
        </w:rPr>
        <w:t>must</w:t>
      </w:r>
      <w:r w:rsidR="00106324" w:rsidRPr="7DD99D02">
        <w:rPr>
          <w:rFonts w:cs="Arial"/>
          <w:sz w:val="22"/>
          <w:szCs w:val="22"/>
        </w:rPr>
        <w:t xml:space="preserve"> have the capability to provide daily a secure file identifying any Prior Authorizations that have been approved/or denied</w:t>
      </w:r>
      <w:r w:rsidR="003328D8">
        <w:rPr>
          <w:rFonts w:cs="Arial"/>
          <w:sz w:val="22"/>
          <w:szCs w:val="22"/>
        </w:rPr>
        <w:t xml:space="preserve">. The Contractor </w:t>
      </w:r>
      <w:r w:rsidR="00C639F2">
        <w:rPr>
          <w:rFonts w:cs="Arial"/>
          <w:sz w:val="22"/>
          <w:szCs w:val="22"/>
        </w:rPr>
        <w:t xml:space="preserve">is required to provide this file in the manner and format </w:t>
      </w:r>
      <w:r w:rsidR="00EA522F">
        <w:rPr>
          <w:rFonts w:cs="Arial"/>
          <w:sz w:val="22"/>
          <w:szCs w:val="22"/>
        </w:rPr>
        <w:t>as described by DOM during the implementation phase</w:t>
      </w:r>
      <w:r w:rsidR="00106324" w:rsidRPr="7DD99D02">
        <w:rPr>
          <w:rFonts w:cs="Arial"/>
          <w:sz w:val="22"/>
          <w:szCs w:val="22"/>
        </w:rPr>
        <w:t>.</w:t>
      </w:r>
    </w:p>
    <w:p w14:paraId="470BE35D" w14:textId="03B5E28C" w:rsidR="00165C2A" w:rsidRPr="00E97599" w:rsidRDefault="00E745D4" w:rsidP="00C9623A">
      <w:pPr>
        <w:pStyle w:val="Bullets1indent"/>
        <w:numPr>
          <w:ilvl w:val="0"/>
          <w:numId w:val="0"/>
        </w:numPr>
        <w:spacing w:line="276" w:lineRule="auto"/>
        <w:jc w:val="left"/>
        <w:rPr>
          <w:sz w:val="22"/>
          <w:szCs w:val="22"/>
        </w:rPr>
      </w:pPr>
      <w:r w:rsidRPr="00E97599">
        <w:rPr>
          <w:sz w:val="22"/>
          <w:szCs w:val="22"/>
        </w:rPr>
        <w:t>T</w:t>
      </w:r>
      <w:r w:rsidR="00165C2A" w:rsidRPr="00E97599">
        <w:rPr>
          <w:sz w:val="22"/>
          <w:szCs w:val="22"/>
        </w:rPr>
        <w:t xml:space="preserve">he </w:t>
      </w:r>
      <w:r w:rsidRPr="00E97599">
        <w:rPr>
          <w:sz w:val="22"/>
          <w:szCs w:val="22"/>
        </w:rPr>
        <w:t>C</w:t>
      </w:r>
      <w:r w:rsidR="00165C2A" w:rsidRPr="00E97599">
        <w:rPr>
          <w:sz w:val="22"/>
          <w:szCs w:val="22"/>
        </w:rPr>
        <w:t xml:space="preserve">ontractor will </w:t>
      </w:r>
      <w:r w:rsidR="00665C33">
        <w:rPr>
          <w:sz w:val="22"/>
          <w:szCs w:val="22"/>
        </w:rPr>
        <w:t xml:space="preserve">also </w:t>
      </w:r>
      <w:r w:rsidR="00165C2A" w:rsidRPr="00E97599">
        <w:rPr>
          <w:sz w:val="22"/>
          <w:szCs w:val="22"/>
        </w:rPr>
        <w:t>provide the following service</w:t>
      </w:r>
      <w:r w:rsidR="006D07A5" w:rsidRPr="00E97599">
        <w:rPr>
          <w:sz w:val="22"/>
          <w:szCs w:val="22"/>
        </w:rPr>
        <w:t>s to support the</w:t>
      </w:r>
      <w:r w:rsidR="00165C2A" w:rsidRPr="00E97599">
        <w:rPr>
          <w:sz w:val="22"/>
          <w:szCs w:val="22"/>
        </w:rPr>
        <w:t xml:space="preserve"> </w:t>
      </w:r>
      <w:r w:rsidR="00E21E87" w:rsidRPr="00E97599">
        <w:rPr>
          <w:sz w:val="22"/>
          <w:szCs w:val="22"/>
        </w:rPr>
        <w:t>agency</w:t>
      </w:r>
      <w:r w:rsidR="006D07A5" w:rsidRPr="00E97599">
        <w:rPr>
          <w:sz w:val="22"/>
          <w:szCs w:val="22"/>
        </w:rPr>
        <w:t>’s UM/QIO goals:</w:t>
      </w:r>
    </w:p>
    <w:p w14:paraId="632B4781" w14:textId="61BDBD16" w:rsidR="00E85878" w:rsidRPr="00E97599" w:rsidRDefault="00E85878" w:rsidP="00C9623A">
      <w:pPr>
        <w:pStyle w:val="Bullets1indent"/>
        <w:spacing w:line="276" w:lineRule="auto"/>
        <w:jc w:val="left"/>
        <w:rPr>
          <w:sz w:val="22"/>
          <w:szCs w:val="22"/>
        </w:rPr>
      </w:pPr>
      <w:r w:rsidRPr="00E97599">
        <w:rPr>
          <w:sz w:val="22"/>
          <w:szCs w:val="22"/>
        </w:rPr>
        <w:t>Peer Review Services</w:t>
      </w:r>
    </w:p>
    <w:p w14:paraId="09457B35" w14:textId="77777777" w:rsidR="00E85878" w:rsidRPr="00E97599" w:rsidRDefault="00E85878" w:rsidP="00C9623A">
      <w:pPr>
        <w:pStyle w:val="Bullets1indent"/>
        <w:spacing w:line="276" w:lineRule="auto"/>
        <w:jc w:val="left"/>
        <w:rPr>
          <w:sz w:val="22"/>
          <w:szCs w:val="22"/>
        </w:rPr>
      </w:pPr>
      <w:r w:rsidRPr="00E97599">
        <w:rPr>
          <w:sz w:val="22"/>
          <w:szCs w:val="22"/>
        </w:rPr>
        <w:t>Clinical/Medical Consultations</w:t>
      </w:r>
    </w:p>
    <w:p w14:paraId="4994620A" w14:textId="17C6B115" w:rsidR="00297E85" w:rsidRPr="00E97599" w:rsidRDefault="00297E85" w:rsidP="00C9623A">
      <w:pPr>
        <w:pStyle w:val="Bullets1indent"/>
        <w:spacing w:line="276" w:lineRule="auto"/>
        <w:jc w:val="left"/>
        <w:rPr>
          <w:sz w:val="22"/>
          <w:szCs w:val="22"/>
        </w:rPr>
      </w:pPr>
      <w:r w:rsidRPr="00E97599">
        <w:rPr>
          <w:sz w:val="22"/>
          <w:szCs w:val="22"/>
        </w:rPr>
        <w:t xml:space="preserve">Quality Improvement </w:t>
      </w:r>
      <w:r w:rsidR="00100C71" w:rsidRPr="00E97599">
        <w:rPr>
          <w:sz w:val="22"/>
          <w:szCs w:val="22"/>
        </w:rPr>
        <w:t>Services</w:t>
      </w:r>
      <w:r w:rsidR="00705999">
        <w:rPr>
          <w:sz w:val="22"/>
          <w:szCs w:val="22"/>
        </w:rPr>
        <w:t>, including a full-time, wholly dedicated Quality Director</w:t>
      </w:r>
    </w:p>
    <w:p w14:paraId="12B00125" w14:textId="564A9D41" w:rsidR="00E645B7" w:rsidRPr="00E97599" w:rsidRDefault="009E7DD7" w:rsidP="00C9623A">
      <w:pPr>
        <w:pStyle w:val="Bullets1indent"/>
        <w:spacing w:line="276" w:lineRule="auto"/>
        <w:jc w:val="left"/>
        <w:rPr>
          <w:sz w:val="22"/>
          <w:szCs w:val="22"/>
        </w:rPr>
      </w:pPr>
      <w:r>
        <w:rPr>
          <w:sz w:val="22"/>
          <w:szCs w:val="22"/>
        </w:rPr>
        <w:t xml:space="preserve">FFS </w:t>
      </w:r>
      <w:r w:rsidR="00B614FD" w:rsidRPr="00E97599">
        <w:rPr>
          <w:sz w:val="22"/>
          <w:szCs w:val="22"/>
        </w:rPr>
        <w:t>Care Management Services</w:t>
      </w:r>
    </w:p>
    <w:p w14:paraId="52ED61DD" w14:textId="15AA59EE" w:rsidR="00B46F52" w:rsidRDefault="00DD1FEC" w:rsidP="00C9623A">
      <w:pPr>
        <w:pStyle w:val="Bullets1indent"/>
        <w:numPr>
          <w:ilvl w:val="0"/>
          <w:numId w:val="0"/>
        </w:numPr>
        <w:spacing w:line="276" w:lineRule="auto"/>
        <w:jc w:val="left"/>
        <w:rPr>
          <w:b/>
          <w:sz w:val="22"/>
          <w:szCs w:val="22"/>
          <w:u w:val="single"/>
        </w:rPr>
      </w:pPr>
      <w:bookmarkStart w:id="9" w:name="_Toc325695853"/>
      <w:bookmarkStart w:id="10" w:name="_Toc328064192"/>
      <w:bookmarkStart w:id="11" w:name="_Toc328729915"/>
      <w:r>
        <w:rPr>
          <w:b/>
          <w:sz w:val="22"/>
          <w:szCs w:val="22"/>
          <w:u w:val="single"/>
        </w:rPr>
        <w:t>Bidder</w:t>
      </w:r>
      <w:r w:rsidR="00B46F52">
        <w:rPr>
          <w:b/>
          <w:sz w:val="22"/>
          <w:szCs w:val="22"/>
          <w:u w:val="single"/>
        </w:rPr>
        <w:t xml:space="preserve">s will be directed to DOM’s website throughout this </w:t>
      </w:r>
      <w:r w:rsidR="00737F29">
        <w:rPr>
          <w:b/>
          <w:sz w:val="22"/>
          <w:szCs w:val="22"/>
          <w:u w:val="single"/>
        </w:rPr>
        <w:t>procurement</w:t>
      </w:r>
      <w:r w:rsidR="00B46F52">
        <w:rPr>
          <w:b/>
          <w:sz w:val="22"/>
          <w:szCs w:val="22"/>
          <w:u w:val="single"/>
        </w:rPr>
        <w:t xml:space="preserve">. </w:t>
      </w:r>
      <w:r w:rsidR="00B46F52" w:rsidRPr="00B46F52">
        <w:rPr>
          <w:b/>
          <w:sz w:val="22"/>
          <w:szCs w:val="22"/>
          <w:u w:val="single"/>
        </w:rPr>
        <w:t xml:space="preserve">Please note that all historic data </w:t>
      </w:r>
      <w:r w:rsidR="0041411A">
        <w:rPr>
          <w:b/>
          <w:sz w:val="22"/>
          <w:szCs w:val="22"/>
          <w:u w:val="single"/>
        </w:rPr>
        <w:t xml:space="preserve">referenced </w:t>
      </w:r>
      <w:r w:rsidR="00B46F52" w:rsidRPr="00B46F52">
        <w:rPr>
          <w:b/>
          <w:sz w:val="22"/>
          <w:szCs w:val="22"/>
          <w:u w:val="single"/>
        </w:rPr>
        <w:t xml:space="preserve">in this </w:t>
      </w:r>
      <w:r w:rsidR="002C6136">
        <w:rPr>
          <w:b/>
          <w:sz w:val="22"/>
          <w:szCs w:val="22"/>
          <w:u w:val="single"/>
        </w:rPr>
        <w:t>IFB</w:t>
      </w:r>
      <w:r w:rsidR="00B46F52">
        <w:rPr>
          <w:b/>
          <w:sz w:val="22"/>
          <w:szCs w:val="22"/>
          <w:u w:val="single"/>
        </w:rPr>
        <w:t xml:space="preserve"> </w:t>
      </w:r>
      <w:r w:rsidR="00B46F52" w:rsidRPr="00B46F52">
        <w:rPr>
          <w:b/>
          <w:sz w:val="22"/>
          <w:szCs w:val="22"/>
          <w:u w:val="single"/>
        </w:rPr>
        <w:t xml:space="preserve">may be found on DOM’s website </w:t>
      </w:r>
      <w:hyperlink r:id="rId18" w:history="1">
        <w:r w:rsidR="00B46F52" w:rsidRPr="00B46F52">
          <w:rPr>
            <w:rStyle w:val="Hyperlink"/>
            <w:b/>
            <w:sz w:val="22"/>
            <w:szCs w:val="22"/>
          </w:rPr>
          <w:t>https://medicaid.ms.gov/resources/procurement/</w:t>
        </w:r>
      </w:hyperlink>
      <w:r w:rsidR="00B46F52" w:rsidRPr="00B46F52">
        <w:rPr>
          <w:b/>
          <w:sz w:val="22"/>
          <w:szCs w:val="22"/>
          <w:u w:val="single"/>
        </w:rPr>
        <w:t xml:space="preserve">. </w:t>
      </w:r>
    </w:p>
    <w:p w14:paraId="3152F384" w14:textId="0CC04261" w:rsidR="001C1C86" w:rsidRPr="003A620C" w:rsidRDefault="008A5431" w:rsidP="00E25224">
      <w:pPr>
        <w:pStyle w:val="Heading2"/>
        <w:tabs>
          <w:tab w:val="clear" w:pos="1080"/>
          <w:tab w:val="num" w:pos="0"/>
        </w:tabs>
        <w:ind w:left="0" w:firstLine="0"/>
      </w:pPr>
      <w:bookmarkStart w:id="12" w:name="_Toc126656452"/>
      <w:bookmarkStart w:id="13" w:name="_Toc126657394"/>
      <w:bookmarkStart w:id="14" w:name="_Toc325695854"/>
      <w:bookmarkStart w:id="15" w:name="_Toc328064193"/>
      <w:bookmarkStart w:id="16" w:name="_Toc328729916"/>
      <w:bookmarkStart w:id="17" w:name="_Toc490130892"/>
      <w:bookmarkEnd w:id="9"/>
      <w:bookmarkEnd w:id="10"/>
      <w:bookmarkEnd w:id="11"/>
      <w:r>
        <w:t xml:space="preserve">1.2 </w:t>
      </w:r>
      <w:r w:rsidR="001C1C86" w:rsidRPr="00180DD6">
        <w:t>A</w:t>
      </w:r>
      <w:r w:rsidR="004C445C">
        <w:t>uthority</w:t>
      </w:r>
      <w:bookmarkEnd w:id="12"/>
      <w:bookmarkEnd w:id="13"/>
    </w:p>
    <w:p w14:paraId="5654D6CF" w14:textId="1F8AD04D" w:rsidR="001C1C86" w:rsidRPr="00184E28" w:rsidRDefault="001C1C86" w:rsidP="004B0EE5">
      <w:pPr>
        <w:spacing w:before="200" w:after="200" w:line="276" w:lineRule="auto"/>
        <w:jc w:val="both"/>
        <w:rPr>
          <w:sz w:val="22"/>
          <w:szCs w:val="22"/>
        </w:rPr>
      </w:pPr>
      <w:r w:rsidRPr="00184E28">
        <w:rPr>
          <w:sz w:val="22"/>
          <w:szCs w:val="22"/>
        </w:rPr>
        <w:t xml:space="preserve">This </w:t>
      </w:r>
      <w:r>
        <w:rPr>
          <w:sz w:val="22"/>
          <w:szCs w:val="22"/>
        </w:rPr>
        <w:t>IFB</w:t>
      </w:r>
      <w:r w:rsidRPr="00184E28">
        <w:rPr>
          <w:sz w:val="22"/>
          <w:szCs w:val="22"/>
        </w:rPr>
        <w:t xml:space="preserve"> is issued under the authority of Title XIX</w:t>
      </w:r>
      <w:r w:rsidR="00C44738" w:rsidRPr="00C44738">
        <w:rPr>
          <w:sz w:val="22"/>
          <w:szCs w:val="22"/>
        </w:rPr>
        <w:t xml:space="preserve"> </w:t>
      </w:r>
      <w:r w:rsidR="00C44738" w:rsidRPr="00C44738">
        <w:rPr>
          <w:rFonts w:eastAsia="Arial"/>
          <w:spacing w:val="-2"/>
          <w:sz w:val="22"/>
          <w:szCs w:val="22"/>
        </w:rPr>
        <w:t xml:space="preserve">(Medicaid) and Title XXI (Children’s Health Insurance Program) </w:t>
      </w:r>
      <w:r w:rsidRPr="00C44738">
        <w:rPr>
          <w:sz w:val="22"/>
          <w:szCs w:val="22"/>
        </w:rPr>
        <w:t xml:space="preserve"> </w:t>
      </w:r>
      <w:r w:rsidRPr="00184E28">
        <w:rPr>
          <w:sz w:val="22"/>
          <w:szCs w:val="22"/>
        </w:rPr>
        <w:t xml:space="preserve">of the Social Security Act, as amended, implementing </w:t>
      </w:r>
      <w:r w:rsidR="0027790C">
        <w:rPr>
          <w:sz w:val="22"/>
          <w:szCs w:val="22"/>
        </w:rPr>
        <w:t xml:space="preserve">rules and </w:t>
      </w:r>
      <w:r w:rsidRPr="00184E28">
        <w:rPr>
          <w:sz w:val="22"/>
          <w:szCs w:val="22"/>
        </w:rPr>
        <w:t>regulations issued under the authority thereof</w:t>
      </w:r>
      <w:r w:rsidR="00A3388D">
        <w:rPr>
          <w:sz w:val="22"/>
          <w:szCs w:val="22"/>
        </w:rPr>
        <w:t>,</w:t>
      </w:r>
      <w:r w:rsidRPr="00184E28">
        <w:rPr>
          <w:sz w:val="22"/>
          <w:szCs w:val="22"/>
        </w:rPr>
        <w:t xml:space="preserve"> and under the provisions of the Mississippi Code of 1972</w:t>
      </w:r>
      <w:r w:rsidR="000C3BF8">
        <w:rPr>
          <w:sz w:val="22"/>
          <w:szCs w:val="22"/>
        </w:rPr>
        <w:t xml:space="preserve"> (</w:t>
      </w:r>
      <w:r w:rsidRPr="00184E28">
        <w:rPr>
          <w:sz w:val="22"/>
          <w:szCs w:val="22"/>
        </w:rPr>
        <w:t>as amended</w:t>
      </w:r>
      <w:r w:rsidR="000C3BF8">
        <w:rPr>
          <w:sz w:val="22"/>
          <w:szCs w:val="22"/>
        </w:rPr>
        <w:t>)</w:t>
      </w:r>
      <w:r w:rsidR="009C76F1">
        <w:rPr>
          <w:sz w:val="22"/>
          <w:szCs w:val="22"/>
        </w:rPr>
        <w:t>,</w:t>
      </w:r>
      <w:r w:rsidR="008E0005">
        <w:rPr>
          <w:sz w:val="22"/>
          <w:szCs w:val="22"/>
        </w:rPr>
        <w:t xml:space="preserve"> and implementing </w:t>
      </w:r>
      <w:r w:rsidR="009C76F1">
        <w:rPr>
          <w:sz w:val="22"/>
          <w:szCs w:val="22"/>
        </w:rPr>
        <w:t>rules and regulation thereof</w:t>
      </w:r>
      <w:r w:rsidRPr="00184E28">
        <w:rPr>
          <w:sz w:val="22"/>
          <w:szCs w:val="22"/>
        </w:rPr>
        <w:t xml:space="preserve">. All </w:t>
      </w:r>
      <w:r w:rsidR="00DB68EF" w:rsidRPr="00DB68EF">
        <w:rPr>
          <w:rFonts w:eastAsia="Arial"/>
          <w:sz w:val="22"/>
          <w:szCs w:val="22"/>
        </w:rPr>
        <w:t>pro</w:t>
      </w:r>
      <w:r w:rsidR="00DB68EF" w:rsidRPr="00DB68EF">
        <w:rPr>
          <w:rFonts w:eastAsia="Arial"/>
          <w:spacing w:val="1"/>
          <w:sz w:val="22"/>
          <w:szCs w:val="22"/>
        </w:rPr>
        <w:t>s</w:t>
      </w:r>
      <w:r w:rsidR="00DB68EF" w:rsidRPr="00DB68EF">
        <w:rPr>
          <w:rFonts w:eastAsia="Arial"/>
          <w:sz w:val="22"/>
          <w:szCs w:val="22"/>
        </w:rPr>
        <w:t>p</w:t>
      </w:r>
      <w:r w:rsidR="00DB68EF" w:rsidRPr="00DB68EF">
        <w:rPr>
          <w:rFonts w:eastAsia="Arial"/>
          <w:spacing w:val="-1"/>
          <w:sz w:val="22"/>
          <w:szCs w:val="22"/>
        </w:rPr>
        <w:t>e</w:t>
      </w:r>
      <w:r w:rsidR="00DB68EF" w:rsidRPr="00DB68EF">
        <w:rPr>
          <w:rFonts w:eastAsia="Arial"/>
          <w:spacing w:val="1"/>
          <w:sz w:val="22"/>
          <w:szCs w:val="22"/>
        </w:rPr>
        <w:t>c</w:t>
      </w:r>
      <w:r w:rsidR="00DB68EF" w:rsidRPr="00DB68EF">
        <w:rPr>
          <w:rFonts w:eastAsia="Arial"/>
          <w:spacing w:val="2"/>
          <w:sz w:val="22"/>
          <w:szCs w:val="22"/>
        </w:rPr>
        <w:t>t</w:t>
      </w:r>
      <w:r w:rsidR="00DB68EF" w:rsidRPr="00DB68EF">
        <w:rPr>
          <w:rFonts w:eastAsia="Arial"/>
          <w:spacing w:val="-1"/>
          <w:sz w:val="22"/>
          <w:szCs w:val="22"/>
        </w:rPr>
        <w:t>i</w:t>
      </w:r>
      <w:r w:rsidR="00DB68EF" w:rsidRPr="00DB68EF">
        <w:rPr>
          <w:rFonts w:eastAsia="Arial"/>
          <w:spacing w:val="1"/>
          <w:sz w:val="22"/>
          <w:szCs w:val="22"/>
        </w:rPr>
        <w:t>v</w:t>
      </w:r>
      <w:r w:rsidR="00DB68EF" w:rsidRPr="00DB68EF">
        <w:rPr>
          <w:rFonts w:eastAsia="Arial"/>
          <w:sz w:val="22"/>
          <w:szCs w:val="22"/>
        </w:rPr>
        <w:t>e</w:t>
      </w:r>
      <w:r w:rsidR="00DB68EF" w:rsidRPr="00DB68EF">
        <w:rPr>
          <w:rFonts w:eastAsia="Arial"/>
          <w:spacing w:val="-10"/>
          <w:sz w:val="22"/>
          <w:szCs w:val="22"/>
        </w:rPr>
        <w:t xml:space="preserve"> </w:t>
      </w:r>
      <w:r w:rsidR="00DB68EF" w:rsidRPr="00DB68EF">
        <w:rPr>
          <w:rFonts w:eastAsia="Arial"/>
          <w:sz w:val="22"/>
          <w:szCs w:val="22"/>
        </w:rPr>
        <w:t>Contractors</w:t>
      </w:r>
      <w:r w:rsidR="00DB68EF" w:rsidRPr="00184E28">
        <w:rPr>
          <w:sz w:val="22"/>
          <w:szCs w:val="22"/>
        </w:rPr>
        <w:t xml:space="preserve"> </w:t>
      </w:r>
      <w:r w:rsidRPr="00184E28">
        <w:rPr>
          <w:sz w:val="22"/>
          <w:szCs w:val="22"/>
        </w:rPr>
        <w:t>are charged with presumptive knowledge of all requirements of the cited authorities</w:t>
      </w:r>
      <w:r w:rsidR="00C66458">
        <w:rPr>
          <w:sz w:val="22"/>
          <w:szCs w:val="22"/>
        </w:rPr>
        <w:t xml:space="preserve"> in this IFB</w:t>
      </w:r>
      <w:r w:rsidRPr="00184E28">
        <w:rPr>
          <w:sz w:val="22"/>
          <w:szCs w:val="22"/>
        </w:rPr>
        <w:t xml:space="preserve">. The submission of a valid executed </w:t>
      </w:r>
      <w:r w:rsidR="006C6CC0">
        <w:rPr>
          <w:sz w:val="22"/>
          <w:szCs w:val="22"/>
        </w:rPr>
        <w:t xml:space="preserve">bid </w:t>
      </w:r>
      <w:r w:rsidRPr="005742CE">
        <w:rPr>
          <w:sz w:val="22"/>
          <w:szCs w:val="22"/>
        </w:rPr>
        <w:t xml:space="preserve">by </w:t>
      </w:r>
      <w:r w:rsidR="005742CE" w:rsidRPr="005742CE">
        <w:rPr>
          <w:rFonts w:eastAsia="Arial"/>
          <w:sz w:val="22"/>
          <w:szCs w:val="22"/>
        </w:rPr>
        <w:t>a</w:t>
      </w:r>
      <w:r w:rsidR="005742CE" w:rsidRPr="005742CE">
        <w:rPr>
          <w:rFonts w:eastAsia="Arial"/>
          <w:spacing w:val="1"/>
          <w:sz w:val="22"/>
          <w:szCs w:val="22"/>
        </w:rPr>
        <w:t>n</w:t>
      </w:r>
      <w:r w:rsidR="005742CE" w:rsidRPr="005742CE">
        <w:rPr>
          <w:rFonts w:eastAsia="Arial"/>
          <w:sz w:val="22"/>
          <w:szCs w:val="22"/>
        </w:rPr>
        <w:t>y</w:t>
      </w:r>
      <w:r w:rsidR="005742CE" w:rsidRPr="005742CE">
        <w:rPr>
          <w:rFonts w:eastAsia="Arial"/>
          <w:spacing w:val="-5"/>
          <w:sz w:val="22"/>
          <w:szCs w:val="22"/>
        </w:rPr>
        <w:t xml:space="preserve"> </w:t>
      </w:r>
      <w:r w:rsidR="005742CE" w:rsidRPr="005742CE">
        <w:rPr>
          <w:rFonts w:eastAsia="Arial"/>
          <w:sz w:val="22"/>
          <w:szCs w:val="22"/>
        </w:rPr>
        <w:t>pro</w:t>
      </w:r>
      <w:r w:rsidR="005742CE" w:rsidRPr="005742CE">
        <w:rPr>
          <w:rFonts w:eastAsia="Arial"/>
          <w:spacing w:val="1"/>
          <w:sz w:val="22"/>
          <w:szCs w:val="22"/>
        </w:rPr>
        <w:t>s</w:t>
      </w:r>
      <w:r w:rsidR="005742CE" w:rsidRPr="005742CE">
        <w:rPr>
          <w:rFonts w:eastAsia="Arial"/>
          <w:sz w:val="22"/>
          <w:szCs w:val="22"/>
        </w:rPr>
        <w:t>p</w:t>
      </w:r>
      <w:r w:rsidR="005742CE" w:rsidRPr="005742CE">
        <w:rPr>
          <w:rFonts w:eastAsia="Arial"/>
          <w:spacing w:val="-1"/>
          <w:sz w:val="22"/>
          <w:szCs w:val="22"/>
        </w:rPr>
        <w:t>e</w:t>
      </w:r>
      <w:r w:rsidR="005742CE" w:rsidRPr="005742CE">
        <w:rPr>
          <w:rFonts w:eastAsia="Arial"/>
          <w:spacing w:val="1"/>
          <w:sz w:val="22"/>
          <w:szCs w:val="22"/>
        </w:rPr>
        <w:t>c</w:t>
      </w:r>
      <w:r w:rsidR="005742CE" w:rsidRPr="005742CE">
        <w:rPr>
          <w:rFonts w:eastAsia="Arial"/>
          <w:spacing w:val="2"/>
          <w:sz w:val="22"/>
          <w:szCs w:val="22"/>
        </w:rPr>
        <w:t>t</w:t>
      </w:r>
      <w:r w:rsidR="005742CE" w:rsidRPr="005742CE">
        <w:rPr>
          <w:rFonts w:eastAsia="Arial"/>
          <w:spacing w:val="-1"/>
          <w:sz w:val="22"/>
          <w:szCs w:val="22"/>
        </w:rPr>
        <w:t>i</w:t>
      </w:r>
      <w:r w:rsidR="005742CE" w:rsidRPr="005742CE">
        <w:rPr>
          <w:rFonts w:eastAsia="Arial"/>
          <w:spacing w:val="1"/>
          <w:sz w:val="22"/>
          <w:szCs w:val="22"/>
        </w:rPr>
        <w:t>v</w:t>
      </w:r>
      <w:r w:rsidR="005742CE" w:rsidRPr="005742CE">
        <w:rPr>
          <w:rFonts w:eastAsia="Arial"/>
          <w:sz w:val="22"/>
          <w:szCs w:val="22"/>
        </w:rPr>
        <w:t>e</w:t>
      </w:r>
      <w:r w:rsidR="005742CE" w:rsidRPr="005742CE">
        <w:rPr>
          <w:rFonts w:eastAsia="Arial"/>
          <w:spacing w:val="-10"/>
          <w:sz w:val="22"/>
          <w:szCs w:val="22"/>
        </w:rPr>
        <w:t xml:space="preserve"> </w:t>
      </w:r>
      <w:r w:rsidR="005742CE" w:rsidRPr="005742CE">
        <w:rPr>
          <w:rFonts w:eastAsia="Arial"/>
          <w:sz w:val="22"/>
          <w:szCs w:val="22"/>
        </w:rPr>
        <w:t>Contractor</w:t>
      </w:r>
      <w:r w:rsidR="005742CE" w:rsidRPr="00EF42BA">
        <w:rPr>
          <w:rFonts w:eastAsia="Arial"/>
          <w:spacing w:val="-7"/>
          <w:szCs w:val="22"/>
        </w:rPr>
        <w:t xml:space="preserve"> </w:t>
      </w:r>
      <w:r w:rsidRPr="00184E28">
        <w:rPr>
          <w:sz w:val="22"/>
          <w:szCs w:val="22"/>
        </w:rPr>
        <w:t>shall constitute admission of such knowledge on the part of each</w:t>
      </w:r>
      <w:r w:rsidR="00664CAF" w:rsidRPr="00664CAF">
        <w:rPr>
          <w:rFonts w:eastAsia="Arial"/>
          <w:sz w:val="22"/>
          <w:szCs w:val="22"/>
        </w:rPr>
        <w:t xml:space="preserve"> pro</w:t>
      </w:r>
      <w:r w:rsidR="00664CAF" w:rsidRPr="00664CAF">
        <w:rPr>
          <w:rFonts w:eastAsia="Arial"/>
          <w:spacing w:val="1"/>
          <w:sz w:val="22"/>
          <w:szCs w:val="22"/>
        </w:rPr>
        <w:t>s</w:t>
      </w:r>
      <w:r w:rsidR="00664CAF" w:rsidRPr="00664CAF">
        <w:rPr>
          <w:rFonts w:eastAsia="Arial"/>
          <w:sz w:val="22"/>
          <w:szCs w:val="22"/>
        </w:rPr>
        <w:t>p</w:t>
      </w:r>
      <w:r w:rsidR="00664CAF" w:rsidRPr="00664CAF">
        <w:rPr>
          <w:rFonts w:eastAsia="Arial"/>
          <w:spacing w:val="-1"/>
          <w:sz w:val="22"/>
          <w:szCs w:val="22"/>
        </w:rPr>
        <w:t>e</w:t>
      </w:r>
      <w:r w:rsidR="00664CAF" w:rsidRPr="00664CAF">
        <w:rPr>
          <w:rFonts w:eastAsia="Arial"/>
          <w:spacing w:val="1"/>
          <w:sz w:val="22"/>
          <w:szCs w:val="22"/>
        </w:rPr>
        <w:t>c</w:t>
      </w:r>
      <w:r w:rsidR="00664CAF" w:rsidRPr="00664CAF">
        <w:rPr>
          <w:rFonts w:eastAsia="Arial"/>
          <w:sz w:val="22"/>
          <w:szCs w:val="22"/>
        </w:rPr>
        <w:t>t</w:t>
      </w:r>
      <w:r w:rsidR="00664CAF" w:rsidRPr="00664CAF">
        <w:rPr>
          <w:rFonts w:eastAsia="Arial"/>
          <w:spacing w:val="1"/>
          <w:sz w:val="22"/>
          <w:szCs w:val="22"/>
        </w:rPr>
        <w:t>i</w:t>
      </w:r>
      <w:r w:rsidR="00664CAF" w:rsidRPr="00664CAF">
        <w:rPr>
          <w:rFonts w:eastAsia="Arial"/>
          <w:spacing w:val="-1"/>
          <w:sz w:val="22"/>
          <w:szCs w:val="22"/>
        </w:rPr>
        <w:t>v</w:t>
      </w:r>
      <w:r w:rsidR="00664CAF" w:rsidRPr="00664CAF">
        <w:rPr>
          <w:rFonts w:eastAsia="Arial"/>
          <w:sz w:val="22"/>
          <w:szCs w:val="22"/>
        </w:rPr>
        <w:t>e</w:t>
      </w:r>
      <w:r w:rsidR="00664CAF" w:rsidRPr="00664CAF">
        <w:rPr>
          <w:rFonts w:eastAsia="Arial"/>
          <w:spacing w:val="-10"/>
          <w:sz w:val="22"/>
          <w:szCs w:val="22"/>
        </w:rPr>
        <w:t xml:space="preserve"> </w:t>
      </w:r>
      <w:r w:rsidR="00664CAF" w:rsidRPr="00664CAF">
        <w:rPr>
          <w:rFonts w:eastAsia="Arial"/>
          <w:sz w:val="22"/>
          <w:szCs w:val="22"/>
        </w:rPr>
        <w:t>Contractor</w:t>
      </w:r>
      <w:r w:rsidRPr="00184E28">
        <w:rPr>
          <w:sz w:val="22"/>
          <w:szCs w:val="22"/>
        </w:rPr>
        <w:t xml:space="preserve">. Any </w:t>
      </w:r>
      <w:r w:rsidR="003311EF">
        <w:rPr>
          <w:sz w:val="22"/>
          <w:szCs w:val="22"/>
        </w:rPr>
        <w:t xml:space="preserve">bid </w:t>
      </w:r>
      <w:r w:rsidRPr="00184E28">
        <w:rPr>
          <w:sz w:val="22"/>
          <w:szCs w:val="22"/>
        </w:rPr>
        <w:t xml:space="preserve">submitted by </w:t>
      </w:r>
      <w:r w:rsidRPr="003311EF">
        <w:rPr>
          <w:sz w:val="22"/>
          <w:szCs w:val="22"/>
        </w:rPr>
        <w:t xml:space="preserve">a </w:t>
      </w:r>
      <w:r w:rsidR="003311EF" w:rsidRPr="003311EF">
        <w:rPr>
          <w:rFonts w:eastAsia="Arial"/>
          <w:sz w:val="22"/>
          <w:szCs w:val="22"/>
        </w:rPr>
        <w:t>pro</w:t>
      </w:r>
      <w:r w:rsidR="003311EF" w:rsidRPr="003311EF">
        <w:rPr>
          <w:rFonts w:eastAsia="Arial"/>
          <w:spacing w:val="1"/>
          <w:sz w:val="22"/>
          <w:szCs w:val="22"/>
        </w:rPr>
        <w:t>s</w:t>
      </w:r>
      <w:r w:rsidR="003311EF" w:rsidRPr="003311EF">
        <w:rPr>
          <w:rFonts w:eastAsia="Arial"/>
          <w:sz w:val="22"/>
          <w:szCs w:val="22"/>
        </w:rPr>
        <w:t>p</w:t>
      </w:r>
      <w:r w:rsidR="003311EF" w:rsidRPr="003311EF">
        <w:rPr>
          <w:rFonts w:eastAsia="Arial"/>
          <w:spacing w:val="-1"/>
          <w:sz w:val="22"/>
          <w:szCs w:val="22"/>
        </w:rPr>
        <w:t>e</w:t>
      </w:r>
      <w:r w:rsidR="003311EF" w:rsidRPr="003311EF">
        <w:rPr>
          <w:rFonts w:eastAsia="Arial"/>
          <w:spacing w:val="1"/>
          <w:sz w:val="22"/>
          <w:szCs w:val="22"/>
        </w:rPr>
        <w:t>c</w:t>
      </w:r>
      <w:r w:rsidR="003311EF" w:rsidRPr="003311EF">
        <w:rPr>
          <w:rFonts w:eastAsia="Arial"/>
          <w:sz w:val="22"/>
          <w:szCs w:val="22"/>
        </w:rPr>
        <w:t>t</w:t>
      </w:r>
      <w:r w:rsidR="003311EF" w:rsidRPr="003311EF">
        <w:rPr>
          <w:rFonts w:eastAsia="Arial"/>
          <w:spacing w:val="1"/>
          <w:sz w:val="22"/>
          <w:szCs w:val="22"/>
        </w:rPr>
        <w:t>i</w:t>
      </w:r>
      <w:r w:rsidR="003311EF" w:rsidRPr="003311EF">
        <w:rPr>
          <w:rFonts w:eastAsia="Arial"/>
          <w:spacing w:val="-1"/>
          <w:sz w:val="22"/>
          <w:szCs w:val="22"/>
        </w:rPr>
        <w:t>v</w:t>
      </w:r>
      <w:r w:rsidR="003311EF" w:rsidRPr="003311EF">
        <w:rPr>
          <w:rFonts w:eastAsia="Arial"/>
          <w:sz w:val="22"/>
          <w:szCs w:val="22"/>
        </w:rPr>
        <w:t>e</w:t>
      </w:r>
      <w:r w:rsidR="003311EF" w:rsidRPr="003311EF">
        <w:rPr>
          <w:rFonts w:eastAsia="Arial"/>
          <w:spacing w:val="-10"/>
          <w:sz w:val="22"/>
          <w:szCs w:val="22"/>
        </w:rPr>
        <w:t xml:space="preserve"> </w:t>
      </w:r>
      <w:r w:rsidR="003311EF" w:rsidRPr="003311EF">
        <w:rPr>
          <w:rFonts w:eastAsia="Arial"/>
          <w:sz w:val="22"/>
          <w:szCs w:val="22"/>
        </w:rPr>
        <w:t>Contractor</w:t>
      </w:r>
      <w:r w:rsidR="003311EF">
        <w:rPr>
          <w:sz w:val="22"/>
          <w:szCs w:val="22"/>
        </w:rPr>
        <w:t xml:space="preserve"> which</w:t>
      </w:r>
      <w:r w:rsidRPr="00184E28">
        <w:rPr>
          <w:sz w:val="22"/>
          <w:szCs w:val="22"/>
        </w:rPr>
        <w:t xml:space="preserve"> fails to meet any published requirement of the cited authorities may, at the option of DOM, be rejected without further consideration. </w:t>
      </w:r>
    </w:p>
    <w:p w14:paraId="0FC1A476" w14:textId="5D4F3CC5" w:rsidR="001C1C86" w:rsidRPr="00184E28" w:rsidRDefault="001C1C86" w:rsidP="004B0EE5">
      <w:pPr>
        <w:spacing w:before="200" w:after="200" w:line="276" w:lineRule="auto"/>
        <w:jc w:val="both"/>
        <w:rPr>
          <w:sz w:val="22"/>
          <w:szCs w:val="22"/>
        </w:rPr>
      </w:pPr>
      <w:r w:rsidRPr="00184E28">
        <w:rPr>
          <w:sz w:val="22"/>
          <w:szCs w:val="22"/>
        </w:rPr>
        <w:t xml:space="preserve">Medicaid is a program of medical assistance for the needy administered by </w:t>
      </w:r>
      <w:r w:rsidR="006F0ED0">
        <w:rPr>
          <w:sz w:val="22"/>
          <w:szCs w:val="22"/>
        </w:rPr>
        <w:t xml:space="preserve">the </w:t>
      </w:r>
      <w:r w:rsidRPr="00184E28">
        <w:rPr>
          <w:sz w:val="22"/>
          <w:szCs w:val="22"/>
        </w:rPr>
        <w:t>state</w:t>
      </w:r>
      <w:r w:rsidR="006F0ED0">
        <w:rPr>
          <w:sz w:val="22"/>
          <w:szCs w:val="22"/>
        </w:rPr>
        <w:t>s</w:t>
      </w:r>
      <w:r w:rsidRPr="00184E28">
        <w:rPr>
          <w:sz w:val="22"/>
          <w:szCs w:val="22"/>
        </w:rPr>
        <w:t xml:space="preserve"> using state appropriated funds and matching federal funds within the provisions of Title XIX and Title XXI of the Social Security Act, as amended. </w:t>
      </w:r>
    </w:p>
    <w:p w14:paraId="277A2EE7" w14:textId="7BB03AF5" w:rsidR="001C1C86" w:rsidRPr="00184E28" w:rsidRDefault="001C1C86" w:rsidP="004B0EE5">
      <w:pPr>
        <w:spacing w:line="276" w:lineRule="auto"/>
        <w:jc w:val="both"/>
        <w:rPr>
          <w:sz w:val="22"/>
          <w:szCs w:val="22"/>
        </w:rPr>
      </w:pPr>
      <w:r w:rsidRPr="00184E28">
        <w:rPr>
          <w:sz w:val="22"/>
          <w:szCs w:val="22"/>
        </w:rPr>
        <w:t xml:space="preserve">In addition, Section 1902(a)(30)(A) of the Social Security </w:t>
      </w:r>
      <w:r w:rsidRPr="00712518">
        <w:rPr>
          <w:sz w:val="22"/>
          <w:szCs w:val="22"/>
        </w:rPr>
        <w:t>Act</w:t>
      </w:r>
      <w:r w:rsidR="00A92431" w:rsidRPr="00712518">
        <w:rPr>
          <w:rFonts w:eastAsia="Arial"/>
          <w:sz w:val="22"/>
          <w:szCs w:val="22"/>
        </w:rPr>
        <w:t xml:space="preserve"> (42 USC §1396a(a)(30)(A)),</w:t>
      </w:r>
      <w:r w:rsidR="00FB5DA2">
        <w:rPr>
          <w:rFonts w:eastAsia="Arial"/>
          <w:sz w:val="22"/>
          <w:szCs w:val="22"/>
        </w:rPr>
        <w:t xml:space="preserve"> as amended,</w:t>
      </w:r>
      <w:r w:rsidR="00A92431" w:rsidRPr="00EF42BA">
        <w:rPr>
          <w:rFonts w:eastAsia="Arial"/>
          <w:szCs w:val="22"/>
        </w:rPr>
        <w:t xml:space="preserve"> </w:t>
      </w:r>
      <w:r w:rsidRPr="00184E28">
        <w:rPr>
          <w:sz w:val="22"/>
          <w:szCs w:val="22"/>
        </w:rPr>
        <w:t xml:space="preserve"> requires that state Medicaid agencies provide methods and procedures to safeguard against unnecessary utilization of care and services and to assure “efficiency, economy and quality of care.”</w:t>
      </w:r>
    </w:p>
    <w:p w14:paraId="7DD5BCC1" w14:textId="4310C787" w:rsidR="005B7A05" w:rsidRDefault="00E0038A" w:rsidP="00A10B22">
      <w:pPr>
        <w:pStyle w:val="Heading2"/>
      </w:pPr>
      <w:bookmarkStart w:id="18" w:name="_Toc126656453"/>
      <w:bookmarkStart w:id="19" w:name="_Toc126657395"/>
      <w:r>
        <w:t xml:space="preserve">1.3 </w:t>
      </w:r>
      <w:r w:rsidR="00D420E6">
        <w:t>Bid Submission Requirements</w:t>
      </w:r>
      <w:bookmarkEnd w:id="18"/>
      <w:bookmarkEnd w:id="19"/>
      <w:r w:rsidR="00D420E6">
        <w:t xml:space="preserve"> </w:t>
      </w:r>
    </w:p>
    <w:p w14:paraId="6F1928E5" w14:textId="166D5211" w:rsidR="004B5116" w:rsidRDefault="004B5116" w:rsidP="001751ED">
      <w:pPr>
        <w:pStyle w:val="BodyText"/>
        <w:spacing w:line="276" w:lineRule="auto"/>
        <w:jc w:val="both"/>
        <w:rPr>
          <w:rFonts w:ascii="Times New Roman" w:hAnsi="Times New Roman"/>
          <w:sz w:val="22"/>
          <w:szCs w:val="22"/>
        </w:rPr>
      </w:pPr>
      <w:r w:rsidRPr="6B62C180">
        <w:rPr>
          <w:rFonts w:ascii="Times New Roman" w:hAnsi="Times New Roman"/>
          <w:sz w:val="22"/>
          <w:szCs w:val="22"/>
        </w:rPr>
        <w:t xml:space="preserve">Bids shall be submitted electronically through a SharePoint site maintained by DOM.  It is the responsibility of the Bidder to ensure timely submission of its bid. Access will be given to the </w:t>
      </w:r>
      <w:r w:rsidRPr="00543197">
        <w:rPr>
          <w:rFonts w:ascii="Times New Roman" w:hAnsi="Times New Roman"/>
          <w:sz w:val="22"/>
          <w:szCs w:val="22"/>
        </w:rPr>
        <w:t xml:space="preserve">Bidder </w:t>
      </w:r>
      <w:r w:rsidR="006E551C" w:rsidRPr="00543197">
        <w:rPr>
          <w:rFonts w:ascii="Times New Roman" w:hAnsi="Times New Roman"/>
          <w:sz w:val="22"/>
          <w:szCs w:val="22"/>
        </w:rPr>
        <w:t xml:space="preserve">for </w:t>
      </w:r>
      <w:r w:rsidR="006B5498" w:rsidRPr="00543197">
        <w:rPr>
          <w:rFonts w:ascii="Times New Roman" w:hAnsi="Times New Roman"/>
          <w:sz w:val="22"/>
          <w:szCs w:val="22"/>
        </w:rPr>
        <w:t xml:space="preserve">up to two </w:t>
      </w:r>
      <w:r w:rsidRPr="00543197">
        <w:rPr>
          <w:rFonts w:ascii="Times New Roman" w:hAnsi="Times New Roman"/>
          <w:sz w:val="22"/>
          <w:szCs w:val="22"/>
        </w:rPr>
        <w:t>individuals</w:t>
      </w:r>
      <w:r w:rsidR="00AB39BB" w:rsidRPr="00543197">
        <w:rPr>
          <w:rFonts w:ascii="Times New Roman" w:hAnsi="Times New Roman"/>
          <w:sz w:val="22"/>
          <w:szCs w:val="22"/>
        </w:rPr>
        <w:t>’</w:t>
      </w:r>
      <w:r w:rsidRPr="00543197">
        <w:rPr>
          <w:rFonts w:ascii="Times New Roman" w:hAnsi="Times New Roman"/>
          <w:sz w:val="22"/>
          <w:szCs w:val="22"/>
        </w:rPr>
        <w:t xml:space="preserve"> email address</w:t>
      </w:r>
      <w:r w:rsidR="009C6473" w:rsidRPr="00543197">
        <w:rPr>
          <w:rFonts w:ascii="Times New Roman" w:hAnsi="Times New Roman"/>
          <w:sz w:val="22"/>
          <w:szCs w:val="22"/>
        </w:rPr>
        <w:t>es</w:t>
      </w:r>
      <w:r w:rsidRPr="00543197">
        <w:rPr>
          <w:rFonts w:ascii="Times New Roman" w:hAnsi="Times New Roman"/>
          <w:sz w:val="22"/>
          <w:szCs w:val="22"/>
        </w:rPr>
        <w:t xml:space="preserve">, which must be included in the Bidder’s Mandatory Letter of Intent, Attachment B.  </w:t>
      </w:r>
      <w:r w:rsidR="00382527" w:rsidRPr="00543197">
        <w:rPr>
          <w:rFonts w:ascii="Times New Roman" w:hAnsi="Times New Roman"/>
          <w:sz w:val="22"/>
          <w:szCs w:val="22"/>
        </w:rPr>
        <w:t xml:space="preserve">Please ensure all email </w:t>
      </w:r>
      <w:r w:rsidR="007A2AC5" w:rsidRPr="00543197">
        <w:rPr>
          <w:rFonts w:ascii="Times New Roman" w:hAnsi="Times New Roman"/>
          <w:sz w:val="22"/>
          <w:szCs w:val="22"/>
        </w:rPr>
        <w:t xml:space="preserve">addresses </w:t>
      </w:r>
      <w:r w:rsidR="00A9401F" w:rsidRPr="00543197">
        <w:rPr>
          <w:rFonts w:ascii="Times New Roman" w:hAnsi="Times New Roman"/>
          <w:sz w:val="22"/>
          <w:szCs w:val="22"/>
        </w:rPr>
        <w:t xml:space="preserve">are </w:t>
      </w:r>
      <w:r w:rsidR="00FF5A1B" w:rsidRPr="00543197">
        <w:rPr>
          <w:rFonts w:ascii="Times New Roman" w:hAnsi="Times New Roman"/>
          <w:sz w:val="22"/>
          <w:szCs w:val="22"/>
        </w:rPr>
        <w:t xml:space="preserve">typed or printed clearly for </w:t>
      </w:r>
      <w:r w:rsidR="007E5B52" w:rsidRPr="00543197">
        <w:rPr>
          <w:rFonts w:ascii="Times New Roman" w:hAnsi="Times New Roman"/>
          <w:sz w:val="22"/>
          <w:szCs w:val="22"/>
        </w:rPr>
        <w:t>guaranteed legib</w:t>
      </w:r>
      <w:r w:rsidR="007E5B52">
        <w:rPr>
          <w:rFonts w:ascii="Times New Roman" w:hAnsi="Times New Roman"/>
          <w:sz w:val="22"/>
          <w:szCs w:val="22"/>
        </w:rPr>
        <w:t>ility</w:t>
      </w:r>
      <w:r w:rsidR="00A9401F">
        <w:rPr>
          <w:rFonts w:ascii="Times New Roman" w:hAnsi="Times New Roman"/>
          <w:sz w:val="22"/>
          <w:szCs w:val="22"/>
        </w:rPr>
        <w:t xml:space="preserve">.  </w:t>
      </w:r>
      <w:r w:rsidRPr="6B62C180">
        <w:rPr>
          <w:rFonts w:ascii="Times New Roman" w:hAnsi="Times New Roman"/>
          <w:sz w:val="22"/>
          <w:szCs w:val="22"/>
        </w:rPr>
        <w:t xml:space="preserve">Bidder is only able to see </w:t>
      </w:r>
      <w:r w:rsidRPr="458F89CA">
        <w:rPr>
          <w:rFonts w:ascii="Times New Roman" w:hAnsi="Times New Roman"/>
          <w:sz w:val="22"/>
          <w:szCs w:val="22"/>
        </w:rPr>
        <w:t>the</w:t>
      </w:r>
      <w:r w:rsidRPr="6B62C180">
        <w:rPr>
          <w:rFonts w:ascii="Times New Roman" w:hAnsi="Times New Roman"/>
          <w:sz w:val="22"/>
          <w:szCs w:val="22"/>
        </w:rPr>
        <w:t xml:space="preserve"> folder for their company in SharePoint.  Bidder may upload test documents to the SharePoint site that will not be evaluated. </w:t>
      </w:r>
      <w:r w:rsidRPr="458F89CA">
        <w:rPr>
          <w:rFonts w:ascii="Times New Roman" w:hAnsi="Times New Roman"/>
          <w:sz w:val="22"/>
          <w:szCs w:val="22"/>
        </w:rPr>
        <w:t>The Bidder should name</w:t>
      </w:r>
      <w:r w:rsidRPr="6B62C180">
        <w:rPr>
          <w:rFonts w:ascii="Times New Roman" w:hAnsi="Times New Roman"/>
          <w:sz w:val="22"/>
          <w:szCs w:val="22"/>
        </w:rPr>
        <w:t xml:space="preserve"> these files clearly, using a file name such as TEST DOCUMENT so that the Office of Procurement will not include these documents in its review.  Test documents </w:t>
      </w:r>
      <w:r w:rsidRPr="458F89CA">
        <w:rPr>
          <w:rFonts w:ascii="Times New Roman" w:hAnsi="Times New Roman"/>
          <w:sz w:val="22"/>
          <w:szCs w:val="22"/>
        </w:rPr>
        <w:t>cannot</w:t>
      </w:r>
      <w:r w:rsidRPr="6B62C180">
        <w:rPr>
          <w:rFonts w:ascii="Times New Roman" w:hAnsi="Times New Roman"/>
          <w:sz w:val="22"/>
          <w:szCs w:val="22"/>
        </w:rPr>
        <w:t xml:space="preserve"> be deleted due to security settings in place in SharePoint.  If there are questions about the use of the SharePoint portal for submission</w:t>
      </w:r>
      <w:r w:rsidRPr="458F89CA">
        <w:rPr>
          <w:rFonts w:ascii="Times New Roman" w:hAnsi="Times New Roman"/>
          <w:sz w:val="22"/>
          <w:szCs w:val="22"/>
        </w:rPr>
        <w:t>,</w:t>
      </w:r>
      <w:r w:rsidRPr="6B62C180">
        <w:rPr>
          <w:rFonts w:ascii="Times New Roman" w:hAnsi="Times New Roman"/>
          <w:sz w:val="22"/>
          <w:szCs w:val="22"/>
        </w:rPr>
        <w:t xml:space="preserve"> </w:t>
      </w:r>
      <w:r w:rsidRPr="00486B0A">
        <w:rPr>
          <w:rFonts w:ascii="Times New Roman" w:hAnsi="Times New Roman"/>
          <w:sz w:val="22"/>
          <w:szCs w:val="22"/>
        </w:rPr>
        <w:t xml:space="preserve">email </w:t>
      </w:r>
      <w:hyperlink r:id="rId19" w:history="1">
        <w:r w:rsidRPr="00B64251">
          <w:rPr>
            <w:rStyle w:val="Hyperlink"/>
            <w:rFonts w:ascii="Times New Roman" w:eastAsia="Calibri" w:hAnsi="Times New Roman"/>
            <w:sz w:val="22"/>
            <w:szCs w:val="22"/>
          </w:rPr>
          <w:t>Grant.Banks@medicaid.ms.gov</w:t>
        </w:r>
      </w:hyperlink>
      <w:r w:rsidRPr="6B62C180">
        <w:rPr>
          <w:rFonts w:ascii="Times New Roman" w:hAnsi="Times New Roman"/>
          <w:sz w:val="22"/>
          <w:szCs w:val="22"/>
        </w:rPr>
        <w:t xml:space="preserve"> and </w:t>
      </w:r>
      <w:r>
        <w:rPr>
          <w:rFonts w:ascii="Times New Roman" w:hAnsi="Times New Roman"/>
          <w:sz w:val="22"/>
          <w:szCs w:val="22"/>
        </w:rPr>
        <w:t xml:space="preserve">the Procurement team at: </w:t>
      </w:r>
      <w:hyperlink r:id="rId20" w:history="1">
        <w:r w:rsidRPr="00B64251">
          <w:rPr>
            <w:rStyle w:val="Hyperlink"/>
            <w:rFonts w:ascii="Times New Roman" w:eastAsia="Calibri" w:hAnsi="Times New Roman"/>
            <w:sz w:val="22"/>
            <w:szCs w:val="22"/>
          </w:rPr>
          <w:t>procurement@medicaid.ms.gov</w:t>
        </w:r>
      </w:hyperlink>
      <w:r w:rsidRPr="0023523B">
        <w:rPr>
          <w:rFonts w:ascii="Times New Roman" w:hAnsi="Times New Roman"/>
          <w:sz w:val="22"/>
          <w:szCs w:val="22"/>
        </w:rPr>
        <w:t>.</w:t>
      </w:r>
      <w:r w:rsidRPr="6B62C180">
        <w:rPr>
          <w:rFonts w:ascii="Times New Roman" w:hAnsi="Times New Roman"/>
          <w:sz w:val="22"/>
          <w:szCs w:val="22"/>
        </w:rPr>
        <w:t xml:space="preserve">  To prevent last minute registration/submission issues, assistance must be requested at least t</w:t>
      </w:r>
      <w:r>
        <w:rPr>
          <w:rFonts w:ascii="Times New Roman" w:hAnsi="Times New Roman"/>
          <w:sz w:val="22"/>
          <w:szCs w:val="22"/>
        </w:rPr>
        <w:t>wo business</w:t>
      </w:r>
      <w:r w:rsidRPr="6B62C180">
        <w:rPr>
          <w:rFonts w:ascii="Times New Roman" w:hAnsi="Times New Roman"/>
          <w:sz w:val="22"/>
          <w:szCs w:val="22"/>
        </w:rPr>
        <w:t xml:space="preserve"> days prior to the IFB due date.</w:t>
      </w:r>
    </w:p>
    <w:p w14:paraId="3342BDD2" w14:textId="77777777" w:rsidR="004B5116" w:rsidRDefault="004B5116" w:rsidP="001751ED">
      <w:pPr>
        <w:pStyle w:val="BodyText"/>
        <w:spacing w:line="276" w:lineRule="auto"/>
        <w:jc w:val="both"/>
        <w:rPr>
          <w:rFonts w:ascii="Times New Roman" w:hAnsi="Times New Roman"/>
          <w:sz w:val="22"/>
          <w:szCs w:val="22"/>
        </w:rPr>
      </w:pPr>
    </w:p>
    <w:p w14:paraId="2278F908" w14:textId="77777777" w:rsidR="004B5116" w:rsidRPr="0023523B" w:rsidRDefault="004B5116" w:rsidP="001751ED">
      <w:pPr>
        <w:pStyle w:val="BodyText"/>
        <w:spacing w:line="276" w:lineRule="auto"/>
        <w:jc w:val="both"/>
        <w:rPr>
          <w:rFonts w:ascii="Times New Roman" w:hAnsi="Times New Roman"/>
          <w:sz w:val="22"/>
          <w:szCs w:val="22"/>
        </w:rPr>
      </w:pPr>
      <w:r>
        <w:rPr>
          <w:rFonts w:ascii="Times New Roman" w:hAnsi="Times New Roman"/>
          <w:sz w:val="22"/>
          <w:szCs w:val="22"/>
        </w:rPr>
        <w:t xml:space="preserve">Once Bidders have uploaded their test documents and/or bid responses to SharePoint, they may ask DOM to verify receipt of responses by emailing </w:t>
      </w:r>
      <w:hyperlink r:id="rId21" w:history="1">
        <w:r w:rsidRPr="00B64251">
          <w:rPr>
            <w:rStyle w:val="Hyperlink"/>
            <w:rFonts w:ascii="Times New Roman" w:eastAsia="Calibri" w:hAnsi="Times New Roman"/>
            <w:sz w:val="22"/>
            <w:szCs w:val="22"/>
          </w:rPr>
          <w:t>Procurement@medicaid.ms.gov</w:t>
        </w:r>
      </w:hyperlink>
      <w:r w:rsidRPr="0023523B">
        <w:rPr>
          <w:rFonts w:ascii="Times New Roman" w:hAnsi="Times New Roman"/>
          <w:sz w:val="22"/>
          <w:szCs w:val="22"/>
        </w:rPr>
        <w:t>.</w:t>
      </w:r>
    </w:p>
    <w:p w14:paraId="15F67649" w14:textId="77777777" w:rsidR="004B5116" w:rsidRDefault="004B5116" w:rsidP="001751ED">
      <w:pPr>
        <w:pStyle w:val="BodyText"/>
        <w:spacing w:line="276" w:lineRule="auto"/>
        <w:jc w:val="both"/>
        <w:rPr>
          <w:rFonts w:ascii="Times New Roman" w:hAnsi="Times New Roman"/>
          <w:sz w:val="22"/>
          <w:szCs w:val="22"/>
        </w:rPr>
      </w:pPr>
    </w:p>
    <w:p w14:paraId="265C2FA1" w14:textId="4DB3D3D5" w:rsidR="00F830F1" w:rsidRPr="0067426C" w:rsidRDefault="00F830F1" w:rsidP="001751ED">
      <w:pPr>
        <w:spacing w:line="276" w:lineRule="auto"/>
        <w:jc w:val="both"/>
        <w:rPr>
          <w:sz w:val="22"/>
          <w:szCs w:val="22"/>
        </w:rPr>
      </w:pPr>
      <w:r w:rsidRPr="0067426C">
        <w:rPr>
          <w:sz w:val="22"/>
          <w:szCs w:val="22"/>
        </w:rPr>
        <w:t>If the Bid contains confidential information</w:t>
      </w:r>
      <w:r>
        <w:rPr>
          <w:sz w:val="22"/>
          <w:szCs w:val="22"/>
        </w:rPr>
        <w:t xml:space="preserve"> that is excluded from the scope of the</w:t>
      </w:r>
      <w:r w:rsidR="000C3BF8">
        <w:rPr>
          <w:sz w:val="22"/>
          <w:szCs w:val="22"/>
        </w:rPr>
        <w:t xml:space="preserve"> Mississippi</w:t>
      </w:r>
      <w:r>
        <w:rPr>
          <w:sz w:val="22"/>
          <w:szCs w:val="22"/>
        </w:rPr>
        <w:t xml:space="preserve"> public records act</w:t>
      </w:r>
      <w:r w:rsidRPr="0067426C">
        <w:rPr>
          <w:sz w:val="22"/>
          <w:szCs w:val="22"/>
        </w:rPr>
        <w:t>, one (1) redacted copy/file of the Bid</w:t>
      </w:r>
      <w:r>
        <w:rPr>
          <w:sz w:val="22"/>
          <w:szCs w:val="22"/>
        </w:rPr>
        <w:t>, in a single document,</w:t>
      </w:r>
      <w:r w:rsidRPr="0067426C">
        <w:rPr>
          <w:sz w:val="22"/>
          <w:szCs w:val="22"/>
        </w:rPr>
        <w:t xml:space="preserve"> shall be submitted and shall be clearly labeled “PUBLIC COPY” on the cover</w:t>
      </w:r>
      <w:r>
        <w:rPr>
          <w:sz w:val="22"/>
          <w:szCs w:val="22"/>
        </w:rPr>
        <w:t xml:space="preserve"> page</w:t>
      </w:r>
      <w:r w:rsidRPr="0067426C">
        <w:rPr>
          <w:sz w:val="22"/>
          <w:szCs w:val="22"/>
        </w:rPr>
        <w:t xml:space="preserve">. This file should be in a searchable Microsoft Word or Adobe Acrobat (PDF) format.  If a </w:t>
      </w:r>
      <w:r>
        <w:rPr>
          <w:sz w:val="22"/>
          <w:szCs w:val="22"/>
        </w:rPr>
        <w:t>Public Copy</w:t>
      </w:r>
      <w:r w:rsidRPr="0067426C">
        <w:rPr>
          <w:sz w:val="22"/>
          <w:szCs w:val="22"/>
        </w:rPr>
        <w:t xml:space="preserve"> is not submitted, DOM shall consider the entire Bid to be a public record that does not contain any confidential information. Each page upon which confidential information appears shall be clearly marked as containing confidential information and the confidential information shall be redacted. The confidential material shall be redacted in such a way as to allow the public to determine the general nature of the material removed</w:t>
      </w:r>
      <w:r>
        <w:rPr>
          <w:sz w:val="22"/>
          <w:szCs w:val="22"/>
        </w:rPr>
        <w:t>,</w:t>
      </w:r>
      <w:r w:rsidRPr="0067426C">
        <w:rPr>
          <w:sz w:val="22"/>
          <w:szCs w:val="22"/>
        </w:rPr>
        <w:t xml:space="preserve"> and redactions shall be limited to only the confidential information. To the extent possible, pages should be redacted sentence by sentence unless all material on a page is clearly confidential under the law. The Offeror shall not identify the entire Bid as confidential.</w:t>
      </w:r>
      <w:r>
        <w:rPr>
          <w:sz w:val="22"/>
          <w:szCs w:val="22"/>
        </w:rPr>
        <w:t xml:space="preserve"> The provisions of the contract that </w:t>
      </w:r>
      <w:r w:rsidRPr="003A7FAA">
        <w:rPr>
          <w:sz w:val="22"/>
          <w:szCs w:val="22"/>
        </w:rPr>
        <w:t xml:space="preserve">contain the commodities purchased or the personal or professional services provided, the unit prices, the overall price to be paid, and the term of the contract shall not be deemed to be a trade secret or confidential commercial or financial information </w:t>
      </w:r>
      <w:r>
        <w:rPr>
          <w:sz w:val="22"/>
          <w:szCs w:val="22"/>
        </w:rPr>
        <w:t xml:space="preserve">as required under Miss. Code §25-61-9(7). </w:t>
      </w:r>
      <w:r w:rsidRPr="0067426C">
        <w:rPr>
          <w:sz w:val="22"/>
          <w:szCs w:val="22"/>
        </w:rPr>
        <w:t>The Public Copy shall also include a privilege log, which shall be located behind the cover page, and the privilege log shall show the page number of the redaction, a description of the redacted information, and the reason and authority for the redaction (i.e. Confidential Commercial Information (Miss. Code §25-61-9 and Miss. Code §79-23-1), Confidential Financial Information (Miss. Code §25-61-9 and Miss. Code §79-23-1), etc.)</w:t>
      </w:r>
    </w:p>
    <w:p w14:paraId="399BF6B3" w14:textId="77777777" w:rsidR="00F830F1" w:rsidRPr="0067426C" w:rsidRDefault="00F830F1" w:rsidP="001751ED">
      <w:pPr>
        <w:tabs>
          <w:tab w:val="left" w:pos="0"/>
        </w:tabs>
        <w:spacing w:line="276" w:lineRule="auto"/>
        <w:jc w:val="both"/>
        <w:rPr>
          <w:sz w:val="22"/>
          <w:szCs w:val="22"/>
        </w:rPr>
      </w:pPr>
    </w:p>
    <w:p w14:paraId="2F54083F" w14:textId="77777777" w:rsidR="00F830F1" w:rsidRPr="00BB3C1A" w:rsidRDefault="00F830F1" w:rsidP="001751ED">
      <w:pPr>
        <w:tabs>
          <w:tab w:val="left" w:pos="0"/>
        </w:tabs>
        <w:spacing w:line="276" w:lineRule="auto"/>
        <w:jc w:val="both"/>
        <w:rPr>
          <w:szCs w:val="22"/>
        </w:rPr>
      </w:pPr>
      <w:r w:rsidRPr="0067426C">
        <w:rPr>
          <w:sz w:val="22"/>
          <w:szCs w:val="22"/>
        </w:rPr>
        <w:t xml:space="preserve">The Public Copy shall be considered a public record and immediately released, without notification, pursuant to any request under the Mississippi Public Records Act, Miss. Code Ann. §§25-61-1 </w:t>
      </w:r>
      <w:r w:rsidRPr="00617109">
        <w:rPr>
          <w:i/>
          <w:sz w:val="22"/>
          <w:szCs w:val="22"/>
        </w:rPr>
        <w:t>et seq.</w:t>
      </w:r>
      <w:r w:rsidRPr="0067426C">
        <w:rPr>
          <w:sz w:val="22"/>
          <w:szCs w:val="22"/>
        </w:rPr>
        <w:t xml:space="preserve"> and Miss. Code Ann. §79-23-1.  Public/redacted copies shall also be used/released for any reason deemed necessary by DOM, including but not limited to, submission to the PPRB, posting to the publicly accessible Transparency Mississippi website, etc.</w:t>
      </w:r>
      <w:r w:rsidRPr="00BB3C1A">
        <w:rPr>
          <w:szCs w:val="22"/>
        </w:rPr>
        <w:t xml:space="preserve">  </w:t>
      </w:r>
      <w:r>
        <w:rPr>
          <w:szCs w:val="22"/>
        </w:rPr>
        <w:t xml:space="preserve"> </w:t>
      </w:r>
    </w:p>
    <w:p w14:paraId="4F3F4C36" w14:textId="49ABCAA0" w:rsidR="001C1C86" w:rsidRPr="00184E28" w:rsidRDefault="002B3FC8" w:rsidP="00A10B22">
      <w:pPr>
        <w:pStyle w:val="Heading2"/>
        <w:numPr>
          <w:ilvl w:val="1"/>
          <w:numId w:val="0"/>
        </w:numPr>
        <w:tabs>
          <w:tab w:val="num" w:pos="1080"/>
        </w:tabs>
        <w:ind w:left="720" w:hanging="720"/>
        <w:jc w:val="left"/>
      </w:pPr>
      <w:bookmarkStart w:id="20" w:name="_Toc126656454"/>
      <w:bookmarkStart w:id="21" w:name="_Toc126657396"/>
      <w:r>
        <w:t xml:space="preserve">1.4 </w:t>
      </w:r>
      <w:r w:rsidR="00EB1F54">
        <w:t>Public Opening</w:t>
      </w:r>
      <w:bookmarkEnd w:id="20"/>
      <w:bookmarkEnd w:id="21"/>
      <w:r w:rsidR="00EB1F54">
        <w:t xml:space="preserve"> </w:t>
      </w:r>
    </w:p>
    <w:p w14:paraId="55D02426" w14:textId="62B1F911" w:rsidR="00A64DBD" w:rsidRPr="00797C14" w:rsidRDefault="00A64DBD" w:rsidP="00894F8C">
      <w:pPr>
        <w:pStyle w:val="ListParagraph"/>
        <w:spacing w:line="240" w:lineRule="auto"/>
        <w:ind w:left="0"/>
        <w:jc w:val="both"/>
        <w:rPr>
          <w:rFonts w:ascii="Times New Roman" w:hAnsi="Times New Roman"/>
        </w:rPr>
      </w:pPr>
      <w:r w:rsidRPr="00797C14">
        <w:rPr>
          <w:rFonts w:ascii="Times New Roman" w:hAnsi="Times New Roman"/>
        </w:rPr>
        <w:t xml:space="preserve">The Office of Procurement shall hold a public opening of sealed bids at </w:t>
      </w:r>
      <w:r w:rsidR="00552A7E" w:rsidRPr="00C17BE1">
        <w:rPr>
          <w:rFonts w:ascii="Times New Roman" w:hAnsi="Times New Roman"/>
          <w:b/>
        </w:rPr>
        <w:t>3</w:t>
      </w:r>
      <w:r w:rsidRPr="00C17BE1">
        <w:rPr>
          <w:rFonts w:ascii="Times New Roman" w:hAnsi="Times New Roman"/>
          <w:b/>
        </w:rPr>
        <w:t xml:space="preserve">:00 p.m., </w:t>
      </w:r>
      <w:r w:rsidR="00552A7E" w:rsidRPr="00C17BE1">
        <w:rPr>
          <w:rFonts w:ascii="Times New Roman" w:hAnsi="Times New Roman"/>
          <w:b/>
        </w:rPr>
        <w:t>April 28</w:t>
      </w:r>
      <w:r w:rsidRPr="00C17BE1">
        <w:rPr>
          <w:rFonts w:ascii="Times New Roman" w:hAnsi="Times New Roman"/>
          <w:b/>
        </w:rPr>
        <w:t>, 2023</w:t>
      </w:r>
      <w:r w:rsidRPr="00797C14">
        <w:rPr>
          <w:rFonts w:ascii="Times New Roman" w:hAnsi="Times New Roman"/>
          <w:b/>
        </w:rPr>
        <w:t>.</w:t>
      </w:r>
      <w:r w:rsidRPr="00797C14">
        <w:rPr>
          <w:rFonts w:ascii="Times New Roman" w:hAnsi="Times New Roman"/>
        </w:rPr>
        <w:t xml:space="preserve">  Bidders are invited to attend in person or virtually.</w:t>
      </w:r>
    </w:p>
    <w:p w14:paraId="2D07B72C" w14:textId="77777777" w:rsidR="00A64DBD" w:rsidRPr="00797C14" w:rsidRDefault="00A64DBD" w:rsidP="00894F8C">
      <w:pPr>
        <w:pStyle w:val="ListParagraph"/>
        <w:spacing w:line="240" w:lineRule="auto"/>
        <w:ind w:left="0"/>
        <w:jc w:val="both"/>
        <w:rPr>
          <w:rFonts w:ascii="Times New Roman" w:hAnsi="Times New Roman"/>
        </w:rPr>
      </w:pPr>
      <w:r w:rsidRPr="00797C14">
        <w:rPr>
          <w:rFonts w:ascii="Times New Roman" w:hAnsi="Times New Roman"/>
        </w:rPr>
        <w:t xml:space="preserve">Bids shall be opened in the </w:t>
      </w:r>
      <w:r w:rsidRPr="00C17BE1">
        <w:rPr>
          <w:rFonts w:ascii="Times New Roman" w:hAnsi="Times New Roman"/>
        </w:rPr>
        <w:t>9</w:t>
      </w:r>
      <w:r w:rsidRPr="00C17BE1">
        <w:rPr>
          <w:rFonts w:ascii="Times New Roman" w:hAnsi="Times New Roman"/>
          <w:vertAlign w:val="superscript"/>
        </w:rPr>
        <w:t>th</w:t>
      </w:r>
      <w:r w:rsidRPr="00C17BE1">
        <w:rPr>
          <w:rFonts w:ascii="Times New Roman" w:hAnsi="Times New Roman"/>
        </w:rPr>
        <w:t xml:space="preserve"> floor conference room</w:t>
      </w:r>
      <w:r w:rsidRPr="00797C14">
        <w:rPr>
          <w:rFonts w:ascii="Times New Roman" w:hAnsi="Times New Roman"/>
        </w:rPr>
        <w:t xml:space="preserve"> at the Walter Sillers Building, 550 High Street, Jackson, MS.  If you are unable to attend in person, DOM is providing the following link and conference line.  </w:t>
      </w:r>
    </w:p>
    <w:p w14:paraId="5FC04CC0" w14:textId="5F7795E4" w:rsidR="00552A7E" w:rsidRPr="00C17BE1" w:rsidRDefault="00865D1F" w:rsidP="00C17BE1">
      <w:pPr>
        <w:ind w:left="2520" w:firstLine="720"/>
        <w:rPr>
          <w:color w:val="252424"/>
        </w:rPr>
      </w:pPr>
      <w:hyperlink r:id="rId22" w:tgtFrame="_blank" w:history="1">
        <w:r w:rsidR="00552A7E" w:rsidRPr="00C17BE1">
          <w:rPr>
            <w:rStyle w:val="Hyperlink"/>
            <w:color w:val="6264A7"/>
            <w:sz w:val="21"/>
            <w:szCs w:val="21"/>
          </w:rPr>
          <w:t>Click here to join the meeting</w:t>
        </w:r>
      </w:hyperlink>
    </w:p>
    <w:p w14:paraId="69269817" w14:textId="09BE3CD3" w:rsidR="00A64DBD" w:rsidRPr="00C17BE1" w:rsidRDefault="00A64DBD" w:rsidP="00C17BE1">
      <w:pPr>
        <w:ind w:firstLine="3510"/>
        <w:rPr>
          <w:color w:val="252424"/>
          <w:szCs w:val="22"/>
        </w:rPr>
      </w:pPr>
      <w:r w:rsidRPr="00C17BE1">
        <w:rPr>
          <w:color w:val="252424"/>
          <w:szCs w:val="22"/>
        </w:rPr>
        <w:t>Dial in: 1-</w:t>
      </w:r>
      <w:r w:rsidR="00552A7E" w:rsidRPr="00C17BE1">
        <w:rPr>
          <w:color w:val="252424"/>
          <w:szCs w:val="22"/>
        </w:rPr>
        <w:t>769-230-0549</w:t>
      </w:r>
    </w:p>
    <w:p w14:paraId="08A5A17F" w14:textId="2B15BC12" w:rsidR="00A64DBD" w:rsidRPr="00710101" w:rsidRDefault="00A64DBD" w:rsidP="00C17BE1">
      <w:pPr>
        <w:ind w:firstLine="3060"/>
        <w:rPr>
          <w:color w:val="252424"/>
          <w:szCs w:val="22"/>
        </w:rPr>
      </w:pPr>
      <w:r w:rsidRPr="00C17BE1">
        <w:rPr>
          <w:color w:val="252424"/>
          <w:szCs w:val="22"/>
        </w:rPr>
        <w:t xml:space="preserve">Phone Conference ID: </w:t>
      </w:r>
      <w:r w:rsidR="00552A7E" w:rsidRPr="00C17BE1">
        <w:rPr>
          <w:color w:val="252424"/>
          <w:szCs w:val="22"/>
        </w:rPr>
        <w:t>878 485 489#</w:t>
      </w:r>
    </w:p>
    <w:p w14:paraId="773A3AA7" w14:textId="054AC42F" w:rsidR="00B4379A" w:rsidRPr="00E3315C" w:rsidRDefault="001D7850" w:rsidP="00384A55">
      <w:pPr>
        <w:pStyle w:val="Heading2"/>
      </w:pPr>
      <w:bookmarkStart w:id="22" w:name="_Toc126656459"/>
      <w:bookmarkStart w:id="23" w:name="_Toc126657401"/>
      <w:r>
        <w:t>1.</w:t>
      </w:r>
      <w:r w:rsidR="00DD1D8F">
        <w:t>5</w:t>
      </w:r>
      <w:r>
        <w:t xml:space="preserve"> </w:t>
      </w:r>
      <w:bookmarkEnd w:id="14"/>
      <w:bookmarkEnd w:id="15"/>
      <w:bookmarkEnd w:id="16"/>
      <w:bookmarkEnd w:id="17"/>
      <w:r w:rsidR="00383B06">
        <w:t xml:space="preserve">Anticipated </w:t>
      </w:r>
      <w:r w:rsidR="00E333B0">
        <w:t>Timeline</w:t>
      </w:r>
      <w:bookmarkEnd w:id="22"/>
      <w:bookmarkEnd w:id="23"/>
      <w:r w:rsidR="00E333B0">
        <w:t xml:space="preserve"> </w:t>
      </w:r>
    </w:p>
    <w:p w14:paraId="0FE917F9" w14:textId="2E15B214" w:rsidR="00B4379A" w:rsidRDefault="00B4379A" w:rsidP="00384A55">
      <w:pPr>
        <w:pStyle w:val="ParagraphText"/>
        <w:jc w:val="left"/>
      </w:pPr>
      <w:r w:rsidRPr="004100EE">
        <w:t xml:space="preserve">The following timetable is the estimated and anticipated timetable for the </w:t>
      </w:r>
      <w:r w:rsidR="002C6136">
        <w:t>IFB</w:t>
      </w:r>
      <w:r w:rsidRPr="004100EE">
        <w:t xml:space="preserve"> and procurement process. </w:t>
      </w:r>
    </w:p>
    <w:p w14:paraId="7C49764F" w14:textId="2D8D62CD" w:rsidR="00B4379A" w:rsidRDefault="00B4379A" w:rsidP="00384A55">
      <w:pPr>
        <w:pStyle w:val="Caption"/>
        <w:jc w:val="left"/>
      </w:pPr>
      <w:bookmarkStart w:id="24" w:name="_Toc326677134"/>
      <w:bookmarkStart w:id="25" w:name="_Toc328725869"/>
      <w:r>
        <w:t xml:space="preserve">Table </w:t>
      </w:r>
      <w:r>
        <w:fldChar w:fldCharType="begin"/>
      </w:r>
      <w:r>
        <w:instrText>SEQ Table \* ARABIC</w:instrText>
      </w:r>
      <w:r>
        <w:fldChar w:fldCharType="separate"/>
      </w:r>
      <w:r w:rsidR="00E5784E">
        <w:rPr>
          <w:noProof/>
        </w:rPr>
        <w:t>1</w:t>
      </w:r>
      <w:r>
        <w:fldChar w:fldCharType="end"/>
      </w:r>
      <w:r>
        <w:t xml:space="preserve">: </w:t>
      </w:r>
      <w:r w:rsidR="002C6136">
        <w:t>IFB</w:t>
      </w:r>
      <w:r>
        <w:t xml:space="preserve"> and Procurement Timetable</w:t>
      </w:r>
      <w:bookmarkEnd w:id="24"/>
      <w:bookmarkEnd w:id="25"/>
    </w:p>
    <w:tbl>
      <w:tblPr>
        <w:tblStyle w:val="GridTable4-Accent1"/>
        <w:tblW w:w="0" w:type="auto"/>
        <w:jc w:val="center"/>
        <w:tblLook w:val="04A0" w:firstRow="1" w:lastRow="0" w:firstColumn="1" w:lastColumn="0" w:noHBand="0" w:noVBand="1"/>
      </w:tblPr>
      <w:tblGrid>
        <w:gridCol w:w="2806"/>
        <w:gridCol w:w="4966"/>
      </w:tblGrid>
      <w:tr w:rsidR="00FF5EAC" w14:paraId="0DC58D89" w14:textId="77777777" w:rsidTr="00E14F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294CA026" w14:textId="77777777" w:rsidR="00B4379A" w:rsidRPr="00DF1DA4" w:rsidRDefault="00B4379A" w:rsidP="00384A55">
            <w:pPr>
              <w:pStyle w:val="ParagraphText"/>
              <w:spacing w:before="120" w:after="120" w:line="240" w:lineRule="auto"/>
              <w:jc w:val="left"/>
              <w:rPr>
                <w:b w:val="0"/>
                <w:sz w:val="20"/>
                <w:szCs w:val="20"/>
              </w:rPr>
            </w:pPr>
            <w:r w:rsidRPr="00DF1DA4">
              <w:rPr>
                <w:sz w:val="20"/>
                <w:szCs w:val="20"/>
              </w:rPr>
              <w:t>Date</w:t>
            </w:r>
            <w:r w:rsidRPr="00DF1DA4">
              <w:rPr>
                <w:sz w:val="20"/>
                <w:szCs w:val="20"/>
              </w:rPr>
              <w:tab/>
            </w:r>
          </w:p>
        </w:tc>
        <w:tc>
          <w:tcPr>
            <w:tcW w:w="4966" w:type="dxa"/>
          </w:tcPr>
          <w:p w14:paraId="7BA89769" w14:textId="77777777" w:rsidR="00B4379A" w:rsidRPr="00DF1DA4" w:rsidRDefault="00B4379A" w:rsidP="00384A55">
            <w:pPr>
              <w:pStyle w:val="ParagraphText"/>
              <w:spacing w:before="120" w:after="120" w:line="240" w:lineRule="auto"/>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DF1DA4">
              <w:rPr>
                <w:sz w:val="20"/>
                <w:szCs w:val="20"/>
              </w:rPr>
              <w:t>Process</w:t>
            </w:r>
          </w:p>
        </w:tc>
      </w:tr>
      <w:tr w:rsidR="00B4379A" w14:paraId="3394ADC7"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6ED373F1" w14:textId="511EE069" w:rsidR="00B4379A" w:rsidRPr="00156DC8" w:rsidRDefault="0041411A" w:rsidP="00E333B0">
            <w:pPr>
              <w:pStyle w:val="ParagraphText"/>
              <w:spacing w:before="60" w:after="60" w:line="240" w:lineRule="auto"/>
              <w:jc w:val="left"/>
              <w:rPr>
                <w:sz w:val="20"/>
                <w:szCs w:val="20"/>
              </w:rPr>
            </w:pPr>
            <w:r w:rsidRPr="00156DC8">
              <w:rPr>
                <w:sz w:val="20"/>
                <w:szCs w:val="20"/>
              </w:rPr>
              <w:t>March 3</w:t>
            </w:r>
            <w:r w:rsidR="0002007E" w:rsidRPr="00156DC8">
              <w:rPr>
                <w:sz w:val="20"/>
                <w:szCs w:val="20"/>
              </w:rPr>
              <w:t>, 202</w:t>
            </w:r>
            <w:r w:rsidRPr="00156DC8">
              <w:rPr>
                <w:sz w:val="20"/>
                <w:szCs w:val="20"/>
              </w:rPr>
              <w:t>3</w:t>
            </w:r>
          </w:p>
        </w:tc>
        <w:tc>
          <w:tcPr>
            <w:tcW w:w="4966" w:type="dxa"/>
          </w:tcPr>
          <w:p w14:paraId="4113E713" w14:textId="4D7668C3" w:rsidR="00B4379A" w:rsidRPr="00DF1DA4" w:rsidRDefault="00B4379A"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Release </w:t>
            </w:r>
            <w:r w:rsidR="00384A55">
              <w:rPr>
                <w:sz w:val="20"/>
                <w:szCs w:val="20"/>
              </w:rPr>
              <w:t>of Invitation</w:t>
            </w:r>
            <w:r>
              <w:rPr>
                <w:sz w:val="20"/>
                <w:szCs w:val="20"/>
              </w:rPr>
              <w:t xml:space="preserve"> for Bids</w:t>
            </w:r>
          </w:p>
        </w:tc>
      </w:tr>
      <w:tr w:rsidR="00B4379A" w14:paraId="20B5CBB5" w14:textId="77777777" w:rsidTr="00E14F04">
        <w:trPr>
          <w:jc w:val="center"/>
        </w:trPr>
        <w:tc>
          <w:tcPr>
            <w:cnfStyle w:val="001000000000" w:firstRow="0" w:lastRow="0" w:firstColumn="1" w:lastColumn="0" w:oddVBand="0" w:evenVBand="0" w:oddHBand="0" w:evenHBand="0" w:firstRowFirstColumn="0" w:firstRowLastColumn="0" w:lastRowFirstColumn="0" w:lastRowLastColumn="0"/>
            <w:tcW w:w="2806" w:type="dxa"/>
          </w:tcPr>
          <w:p w14:paraId="69DB7804" w14:textId="4DDAE708" w:rsidR="00B4379A" w:rsidRPr="00156DC8" w:rsidRDefault="0041411A" w:rsidP="00E333B0">
            <w:pPr>
              <w:pStyle w:val="ParagraphText"/>
              <w:spacing w:before="60" w:after="60" w:line="240" w:lineRule="auto"/>
              <w:jc w:val="left"/>
              <w:rPr>
                <w:sz w:val="20"/>
                <w:szCs w:val="20"/>
              </w:rPr>
            </w:pPr>
            <w:r w:rsidRPr="00156DC8">
              <w:rPr>
                <w:sz w:val="20"/>
                <w:szCs w:val="20"/>
              </w:rPr>
              <w:t>March 17</w:t>
            </w:r>
            <w:r w:rsidR="00FF3C1D" w:rsidRPr="00156DC8">
              <w:rPr>
                <w:sz w:val="20"/>
                <w:szCs w:val="20"/>
              </w:rPr>
              <w:t>, 202</w:t>
            </w:r>
            <w:r w:rsidRPr="00156DC8">
              <w:rPr>
                <w:sz w:val="20"/>
                <w:szCs w:val="20"/>
              </w:rPr>
              <w:t>3</w:t>
            </w:r>
          </w:p>
        </w:tc>
        <w:tc>
          <w:tcPr>
            <w:tcW w:w="4966" w:type="dxa"/>
          </w:tcPr>
          <w:p w14:paraId="239831A8" w14:textId="0CA93EF6" w:rsidR="00B4379A" w:rsidRDefault="00B4379A" w:rsidP="00E333B0">
            <w:pPr>
              <w:pStyle w:val="ParagraphText"/>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Deadline for Letter of Intent and Written Questions</w:t>
            </w:r>
            <w:r w:rsidR="003E20CA">
              <w:rPr>
                <w:sz w:val="20"/>
                <w:szCs w:val="20"/>
              </w:rPr>
              <w:t xml:space="preserve"> (2:00 p.m. via email)</w:t>
            </w:r>
          </w:p>
        </w:tc>
      </w:tr>
      <w:tr w:rsidR="00B4379A" w14:paraId="348F70DB"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795491C7" w14:textId="61DDF5F2" w:rsidR="00B4379A" w:rsidRPr="00156DC8" w:rsidRDefault="0041411A" w:rsidP="00E333B0">
            <w:pPr>
              <w:pStyle w:val="ParagraphText"/>
              <w:spacing w:before="60" w:after="60" w:line="240" w:lineRule="auto"/>
              <w:jc w:val="left"/>
              <w:rPr>
                <w:sz w:val="20"/>
                <w:szCs w:val="20"/>
              </w:rPr>
            </w:pPr>
            <w:r w:rsidRPr="00156DC8">
              <w:rPr>
                <w:sz w:val="20"/>
                <w:szCs w:val="20"/>
              </w:rPr>
              <w:t>April 7</w:t>
            </w:r>
            <w:r w:rsidR="00725499" w:rsidRPr="00156DC8">
              <w:rPr>
                <w:sz w:val="20"/>
                <w:szCs w:val="20"/>
              </w:rPr>
              <w:t>, 2023</w:t>
            </w:r>
          </w:p>
        </w:tc>
        <w:tc>
          <w:tcPr>
            <w:tcW w:w="4966" w:type="dxa"/>
          </w:tcPr>
          <w:p w14:paraId="3C6973E2" w14:textId="77777777" w:rsidR="00B4379A" w:rsidRDefault="00B4379A"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Response to Questions Posted</w:t>
            </w:r>
          </w:p>
        </w:tc>
      </w:tr>
      <w:tr w:rsidR="00B4379A" w14:paraId="78BF1842" w14:textId="77777777" w:rsidTr="00E14F04">
        <w:trPr>
          <w:jc w:val="center"/>
        </w:trPr>
        <w:tc>
          <w:tcPr>
            <w:cnfStyle w:val="001000000000" w:firstRow="0" w:lastRow="0" w:firstColumn="1" w:lastColumn="0" w:oddVBand="0" w:evenVBand="0" w:oddHBand="0" w:evenHBand="0" w:firstRowFirstColumn="0" w:firstRowLastColumn="0" w:lastRowFirstColumn="0" w:lastRowLastColumn="0"/>
            <w:tcW w:w="2806" w:type="dxa"/>
          </w:tcPr>
          <w:p w14:paraId="7DE94D88" w14:textId="4FC92217" w:rsidR="00B4379A" w:rsidRPr="00156DC8" w:rsidRDefault="00710101" w:rsidP="00E333B0">
            <w:pPr>
              <w:pStyle w:val="ParagraphText"/>
              <w:spacing w:before="60" w:after="60" w:line="240" w:lineRule="auto"/>
              <w:jc w:val="left"/>
              <w:rPr>
                <w:sz w:val="20"/>
                <w:szCs w:val="20"/>
              </w:rPr>
            </w:pPr>
            <w:r w:rsidRPr="00156DC8">
              <w:rPr>
                <w:sz w:val="20"/>
                <w:szCs w:val="20"/>
              </w:rPr>
              <w:t>April 28</w:t>
            </w:r>
            <w:r w:rsidR="00552BDB" w:rsidRPr="00156DC8">
              <w:rPr>
                <w:sz w:val="20"/>
                <w:szCs w:val="20"/>
              </w:rPr>
              <w:t xml:space="preserve">, </w:t>
            </w:r>
            <w:proofErr w:type="gramStart"/>
            <w:r w:rsidR="00552BDB" w:rsidRPr="00156DC8">
              <w:rPr>
                <w:sz w:val="20"/>
                <w:szCs w:val="20"/>
              </w:rPr>
              <w:t>202</w:t>
            </w:r>
            <w:r w:rsidR="00E14F04" w:rsidRPr="00156DC8">
              <w:rPr>
                <w:sz w:val="20"/>
                <w:szCs w:val="20"/>
              </w:rPr>
              <w:t>3</w:t>
            </w:r>
            <w:proofErr w:type="gramEnd"/>
            <w:r w:rsidR="00B4379A" w:rsidRPr="00156DC8">
              <w:rPr>
                <w:sz w:val="20"/>
                <w:szCs w:val="20"/>
              </w:rPr>
              <w:t xml:space="preserve"> </w:t>
            </w:r>
          </w:p>
        </w:tc>
        <w:tc>
          <w:tcPr>
            <w:tcW w:w="4966" w:type="dxa"/>
          </w:tcPr>
          <w:p w14:paraId="7A5061A6" w14:textId="6E1305F3" w:rsidR="00B4379A" w:rsidRDefault="00535550" w:rsidP="00E333B0">
            <w:pPr>
              <w:pStyle w:val="ParagraphText"/>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Bid Deadline</w:t>
            </w:r>
            <w:r w:rsidR="00710101">
              <w:rPr>
                <w:sz w:val="20"/>
                <w:szCs w:val="20"/>
              </w:rPr>
              <w:t xml:space="preserve"> (2:00 p.m.)</w:t>
            </w:r>
          </w:p>
        </w:tc>
      </w:tr>
      <w:tr w:rsidR="00B4379A" w14:paraId="7287BAB4"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56129F06" w14:textId="5AAFB075" w:rsidR="00B4379A" w:rsidRPr="00156DC8" w:rsidRDefault="00710101" w:rsidP="00E333B0">
            <w:pPr>
              <w:pStyle w:val="ParagraphText"/>
              <w:spacing w:before="60" w:after="60" w:line="240" w:lineRule="auto"/>
              <w:jc w:val="left"/>
              <w:rPr>
                <w:sz w:val="20"/>
                <w:szCs w:val="20"/>
              </w:rPr>
            </w:pPr>
            <w:r w:rsidRPr="00156DC8">
              <w:rPr>
                <w:sz w:val="20"/>
                <w:szCs w:val="20"/>
              </w:rPr>
              <w:t>April 28</w:t>
            </w:r>
            <w:r w:rsidR="00552BDB" w:rsidRPr="00156DC8">
              <w:rPr>
                <w:sz w:val="20"/>
                <w:szCs w:val="20"/>
              </w:rPr>
              <w:t>, 202</w:t>
            </w:r>
            <w:r w:rsidR="00E14F04" w:rsidRPr="00156DC8">
              <w:rPr>
                <w:sz w:val="20"/>
                <w:szCs w:val="20"/>
              </w:rPr>
              <w:t>3</w:t>
            </w:r>
          </w:p>
        </w:tc>
        <w:tc>
          <w:tcPr>
            <w:tcW w:w="4966" w:type="dxa"/>
          </w:tcPr>
          <w:p w14:paraId="236B9D8C" w14:textId="33372D1F" w:rsidR="00B4379A" w:rsidRDefault="0002605E"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Public Bid </w:t>
            </w:r>
            <w:r w:rsidRPr="005C0389">
              <w:rPr>
                <w:sz w:val="20"/>
                <w:szCs w:val="20"/>
              </w:rPr>
              <w:t>Opening (</w:t>
            </w:r>
            <w:r w:rsidR="00710101" w:rsidRPr="005C0389">
              <w:rPr>
                <w:sz w:val="20"/>
                <w:szCs w:val="20"/>
              </w:rPr>
              <w:t>3</w:t>
            </w:r>
            <w:r w:rsidRPr="005C0389">
              <w:rPr>
                <w:sz w:val="20"/>
                <w:szCs w:val="20"/>
              </w:rPr>
              <w:t xml:space="preserve">:00 </w:t>
            </w:r>
            <w:r w:rsidR="00710101" w:rsidRPr="005C0389">
              <w:rPr>
                <w:sz w:val="20"/>
                <w:szCs w:val="20"/>
              </w:rPr>
              <w:t>p</w:t>
            </w:r>
            <w:r w:rsidRPr="005C0389">
              <w:rPr>
                <w:sz w:val="20"/>
                <w:szCs w:val="20"/>
              </w:rPr>
              <w:t>.m.)</w:t>
            </w:r>
          </w:p>
        </w:tc>
      </w:tr>
      <w:tr w:rsidR="00B4379A" w14:paraId="10FE6DF7" w14:textId="77777777" w:rsidTr="00E14F04">
        <w:trPr>
          <w:jc w:val="center"/>
        </w:trPr>
        <w:tc>
          <w:tcPr>
            <w:cnfStyle w:val="001000000000" w:firstRow="0" w:lastRow="0" w:firstColumn="1" w:lastColumn="0" w:oddVBand="0" w:evenVBand="0" w:oddHBand="0" w:evenHBand="0" w:firstRowFirstColumn="0" w:firstRowLastColumn="0" w:lastRowFirstColumn="0" w:lastRowLastColumn="0"/>
            <w:tcW w:w="2806" w:type="dxa"/>
          </w:tcPr>
          <w:p w14:paraId="7A30DB67" w14:textId="0CBA872D" w:rsidR="00B4379A" w:rsidRPr="00156DC8" w:rsidRDefault="00710101" w:rsidP="00E333B0">
            <w:pPr>
              <w:pStyle w:val="ParagraphText"/>
              <w:spacing w:before="60" w:after="60" w:line="240" w:lineRule="auto"/>
              <w:jc w:val="left"/>
              <w:rPr>
                <w:sz w:val="20"/>
                <w:szCs w:val="20"/>
              </w:rPr>
            </w:pPr>
            <w:r w:rsidRPr="00156DC8">
              <w:rPr>
                <w:sz w:val="20"/>
                <w:szCs w:val="20"/>
              </w:rPr>
              <w:t>May 19</w:t>
            </w:r>
            <w:r w:rsidR="009A692F" w:rsidRPr="00156DC8">
              <w:rPr>
                <w:sz w:val="20"/>
                <w:szCs w:val="20"/>
              </w:rPr>
              <w:t>, 202</w:t>
            </w:r>
            <w:r w:rsidR="00E14F04" w:rsidRPr="00156DC8">
              <w:rPr>
                <w:sz w:val="20"/>
                <w:szCs w:val="20"/>
              </w:rPr>
              <w:t>3</w:t>
            </w:r>
          </w:p>
        </w:tc>
        <w:tc>
          <w:tcPr>
            <w:tcW w:w="4966" w:type="dxa"/>
          </w:tcPr>
          <w:p w14:paraId="3F5DEA9D" w14:textId="63EE86BA" w:rsidR="00B4379A" w:rsidRDefault="006C2839" w:rsidP="00E333B0">
            <w:pPr>
              <w:pStyle w:val="ParagraphText"/>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Notice of Intent to Award</w:t>
            </w:r>
          </w:p>
        </w:tc>
      </w:tr>
      <w:tr w:rsidR="00B4379A" w14:paraId="0B5FC6FC"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7AC7AA2E" w14:textId="6AE07B9F" w:rsidR="00B4379A" w:rsidRPr="00156DC8" w:rsidRDefault="00710101" w:rsidP="00E333B0">
            <w:pPr>
              <w:pStyle w:val="ParagraphText"/>
              <w:spacing w:before="60" w:after="60" w:line="240" w:lineRule="auto"/>
              <w:jc w:val="left"/>
              <w:rPr>
                <w:sz w:val="20"/>
                <w:szCs w:val="20"/>
              </w:rPr>
            </w:pPr>
            <w:r w:rsidRPr="00156DC8">
              <w:rPr>
                <w:sz w:val="20"/>
                <w:szCs w:val="20"/>
              </w:rPr>
              <w:t>July 5</w:t>
            </w:r>
            <w:r w:rsidR="00882235" w:rsidRPr="00156DC8">
              <w:rPr>
                <w:sz w:val="20"/>
                <w:szCs w:val="20"/>
              </w:rPr>
              <w:t>, 20</w:t>
            </w:r>
            <w:r w:rsidR="009A692F" w:rsidRPr="00156DC8">
              <w:rPr>
                <w:sz w:val="20"/>
                <w:szCs w:val="20"/>
              </w:rPr>
              <w:t>2</w:t>
            </w:r>
            <w:r w:rsidR="00E14F04" w:rsidRPr="00156DC8">
              <w:rPr>
                <w:sz w:val="20"/>
                <w:szCs w:val="20"/>
              </w:rPr>
              <w:t>3</w:t>
            </w:r>
          </w:p>
        </w:tc>
        <w:tc>
          <w:tcPr>
            <w:tcW w:w="4966" w:type="dxa"/>
          </w:tcPr>
          <w:p w14:paraId="58D8AC88" w14:textId="0E6B92EA" w:rsidR="00B4379A" w:rsidRPr="009822F7" w:rsidRDefault="005619A1"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Public Procurement Review Board meeting date (proposed)</w:t>
            </w:r>
          </w:p>
        </w:tc>
      </w:tr>
      <w:tr w:rsidR="00B4379A" w14:paraId="07BBD27E" w14:textId="77777777" w:rsidTr="00E14F04">
        <w:trPr>
          <w:jc w:val="center"/>
        </w:trPr>
        <w:tc>
          <w:tcPr>
            <w:cnfStyle w:val="001000000000" w:firstRow="0" w:lastRow="0" w:firstColumn="1" w:lastColumn="0" w:oddVBand="0" w:evenVBand="0" w:oddHBand="0" w:evenHBand="0" w:firstRowFirstColumn="0" w:firstRowLastColumn="0" w:lastRowFirstColumn="0" w:lastRowLastColumn="0"/>
            <w:tcW w:w="2806" w:type="dxa"/>
          </w:tcPr>
          <w:p w14:paraId="74616266" w14:textId="5F3E4037" w:rsidR="00B4379A" w:rsidRPr="00156DC8" w:rsidRDefault="00710101" w:rsidP="00E333B0">
            <w:pPr>
              <w:pStyle w:val="ParagraphText"/>
              <w:spacing w:before="60" w:after="60" w:line="240" w:lineRule="auto"/>
              <w:jc w:val="left"/>
              <w:rPr>
                <w:sz w:val="20"/>
                <w:szCs w:val="20"/>
              </w:rPr>
            </w:pPr>
            <w:r w:rsidRPr="00156DC8">
              <w:rPr>
                <w:sz w:val="20"/>
                <w:szCs w:val="20"/>
              </w:rPr>
              <w:t>July 6</w:t>
            </w:r>
            <w:r w:rsidR="006023B8" w:rsidRPr="00156DC8">
              <w:rPr>
                <w:sz w:val="20"/>
                <w:szCs w:val="20"/>
              </w:rPr>
              <w:t>, 20</w:t>
            </w:r>
            <w:r w:rsidR="009A692F" w:rsidRPr="00156DC8">
              <w:rPr>
                <w:sz w:val="20"/>
                <w:szCs w:val="20"/>
              </w:rPr>
              <w:t>2</w:t>
            </w:r>
            <w:r w:rsidR="00E14F04" w:rsidRPr="00156DC8">
              <w:rPr>
                <w:sz w:val="20"/>
                <w:szCs w:val="20"/>
              </w:rPr>
              <w:t>3</w:t>
            </w:r>
          </w:p>
        </w:tc>
        <w:tc>
          <w:tcPr>
            <w:tcW w:w="4966" w:type="dxa"/>
          </w:tcPr>
          <w:p w14:paraId="5708CD60" w14:textId="77777777" w:rsidR="00B4379A" w:rsidRDefault="00B4379A" w:rsidP="00E333B0">
            <w:pPr>
              <w:pStyle w:val="ParagraphText"/>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Contract Start </w:t>
            </w:r>
            <w:r w:rsidR="005367BD">
              <w:rPr>
                <w:sz w:val="20"/>
                <w:szCs w:val="20"/>
              </w:rPr>
              <w:t>–</w:t>
            </w:r>
            <w:r>
              <w:rPr>
                <w:sz w:val="20"/>
                <w:szCs w:val="20"/>
              </w:rPr>
              <w:t xml:space="preserve"> </w:t>
            </w:r>
            <w:r w:rsidR="005367BD">
              <w:rPr>
                <w:sz w:val="20"/>
                <w:szCs w:val="20"/>
              </w:rPr>
              <w:t>(</w:t>
            </w:r>
            <w:r>
              <w:rPr>
                <w:sz w:val="20"/>
                <w:szCs w:val="20"/>
              </w:rPr>
              <w:t>Implementation</w:t>
            </w:r>
            <w:r w:rsidR="005367BD">
              <w:rPr>
                <w:sz w:val="20"/>
                <w:szCs w:val="20"/>
              </w:rPr>
              <w:t xml:space="preserve"> begins)</w:t>
            </w:r>
          </w:p>
        </w:tc>
      </w:tr>
      <w:tr w:rsidR="00B4379A" w14:paraId="6F1C0E09"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4B86CD7E" w14:textId="435729CE" w:rsidR="00B4379A" w:rsidRPr="00156DC8" w:rsidDel="005575A6" w:rsidRDefault="00382270" w:rsidP="00E333B0">
            <w:pPr>
              <w:pStyle w:val="ParagraphText"/>
              <w:spacing w:before="60" w:after="60" w:line="240" w:lineRule="auto"/>
              <w:jc w:val="left"/>
              <w:rPr>
                <w:sz w:val="20"/>
                <w:szCs w:val="20"/>
              </w:rPr>
            </w:pPr>
            <w:r w:rsidRPr="00156DC8">
              <w:rPr>
                <w:sz w:val="20"/>
                <w:szCs w:val="20"/>
              </w:rPr>
              <w:t xml:space="preserve">February </w:t>
            </w:r>
            <w:r w:rsidR="006023B8" w:rsidRPr="00156DC8">
              <w:rPr>
                <w:sz w:val="20"/>
                <w:szCs w:val="20"/>
              </w:rPr>
              <w:t>1, 20</w:t>
            </w:r>
            <w:r w:rsidRPr="00156DC8">
              <w:rPr>
                <w:sz w:val="20"/>
                <w:szCs w:val="20"/>
              </w:rPr>
              <w:t>24</w:t>
            </w:r>
          </w:p>
        </w:tc>
        <w:tc>
          <w:tcPr>
            <w:tcW w:w="4966" w:type="dxa"/>
          </w:tcPr>
          <w:p w14:paraId="0D862A93" w14:textId="77777777" w:rsidR="00B4379A" w:rsidRDefault="00B4379A"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Operation</w:t>
            </w:r>
            <w:r w:rsidR="005367BD">
              <w:rPr>
                <w:sz w:val="20"/>
                <w:szCs w:val="20"/>
              </w:rPr>
              <w:t>al Phase begins</w:t>
            </w:r>
          </w:p>
        </w:tc>
      </w:tr>
    </w:tbl>
    <w:p w14:paraId="46A3AE1E" w14:textId="77777777" w:rsidR="00156DC8" w:rsidRDefault="00156DC8" w:rsidP="00156DC8">
      <w:pPr>
        <w:pStyle w:val="BodyText"/>
      </w:pPr>
      <w:bookmarkStart w:id="26" w:name="_Toc126656460"/>
      <w:bookmarkStart w:id="27" w:name="_Toc126657402"/>
      <w:bookmarkStart w:id="28" w:name="_Toc325695855"/>
      <w:bookmarkStart w:id="29" w:name="_Toc328064194"/>
      <w:bookmarkStart w:id="30" w:name="_Toc328729917"/>
      <w:bookmarkStart w:id="31" w:name="_Toc490130893"/>
    </w:p>
    <w:p w14:paraId="3B565293" w14:textId="37B57058" w:rsidR="007836A6" w:rsidRPr="009A4633" w:rsidRDefault="001D7850" w:rsidP="007836A6">
      <w:pPr>
        <w:pStyle w:val="Heading2"/>
      </w:pPr>
      <w:r>
        <w:t>1.</w:t>
      </w:r>
      <w:r w:rsidR="007836A6">
        <w:t xml:space="preserve">6 </w:t>
      </w:r>
      <w:r w:rsidR="007836A6" w:rsidRPr="0039675F">
        <w:t>Expenses Incurred in Preparing Bid</w:t>
      </w:r>
      <w:bookmarkEnd w:id="26"/>
      <w:bookmarkEnd w:id="27"/>
    </w:p>
    <w:p w14:paraId="0C0645B7" w14:textId="605D6D43" w:rsidR="00857A03" w:rsidRDefault="007836A6" w:rsidP="00C514EA">
      <w:pPr>
        <w:spacing w:line="276" w:lineRule="auto"/>
        <w:jc w:val="both"/>
        <w:rPr>
          <w:rFonts w:eastAsia="Calibri"/>
          <w:sz w:val="22"/>
          <w:szCs w:val="22"/>
        </w:rPr>
      </w:pPr>
      <w:r w:rsidRPr="00857A03">
        <w:rPr>
          <w:rFonts w:eastAsia="Calibri"/>
          <w:sz w:val="22"/>
          <w:szCs w:val="22"/>
        </w:rPr>
        <w:t>DOM accepts no responsibility for any expense incurred by the Bidder in the preparation and presentation of a bid. Such expenses shall be borne exclusively by the Bidder.</w:t>
      </w:r>
    </w:p>
    <w:p w14:paraId="6EB8FB0C" w14:textId="4485B47D" w:rsidR="00857A03" w:rsidRDefault="00857A03" w:rsidP="00FB79AA">
      <w:pPr>
        <w:pStyle w:val="Heading2"/>
      </w:pPr>
      <w:bookmarkStart w:id="32" w:name="_Toc118884025"/>
      <w:bookmarkStart w:id="33" w:name="_Toc126656461"/>
      <w:bookmarkStart w:id="34" w:name="_Toc126657403"/>
      <w:r>
        <w:t>1.</w:t>
      </w:r>
      <w:bookmarkStart w:id="35" w:name="_Toc94103897"/>
      <w:bookmarkStart w:id="36" w:name="_Toc96594558"/>
      <w:r>
        <w:t xml:space="preserve">7 </w:t>
      </w:r>
      <w:r w:rsidRPr="003648C1">
        <w:t>Right</w:t>
      </w:r>
      <w:r w:rsidRPr="003648C1">
        <w:rPr>
          <w:spacing w:val="-3"/>
        </w:rPr>
        <w:t xml:space="preserve"> </w:t>
      </w:r>
      <w:r w:rsidRPr="003648C1">
        <w:t>to</w:t>
      </w:r>
      <w:r w:rsidRPr="003648C1">
        <w:rPr>
          <w:spacing w:val="-1"/>
        </w:rPr>
        <w:t xml:space="preserve"> </w:t>
      </w:r>
      <w:r w:rsidRPr="003648C1">
        <w:t>Reject,</w:t>
      </w:r>
      <w:r w:rsidRPr="003648C1">
        <w:rPr>
          <w:spacing w:val="-2"/>
        </w:rPr>
        <w:t xml:space="preserve"> </w:t>
      </w:r>
      <w:r w:rsidRPr="003648C1">
        <w:t>Cancel</w:t>
      </w:r>
      <w:r w:rsidRPr="003648C1">
        <w:rPr>
          <w:spacing w:val="-3"/>
        </w:rPr>
        <w:t xml:space="preserve"> </w:t>
      </w:r>
      <w:r w:rsidRPr="003648C1">
        <w:t>and/or</w:t>
      </w:r>
      <w:r w:rsidRPr="003648C1">
        <w:rPr>
          <w:spacing w:val="-1"/>
        </w:rPr>
        <w:t xml:space="preserve"> </w:t>
      </w:r>
      <w:r w:rsidRPr="003648C1">
        <w:t>Issue Another</w:t>
      </w:r>
      <w:r w:rsidRPr="003648C1">
        <w:rPr>
          <w:spacing w:val="-3"/>
        </w:rPr>
        <w:t xml:space="preserve"> </w:t>
      </w:r>
      <w:bookmarkEnd w:id="35"/>
      <w:bookmarkEnd w:id="36"/>
      <w:r>
        <w:rPr>
          <w:spacing w:val="-3"/>
        </w:rPr>
        <w:t>Solicitation</w:t>
      </w:r>
      <w:bookmarkEnd w:id="32"/>
      <w:bookmarkEnd w:id="33"/>
      <w:bookmarkEnd w:id="34"/>
    </w:p>
    <w:p w14:paraId="6F6C2EBE" w14:textId="1BC98F89" w:rsidR="00916F7C" w:rsidRDefault="00857A03" w:rsidP="00C514EA">
      <w:pPr>
        <w:spacing w:line="276" w:lineRule="auto"/>
        <w:jc w:val="both"/>
      </w:pPr>
      <w:r w:rsidRPr="00857A03">
        <w:rPr>
          <w:sz w:val="22"/>
          <w:szCs w:val="22"/>
        </w:rPr>
        <w:t>DOM specifically reserves the right to reject any or all bids received in response to the IFB, cancel the IFB in its entirety, or issue another Solicitation.</w:t>
      </w:r>
      <w:bookmarkStart w:id="37" w:name="_Toc126656462"/>
      <w:bookmarkStart w:id="38" w:name="_Toc126657404"/>
    </w:p>
    <w:p w14:paraId="61307127" w14:textId="476B0358" w:rsidR="00480A33" w:rsidRDefault="007836A6" w:rsidP="003E20CA">
      <w:pPr>
        <w:pStyle w:val="Heading2"/>
      </w:pPr>
      <w:r>
        <w:t>1.</w:t>
      </w:r>
      <w:r w:rsidR="001D7850">
        <w:t xml:space="preserve">8 </w:t>
      </w:r>
      <w:r w:rsidR="001121CB" w:rsidRPr="00D91A5F">
        <w:t>Eligibility and Minimum Qualifications</w:t>
      </w:r>
      <w:bookmarkEnd w:id="37"/>
      <w:bookmarkEnd w:id="38"/>
      <w:r w:rsidR="001121CB">
        <w:t xml:space="preserve"> </w:t>
      </w:r>
    </w:p>
    <w:p w14:paraId="401B4C62" w14:textId="0312B02A" w:rsidR="005F6430" w:rsidRDefault="005F6430" w:rsidP="003627B5">
      <w:pPr>
        <w:tabs>
          <w:tab w:val="left" w:pos="630"/>
        </w:tabs>
        <w:rPr>
          <w:rFonts w:eastAsiaTheme="majorEastAsia"/>
          <w:b/>
          <w:bCs/>
          <w:color w:val="002060"/>
          <w:sz w:val="24"/>
          <w:szCs w:val="24"/>
        </w:rPr>
      </w:pPr>
      <w:bookmarkStart w:id="39" w:name="_Toc325695858"/>
      <w:bookmarkStart w:id="40" w:name="_Toc328064197"/>
      <w:bookmarkStart w:id="41" w:name="_Toc328729920"/>
      <w:bookmarkStart w:id="42" w:name="_Toc490130896"/>
      <w:bookmarkEnd w:id="28"/>
      <w:bookmarkEnd w:id="29"/>
      <w:bookmarkEnd w:id="30"/>
      <w:bookmarkEnd w:id="31"/>
      <w:r>
        <w:rPr>
          <w:rFonts w:eastAsiaTheme="majorEastAsia"/>
          <w:b/>
          <w:bCs/>
          <w:color w:val="002060"/>
          <w:sz w:val="24"/>
          <w:szCs w:val="24"/>
        </w:rPr>
        <w:t>1.8.1</w:t>
      </w:r>
      <w:r w:rsidR="00710101">
        <w:rPr>
          <w:rFonts w:eastAsiaTheme="majorEastAsia"/>
          <w:b/>
          <w:bCs/>
          <w:color w:val="002060"/>
          <w:sz w:val="24"/>
          <w:szCs w:val="24"/>
        </w:rPr>
        <w:t xml:space="preserve"> </w:t>
      </w:r>
      <w:r>
        <w:rPr>
          <w:rFonts w:eastAsiaTheme="majorEastAsia"/>
          <w:b/>
          <w:bCs/>
          <w:color w:val="002060"/>
          <w:sz w:val="24"/>
          <w:szCs w:val="24"/>
        </w:rPr>
        <w:t>Organizations Eligible to Submit Bids (Attachment C – Bid Form)</w:t>
      </w:r>
    </w:p>
    <w:p w14:paraId="724E31BA" w14:textId="77777777" w:rsidR="005F6430" w:rsidRDefault="005F6430" w:rsidP="003627B5">
      <w:pPr>
        <w:tabs>
          <w:tab w:val="left" w:pos="630"/>
        </w:tabs>
        <w:rPr>
          <w:rFonts w:eastAsiaTheme="majorEastAsia"/>
          <w:b/>
          <w:bCs/>
          <w:color w:val="002060"/>
          <w:sz w:val="24"/>
          <w:szCs w:val="24"/>
        </w:rPr>
      </w:pPr>
    </w:p>
    <w:p w14:paraId="3CD69C84" w14:textId="77777777" w:rsidR="005F6430" w:rsidRDefault="005F6430" w:rsidP="00B76AF5">
      <w:pPr>
        <w:tabs>
          <w:tab w:val="left" w:pos="630"/>
        </w:tabs>
        <w:spacing w:line="276" w:lineRule="auto"/>
        <w:jc w:val="both"/>
        <w:rPr>
          <w:rFonts w:eastAsia="Arial"/>
          <w:sz w:val="22"/>
          <w:szCs w:val="24"/>
        </w:rPr>
      </w:pPr>
      <w:r>
        <w:rPr>
          <w:rFonts w:eastAsia="Arial"/>
          <w:sz w:val="22"/>
          <w:szCs w:val="24"/>
        </w:rPr>
        <w:t>To be eligible to submit a bid, a Bidder shall certify to each requirement as specified in “</w:t>
      </w:r>
      <w:r>
        <w:rPr>
          <w:rFonts w:eastAsia="Arial"/>
          <w:b/>
          <w:sz w:val="22"/>
          <w:szCs w:val="24"/>
        </w:rPr>
        <w:t xml:space="preserve">Attachment </w:t>
      </w:r>
      <w:r>
        <w:rPr>
          <w:rFonts w:eastAsia="Arial"/>
          <w:b/>
          <w:bCs/>
          <w:sz w:val="22"/>
          <w:szCs w:val="24"/>
        </w:rPr>
        <w:t xml:space="preserve">C – Bid Form”, </w:t>
      </w:r>
      <w:r>
        <w:rPr>
          <w:rFonts w:eastAsia="Arial"/>
          <w:sz w:val="22"/>
          <w:szCs w:val="24"/>
        </w:rPr>
        <w:t>by signing and acknowledging the statements in the bid form.</w:t>
      </w:r>
    </w:p>
    <w:p w14:paraId="58BE5A86" w14:textId="77777777" w:rsidR="00DF4B2B" w:rsidRPr="00DF4B2B" w:rsidRDefault="00DF4B2B" w:rsidP="003627B5">
      <w:pPr>
        <w:tabs>
          <w:tab w:val="left" w:pos="630"/>
        </w:tabs>
      </w:pPr>
    </w:p>
    <w:p w14:paraId="69D478BA" w14:textId="41475F70" w:rsidR="005B7A05" w:rsidRDefault="000C1147" w:rsidP="003627B5">
      <w:pPr>
        <w:tabs>
          <w:tab w:val="left" w:pos="630"/>
        </w:tabs>
        <w:rPr>
          <w:rFonts w:eastAsiaTheme="majorEastAsia"/>
          <w:b/>
          <w:bCs/>
          <w:color w:val="002060"/>
          <w:sz w:val="24"/>
          <w:szCs w:val="24"/>
        </w:rPr>
      </w:pPr>
      <w:r w:rsidRPr="00F72116">
        <w:rPr>
          <w:rFonts w:eastAsiaTheme="majorEastAsia"/>
          <w:b/>
          <w:bCs/>
          <w:color w:val="002060"/>
          <w:sz w:val="24"/>
          <w:szCs w:val="24"/>
        </w:rPr>
        <w:t>1.8.</w:t>
      </w:r>
      <w:r w:rsidR="005107ED" w:rsidRPr="00F72116">
        <w:rPr>
          <w:rFonts w:eastAsiaTheme="majorEastAsia"/>
          <w:b/>
          <w:bCs/>
          <w:color w:val="002060"/>
          <w:sz w:val="24"/>
          <w:szCs w:val="24"/>
        </w:rPr>
        <w:t>2</w:t>
      </w:r>
      <w:r w:rsidR="00550CC5" w:rsidRPr="00F72116">
        <w:rPr>
          <w:rFonts w:eastAsiaTheme="majorEastAsia"/>
          <w:b/>
          <w:bCs/>
          <w:color w:val="002060"/>
          <w:sz w:val="24"/>
          <w:szCs w:val="24"/>
        </w:rPr>
        <w:t xml:space="preserve"> </w:t>
      </w:r>
      <w:r w:rsidR="005B7A05" w:rsidRPr="00F72116">
        <w:rPr>
          <w:rFonts w:eastAsiaTheme="majorEastAsia"/>
          <w:b/>
          <w:bCs/>
          <w:color w:val="002060"/>
          <w:sz w:val="24"/>
          <w:szCs w:val="24"/>
        </w:rPr>
        <w:t xml:space="preserve">Minimum Qualifications (Attachment </w:t>
      </w:r>
      <w:r w:rsidR="00606752" w:rsidRPr="00F72116">
        <w:rPr>
          <w:rFonts w:eastAsiaTheme="majorEastAsia"/>
          <w:b/>
          <w:bCs/>
          <w:color w:val="002060"/>
          <w:sz w:val="24"/>
          <w:szCs w:val="24"/>
        </w:rPr>
        <w:t>C</w:t>
      </w:r>
      <w:r w:rsidR="005B7A05" w:rsidRPr="00F72116">
        <w:rPr>
          <w:rFonts w:eastAsiaTheme="majorEastAsia"/>
          <w:b/>
          <w:bCs/>
          <w:color w:val="002060"/>
          <w:sz w:val="24"/>
          <w:szCs w:val="24"/>
        </w:rPr>
        <w:t xml:space="preserve">: Addendum </w:t>
      </w:r>
      <w:r w:rsidR="00083325" w:rsidRPr="00F72116">
        <w:rPr>
          <w:rFonts w:eastAsiaTheme="majorEastAsia"/>
          <w:b/>
          <w:bCs/>
          <w:color w:val="002060"/>
          <w:sz w:val="24"/>
          <w:szCs w:val="24"/>
        </w:rPr>
        <w:t>1</w:t>
      </w:r>
      <w:r w:rsidR="005B7A05" w:rsidRPr="00F72116">
        <w:rPr>
          <w:rFonts w:eastAsiaTheme="majorEastAsia"/>
          <w:b/>
          <w:bCs/>
          <w:color w:val="002060"/>
          <w:sz w:val="24"/>
          <w:szCs w:val="24"/>
        </w:rPr>
        <w:t>)</w:t>
      </w:r>
    </w:p>
    <w:p w14:paraId="524C1809" w14:textId="77777777" w:rsidR="00E90762" w:rsidRPr="00F72116" w:rsidRDefault="00E90762" w:rsidP="003627B5">
      <w:pPr>
        <w:tabs>
          <w:tab w:val="left" w:pos="630"/>
        </w:tabs>
        <w:rPr>
          <w:rFonts w:eastAsiaTheme="majorEastAsia"/>
          <w:color w:val="002060"/>
        </w:rPr>
      </w:pPr>
    </w:p>
    <w:p w14:paraId="2C755DE2" w14:textId="170928BF" w:rsidR="00550CA7" w:rsidRPr="00723802" w:rsidRDefault="00550CA7" w:rsidP="00D17900">
      <w:pPr>
        <w:tabs>
          <w:tab w:val="left" w:pos="630"/>
        </w:tabs>
        <w:spacing w:line="276" w:lineRule="auto"/>
        <w:rPr>
          <w:sz w:val="22"/>
          <w:szCs w:val="22"/>
        </w:rPr>
      </w:pPr>
      <w:bookmarkStart w:id="43" w:name="_Toc95999536"/>
      <w:bookmarkStart w:id="44" w:name="_Toc87463261"/>
      <w:bookmarkStart w:id="45" w:name="_Toc95395934"/>
      <w:r w:rsidRPr="00723802">
        <w:rPr>
          <w:sz w:val="22"/>
          <w:szCs w:val="22"/>
        </w:rPr>
        <w:t xml:space="preserve">Bidders shall be deemed </w:t>
      </w:r>
      <w:bookmarkEnd w:id="43"/>
      <w:r w:rsidRPr="00723802">
        <w:rPr>
          <w:sz w:val="22"/>
          <w:szCs w:val="22"/>
        </w:rPr>
        <w:t>responsi</w:t>
      </w:r>
      <w:r w:rsidR="00CB7C11">
        <w:rPr>
          <w:sz w:val="22"/>
          <w:szCs w:val="22"/>
        </w:rPr>
        <w:t>v</w:t>
      </w:r>
      <w:r w:rsidRPr="00723802">
        <w:rPr>
          <w:sz w:val="22"/>
          <w:szCs w:val="22"/>
        </w:rPr>
        <w:t xml:space="preserve">e if </w:t>
      </w:r>
      <w:proofErr w:type="gramStart"/>
      <w:r w:rsidRPr="00723802">
        <w:rPr>
          <w:sz w:val="22"/>
          <w:szCs w:val="22"/>
        </w:rPr>
        <w:t>all of</w:t>
      </w:r>
      <w:proofErr w:type="gramEnd"/>
      <w:r w:rsidRPr="00723802">
        <w:rPr>
          <w:sz w:val="22"/>
          <w:szCs w:val="22"/>
        </w:rPr>
        <w:t xml:space="preserve"> the following minimum qualifications are met. Bidders shall provide written, detailed </w:t>
      </w:r>
      <w:r w:rsidR="00FE25E0">
        <w:rPr>
          <w:sz w:val="22"/>
          <w:szCs w:val="22"/>
        </w:rPr>
        <w:t xml:space="preserve">responsible </w:t>
      </w:r>
      <w:r w:rsidRPr="00723802">
        <w:rPr>
          <w:sz w:val="22"/>
          <w:szCs w:val="22"/>
        </w:rPr>
        <w:t xml:space="preserve">validation describing Bidder’s ability to meet each of the following qualifications as an </w:t>
      </w:r>
      <w:r w:rsidRPr="00723802">
        <w:rPr>
          <w:rFonts w:eastAsiaTheme="majorEastAsia"/>
          <w:sz w:val="22"/>
          <w:szCs w:val="22"/>
        </w:rPr>
        <w:t>addendum</w:t>
      </w:r>
      <w:r w:rsidRPr="00723802">
        <w:rPr>
          <w:sz w:val="22"/>
          <w:szCs w:val="22"/>
        </w:rPr>
        <w:t xml:space="preserve"> to Attachment </w:t>
      </w:r>
      <w:bookmarkEnd w:id="44"/>
      <w:bookmarkEnd w:id="45"/>
      <w:r w:rsidR="00083325">
        <w:rPr>
          <w:sz w:val="22"/>
          <w:szCs w:val="22"/>
        </w:rPr>
        <w:t>C</w:t>
      </w:r>
      <w:r w:rsidR="00083325" w:rsidRPr="00723802">
        <w:rPr>
          <w:rFonts w:eastAsiaTheme="majorEastAsia"/>
          <w:sz w:val="22"/>
          <w:szCs w:val="22"/>
        </w:rPr>
        <w:t xml:space="preserve"> </w:t>
      </w:r>
      <w:r w:rsidRPr="00723802">
        <w:rPr>
          <w:rFonts w:eastAsiaTheme="majorEastAsia"/>
          <w:sz w:val="22"/>
          <w:szCs w:val="22"/>
        </w:rPr>
        <w:t xml:space="preserve">entitled, </w:t>
      </w:r>
      <w:r w:rsidRPr="00723802">
        <w:rPr>
          <w:rFonts w:eastAsiaTheme="majorEastAsia"/>
          <w:b/>
          <w:bCs/>
          <w:sz w:val="22"/>
          <w:szCs w:val="22"/>
        </w:rPr>
        <w:t xml:space="preserve">“Attachment </w:t>
      </w:r>
      <w:r w:rsidR="00083325">
        <w:rPr>
          <w:rFonts w:eastAsiaTheme="majorEastAsia"/>
          <w:b/>
          <w:bCs/>
          <w:sz w:val="22"/>
          <w:szCs w:val="22"/>
        </w:rPr>
        <w:t>C</w:t>
      </w:r>
      <w:r w:rsidRPr="00723802">
        <w:rPr>
          <w:rFonts w:eastAsiaTheme="majorEastAsia"/>
          <w:b/>
          <w:bCs/>
          <w:sz w:val="22"/>
          <w:szCs w:val="22"/>
        </w:rPr>
        <w:t xml:space="preserve">: Addendum </w:t>
      </w:r>
      <w:r w:rsidR="00083325">
        <w:rPr>
          <w:rFonts w:eastAsiaTheme="majorEastAsia"/>
          <w:b/>
          <w:bCs/>
          <w:sz w:val="22"/>
          <w:szCs w:val="22"/>
        </w:rPr>
        <w:t>1</w:t>
      </w:r>
      <w:r w:rsidRPr="00723802">
        <w:rPr>
          <w:rFonts w:eastAsiaTheme="majorEastAsia"/>
          <w:b/>
          <w:bCs/>
          <w:sz w:val="22"/>
          <w:szCs w:val="22"/>
        </w:rPr>
        <w:t>: Minimum Qualifications”</w:t>
      </w:r>
      <w:r w:rsidRPr="00723802">
        <w:rPr>
          <w:rFonts w:eastAsiaTheme="majorEastAsia"/>
          <w:sz w:val="22"/>
          <w:szCs w:val="22"/>
        </w:rPr>
        <w:t>.</w:t>
      </w:r>
      <w:r w:rsidRPr="00723802">
        <w:rPr>
          <w:sz w:val="22"/>
          <w:szCs w:val="22"/>
        </w:rPr>
        <w:t xml:space="preserve"> </w:t>
      </w:r>
    </w:p>
    <w:p w14:paraId="2D9F70AF" w14:textId="77777777" w:rsidR="00550CA7" w:rsidRPr="00723802" w:rsidRDefault="00550CA7" w:rsidP="006F72D2">
      <w:pPr>
        <w:tabs>
          <w:tab w:val="left" w:pos="630"/>
        </w:tabs>
        <w:spacing w:line="276" w:lineRule="auto"/>
        <w:jc w:val="both"/>
        <w:rPr>
          <w:rStyle w:val="Heading3Char"/>
          <w:b w:val="0"/>
          <w:sz w:val="22"/>
          <w:szCs w:val="22"/>
        </w:rPr>
      </w:pPr>
    </w:p>
    <w:p w14:paraId="58B2AB49" w14:textId="14CC69D1" w:rsidR="00550CA7" w:rsidRDefault="004E0033" w:rsidP="006F72D2">
      <w:pPr>
        <w:pStyle w:val="ListParagraph"/>
        <w:numPr>
          <w:ilvl w:val="0"/>
          <w:numId w:val="601"/>
        </w:numPr>
        <w:tabs>
          <w:tab w:val="left" w:pos="450"/>
          <w:tab w:val="left" w:pos="1710"/>
          <w:tab w:val="left" w:pos="1980"/>
        </w:tabs>
        <w:jc w:val="both"/>
        <w:rPr>
          <w:rFonts w:ascii="Times New Roman" w:hAnsi="Times New Roman"/>
        </w:rPr>
      </w:pPr>
      <w:r>
        <w:rPr>
          <w:rFonts w:ascii="Times New Roman" w:hAnsi="Times New Roman"/>
        </w:rPr>
        <w:t xml:space="preserve">As a legally defined entity, the organization </w:t>
      </w:r>
      <w:r w:rsidR="00550CA7" w:rsidRPr="00723802">
        <w:rPr>
          <w:rFonts w:ascii="Times New Roman" w:hAnsi="Times New Roman"/>
        </w:rPr>
        <w:t xml:space="preserve">has at least five </w:t>
      </w:r>
      <w:r w:rsidR="00B23757">
        <w:rPr>
          <w:rFonts w:ascii="Times New Roman" w:hAnsi="Times New Roman"/>
        </w:rPr>
        <w:t xml:space="preserve">(5) </w:t>
      </w:r>
      <w:r w:rsidR="00550CA7" w:rsidRPr="00723802">
        <w:rPr>
          <w:rFonts w:ascii="Times New Roman" w:hAnsi="Times New Roman"/>
        </w:rPr>
        <w:t>years of experience providing Utilization Management services</w:t>
      </w:r>
      <w:r w:rsidR="003C1AC8">
        <w:rPr>
          <w:rFonts w:ascii="Times New Roman" w:hAnsi="Times New Roman"/>
        </w:rPr>
        <w:t xml:space="preserve"> and Quality Improvement Organization services,</w:t>
      </w:r>
      <w:r w:rsidR="00550CA7" w:rsidRPr="00723802">
        <w:rPr>
          <w:rFonts w:ascii="Times New Roman" w:hAnsi="Times New Roman"/>
        </w:rPr>
        <w:t xml:space="preserve"> as described in this IFB and attests that it will comply with said requirements if selected</w:t>
      </w:r>
      <w:r w:rsidR="00AC4B37">
        <w:rPr>
          <w:rFonts w:ascii="Times New Roman" w:hAnsi="Times New Roman"/>
        </w:rPr>
        <w:t>.</w:t>
      </w:r>
    </w:p>
    <w:p w14:paraId="31613E7B" w14:textId="618C982B" w:rsidR="00570567" w:rsidRPr="003627B5" w:rsidRDefault="00570567" w:rsidP="006F72D2">
      <w:pPr>
        <w:pStyle w:val="ListParagraph"/>
        <w:numPr>
          <w:ilvl w:val="0"/>
          <w:numId w:val="601"/>
        </w:numPr>
        <w:rPr>
          <w:rFonts w:ascii="Times New Roman" w:hAnsi="Times New Roman"/>
        </w:rPr>
      </w:pPr>
      <w:r>
        <w:rPr>
          <w:rFonts w:ascii="Times New Roman" w:hAnsi="Times New Roman"/>
        </w:rPr>
        <w:t>The Bidder</w:t>
      </w:r>
      <w:r w:rsidRPr="00184E28">
        <w:rPr>
          <w:rFonts w:ascii="Times New Roman" w:hAnsi="Times New Roman"/>
        </w:rPr>
        <w:t xml:space="preserve"> must have a minimum of </w:t>
      </w:r>
      <w:r>
        <w:rPr>
          <w:rFonts w:ascii="Times New Roman" w:hAnsi="Times New Roman"/>
        </w:rPr>
        <w:t>five</w:t>
      </w:r>
      <w:r w:rsidRPr="00184E28">
        <w:rPr>
          <w:rFonts w:ascii="Times New Roman" w:hAnsi="Times New Roman"/>
        </w:rPr>
        <w:t xml:space="preserve"> (</w:t>
      </w:r>
      <w:r>
        <w:rPr>
          <w:rFonts w:ascii="Times New Roman" w:hAnsi="Times New Roman"/>
        </w:rPr>
        <w:t xml:space="preserve">5) years of designation as a QIO or QIO-like entity as defined by Section 1902(d) of the Social Security Act. </w:t>
      </w:r>
    </w:p>
    <w:p w14:paraId="5CD75AA0" w14:textId="5F751A37" w:rsidR="009C7002" w:rsidRPr="00912D66" w:rsidRDefault="00912D66" w:rsidP="006F72D2">
      <w:pPr>
        <w:pStyle w:val="ListParagraph"/>
        <w:numPr>
          <w:ilvl w:val="0"/>
          <w:numId w:val="601"/>
        </w:numPr>
        <w:tabs>
          <w:tab w:val="left" w:pos="450"/>
          <w:tab w:val="left" w:pos="1710"/>
          <w:tab w:val="left" w:pos="1980"/>
        </w:tabs>
        <w:jc w:val="both"/>
        <w:rPr>
          <w:rFonts w:ascii="Times New Roman" w:hAnsi="Times New Roman"/>
        </w:rPr>
      </w:pPr>
      <w:r w:rsidRPr="003627B5">
        <w:rPr>
          <w:rFonts w:ascii="Times New Roman" w:hAnsi="Times New Roman"/>
        </w:rPr>
        <w:t xml:space="preserve">The Bidder shall provide a project experience list that demonstrates the Bidder meets the minimum requirements for the governmental or non-governmental experience listed in </w:t>
      </w:r>
      <w:r w:rsidR="00BC7748" w:rsidRPr="00B60874">
        <w:rPr>
          <w:rFonts w:ascii="Times New Roman" w:hAnsi="Times New Roman"/>
          <w:b/>
          <w:bCs/>
        </w:rPr>
        <w:t xml:space="preserve">Section </w:t>
      </w:r>
      <w:r w:rsidRPr="00B60874">
        <w:rPr>
          <w:rFonts w:ascii="Times New Roman" w:hAnsi="Times New Roman"/>
          <w:b/>
          <w:bCs/>
        </w:rPr>
        <w:t>1.8.2 (1)</w:t>
      </w:r>
      <w:r w:rsidRPr="003627B5">
        <w:rPr>
          <w:rFonts w:ascii="Times New Roman" w:hAnsi="Times New Roman"/>
        </w:rPr>
        <w:t>.  Additional experience may also be listed, but the bidder should clearly identify the experience directly related to meeting the minimum qualifications.</w:t>
      </w:r>
    </w:p>
    <w:p w14:paraId="4F2CA2A5" w14:textId="194E0F18" w:rsidR="00B11FC0" w:rsidRPr="003627B5" w:rsidRDefault="00B11FC0" w:rsidP="006F72D2">
      <w:pPr>
        <w:pStyle w:val="ListParagraph"/>
        <w:numPr>
          <w:ilvl w:val="0"/>
          <w:numId w:val="601"/>
        </w:numPr>
        <w:tabs>
          <w:tab w:val="left" w:pos="450"/>
          <w:tab w:val="left" w:pos="1710"/>
          <w:tab w:val="left" w:pos="1980"/>
        </w:tabs>
        <w:jc w:val="both"/>
        <w:rPr>
          <w:rFonts w:ascii="Times New Roman" w:hAnsi="Times New Roman"/>
        </w:rPr>
      </w:pPr>
      <w:r w:rsidRPr="00974041">
        <w:rPr>
          <w:rFonts w:ascii="Times New Roman" w:hAnsi="Times New Roman"/>
        </w:rPr>
        <w:t xml:space="preserve">The Bidder shall provide reference contacts from at least three business clients for the immediate past five years in </w:t>
      </w:r>
      <w:r w:rsidRPr="00974041">
        <w:rPr>
          <w:rFonts w:ascii="Times New Roman" w:hAnsi="Times New Roman"/>
          <w:b/>
          <w:bCs/>
        </w:rPr>
        <w:t>Attachment E</w:t>
      </w:r>
      <w:r w:rsidRPr="00974041">
        <w:rPr>
          <w:rFonts w:ascii="Times New Roman" w:hAnsi="Times New Roman"/>
        </w:rPr>
        <w:t xml:space="preserve">, References. At least two of the references must be from the experience the bidder identified in </w:t>
      </w:r>
      <w:r w:rsidR="00821300" w:rsidRPr="00974041">
        <w:rPr>
          <w:rFonts w:ascii="Times New Roman" w:hAnsi="Times New Roman"/>
          <w:b/>
          <w:bCs/>
        </w:rPr>
        <w:t xml:space="preserve">Section </w:t>
      </w:r>
      <w:r w:rsidRPr="00974041">
        <w:rPr>
          <w:rFonts w:ascii="Times New Roman" w:hAnsi="Times New Roman"/>
          <w:b/>
          <w:bCs/>
        </w:rPr>
        <w:t>1.8.2 (</w:t>
      </w:r>
      <w:r w:rsidR="00E50C6B" w:rsidRPr="00974041">
        <w:rPr>
          <w:rFonts w:ascii="Times New Roman" w:hAnsi="Times New Roman"/>
          <w:b/>
          <w:bCs/>
        </w:rPr>
        <w:t>3</w:t>
      </w:r>
      <w:r w:rsidRPr="00974041">
        <w:rPr>
          <w:rFonts w:ascii="Times New Roman" w:hAnsi="Times New Roman"/>
          <w:b/>
          <w:bCs/>
        </w:rPr>
        <w:t>)</w:t>
      </w:r>
      <w:r w:rsidRPr="00974041">
        <w:rPr>
          <w:rFonts w:ascii="Times New Roman" w:hAnsi="Times New Roman"/>
        </w:rPr>
        <w:t xml:space="preserve"> as meeting the minimum qualifications. Bidder may submit as many reference contacts as desired by submitting additional copies of </w:t>
      </w:r>
      <w:r w:rsidRPr="00974041">
        <w:rPr>
          <w:rFonts w:ascii="Times New Roman" w:hAnsi="Times New Roman"/>
          <w:b/>
          <w:bCs/>
        </w:rPr>
        <w:t>Attachment E</w:t>
      </w:r>
      <w:r w:rsidRPr="00974041">
        <w:rPr>
          <w:rFonts w:ascii="Times New Roman" w:hAnsi="Times New Roman"/>
        </w:rPr>
        <w:t>. Reference contacts shall be contacted in order listed until two (2) references identified as meet</w:t>
      </w:r>
      <w:r w:rsidRPr="003627B5">
        <w:rPr>
          <w:rFonts w:ascii="Times New Roman" w:hAnsi="Times New Roman"/>
        </w:rPr>
        <w:t xml:space="preserve">ing the minimum qualifications have been contacted and Reference Survey Score Sheets are completed. No further references shall be contacted; however, Bidders are encouraged to submit additional references to ensure that at least two references are available for interview. DOM staff shall be able to contact two references within three business days of bid opening or the Bidder may be rejected. </w:t>
      </w:r>
    </w:p>
    <w:p w14:paraId="094DCC0E" w14:textId="77777777" w:rsidR="00B11FC0" w:rsidRPr="00B60874" w:rsidRDefault="00B11FC0" w:rsidP="00D17900">
      <w:pPr>
        <w:pStyle w:val="ListParagraph"/>
        <w:jc w:val="both"/>
        <w:rPr>
          <w:rFonts w:ascii="Times New Roman" w:hAnsi="Times New Roman"/>
        </w:rPr>
      </w:pPr>
      <w:r w:rsidRPr="003627B5">
        <w:rPr>
          <w:rFonts w:ascii="Times New Roman" w:hAnsi="Times New Roman"/>
        </w:rPr>
        <w:t xml:space="preserve">These Bidder-provided references shall be familiar with and be able to speak to the Bidder's abilities as it relates to Bidder's past or current performance. The Bidder is solely responsible to ensure that reference contact information is correct and current and that the reference contact has the knowledge and authority to speak to the Bidder's performance on past or current projects for this </w:t>
      </w:r>
      <w:r w:rsidRPr="00B60874">
        <w:rPr>
          <w:rFonts w:ascii="Times New Roman" w:hAnsi="Times New Roman"/>
        </w:rPr>
        <w:t>reference check.</w:t>
      </w:r>
    </w:p>
    <w:p w14:paraId="0899DB61" w14:textId="02F66847" w:rsidR="00B11FC0" w:rsidRDefault="00B11FC0" w:rsidP="00D17900">
      <w:pPr>
        <w:pStyle w:val="ListParagraph"/>
        <w:spacing w:before="100" w:beforeAutospacing="1" w:after="100" w:afterAutospacing="1"/>
        <w:jc w:val="both"/>
        <w:rPr>
          <w:rFonts w:ascii="Times New Roman" w:hAnsi="Times New Roman"/>
          <w:color w:val="242424"/>
          <w:shd w:val="clear" w:color="auto" w:fill="FFFFFF"/>
        </w:rPr>
      </w:pPr>
      <w:r w:rsidRPr="00B60874">
        <w:rPr>
          <w:rFonts w:ascii="Times New Roman" w:hAnsi="Times New Roman"/>
        </w:rPr>
        <w:t xml:space="preserve">Bidder must score a minimum of </w:t>
      </w:r>
      <w:r w:rsidR="00B6453F" w:rsidRPr="00B60874">
        <w:rPr>
          <w:rFonts w:ascii="Times New Roman" w:hAnsi="Times New Roman"/>
        </w:rPr>
        <w:t>fifteen</w:t>
      </w:r>
      <w:r w:rsidRPr="00B60874">
        <w:rPr>
          <w:rFonts w:ascii="Times New Roman" w:hAnsi="Times New Roman"/>
        </w:rPr>
        <w:t xml:space="preserve"> (</w:t>
      </w:r>
      <w:r w:rsidR="00AC3D9F" w:rsidRPr="00B60874">
        <w:rPr>
          <w:rFonts w:ascii="Times New Roman" w:hAnsi="Times New Roman"/>
        </w:rPr>
        <w:t>15</w:t>
      </w:r>
      <w:r w:rsidRPr="00B60874">
        <w:rPr>
          <w:rFonts w:ascii="Times New Roman" w:hAnsi="Times New Roman"/>
        </w:rPr>
        <w:t xml:space="preserve">) points on each Reference Survey Score Sheet to be utilized by DOM Procurement staff when interviewing Bidder-provided references. A total reference score of </w:t>
      </w:r>
      <w:r w:rsidR="00676FA8" w:rsidRPr="00B60874">
        <w:rPr>
          <w:rFonts w:ascii="Times New Roman" w:hAnsi="Times New Roman"/>
        </w:rPr>
        <w:t>30</w:t>
      </w:r>
      <w:r w:rsidRPr="00B60874">
        <w:rPr>
          <w:rFonts w:ascii="Times New Roman" w:hAnsi="Times New Roman"/>
        </w:rPr>
        <w:t xml:space="preserve"> points (combined minimum scoring of </w:t>
      </w:r>
      <w:r w:rsidR="00F2303B" w:rsidRPr="00B60874">
        <w:rPr>
          <w:rFonts w:ascii="Times New Roman" w:hAnsi="Times New Roman"/>
        </w:rPr>
        <w:t>fifteen</w:t>
      </w:r>
      <w:r w:rsidRPr="00B60874">
        <w:rPr>
          <w:rFonts w:ascii="Times New Roman" w:hAnsi="Times New Roman"/>
        </w:rPr>
        <w:t xml:space="preserve"> (</w:t>
      </w:r>
      <w:r w:rsidR="00F2303B" w:rsidRPr="00B60874">
        <w:rPr>
          <w:rFonts w:ascii="Times New Roman" w:hAnsi="Times New Roman"/>
        </w:rPr>
        <w:t>15</w:t>
      </w:r>
      <w:r w:rsidRPr="00B60874">
        <w:rPr>
          <w:rFonts w:ascii="Times New Roman" w:hAnsi="Times New Roman"/>
        </w:rPr>
        <w:t>) points for each of the individual Reference Survey Score Sheets) is required to be considered</w:t>
      </w:r>
      <w:r w:rsidRPr="00B60874">
        <w:rPr>
          <w:rFonts w:ascii="Times New Roman" w:hAnsi="Times New Roman"/>
          <w:color w:val="242424"/>
          <w:shd w:val="clear" w:color="auto" w:fill="FFFFFF"/>
        </w:rPr>
        <w:t xml:space="preserve"> responsive and/or responsible.</w:t>
      </w:r>
    </w:p>
    <w:p w14:paraId="25D25123" w14:textId="31632DA7" w:rsidR="002D6CBA" w:rsidRPr="003627B5" w:rsidRDefault="00045B34" w:rsidP="006F72D2">
      <w:pPr>
        <w:pStyle w:val="ListParagraph"/>
        <w:numPr>
          <w:ilvl w:val="0"/>
          <w:numId w:val="601"/>
        </w:numPr>
        <w:rPr>
          <w:rFonts w:ascii="Times New Roman" w:hAnsi="Times New Roman"/>
          <w:color w:val="242424"/>
          <w:shd w:val="clear" w:color="auto" w:fill="FFFFFF"/>
        </w:rPr>
      </w:pPr>
      <w:r w:rsidRPr="003627B5">
        <w:rPr>
          <w:rFonts w:ascii="Times New Roman" w:hAnsi="Times New Roman"/>
          <w:shd w:val="clear" w:color="auto" w:fill="FFFFFF"/>
        </w:rPr>
        <w:t xml:space="preserve">Bidder shall provide a list of current litigation and any closed litigation within the last 5 years for contractual services for performing </w:t>
      </w:r>
      <w:r w:rsidR="00B05F77" w:rsidRPr="003627B5">
        <w:rPr>
          <w:rFonts w:ascii="Times New Roman" w:hAnsi="Times New Roman"/>
          <w:shd w:val="clear" w:color="auto" w:fill="FFFFFF"/>
        </w:rPr>
        <w:t>Utilization Management and Quality Improvement Organization ser</w:t>
      </w:r>
      <w:r w:rsidR="000741DF" w:rsidRPr="003627B5">
        <w:rPr>
          <w:rFonts w:ascii="Times New Roman" w:hAnsi="Times New Roman"/>
          <w:shd w:val="clear" w:color="auto" w:fill="FFFFFF"/>
        </w:rPr>
        <w:t>vices.</w:t>
      </w:r>
      <w:r w:rsidR="00FA405E" w:rsidRPr="003627B5">
        <w:rPr>
          <w:rFonts w:ascii="Times New Roman" w:hAnsi="Times New Roman"/>
          <w:shd w:val="clear" w:color="auto" w:fill="FFFFFF"/>
        </w:rPr>
        <w:t xml:space="preserve"> </w:t>
      </w:r>
    </w:p>
    <w:p w14:paraId="2DA875CB" w14:textId="44DB36A9" w:rsidR="009C3353" w:rsidRPr="003627B5" w:rsidRDefault="00BA1FB6" w:rsidP="006F72D2">
      <w:pPr>
        <w:pStyle w:val="ListParagraph"/>
        <w:numPr>
          <w:ilvl w:val="0"/>
          <w:numId w:val="601"/>
        </w:numPr>
        <w:rPr>
          <w:shd w:val="clear" w:color="auto" w:fill="FFFFFF"/>
        </w:rPr>
      </w:pPr>
      <w:r w:rsidRPr="003627B5">
        <w:rPr>
          <w:rFonts w:ascii="Times New Roman" w:hAnsi="Times New Roman"/>
          <w:shd w:val="clear" w:color="auto" w:fill="FFFFFF"/>
        </w:rPr>
        <w:t xml:space="preserve">Financial Stability or Solvency: To demonstrate Bidder's financial stability and solvency, each Bidder shall submit copies of the most recent </w:t>
      </w:r>
      <w:proofErr w:type="gramStart"/>
      <w:r w:rsidRPr="003627B5">
        <w:rPr>
          <w:rFonts w:ascii="Times New Roman" w:hAnsi="Times New Roman"/>
          <w:shd w:val="clear" w:color="auto" w:fill="FFFFFF"/>
        </w:rPr>
        <w:t>year’s</w:t>
      </w:r>
      <w:proofErr w:type="gramEnd"/>
      <w:r w:rsidRPr="003627B5">
        <w:rPr>
          <w:rFonts w:ascii="Times New Roman" w:hAnsi="Times New Roman"/>
          <w:shd w:val="clear" w:color="auto" w:fill="FFFFFF"/>
        </w:rPr>
        <w:t xml:space="preserve"> independently audited financial statements as well as financial statements for the preceding three years if they exist. The submission must include the auditor’s opinion, the balance sheet, and statements of income, </w:t>
      </w:r>
      <w:r w:rsidR="00542777" w:rsidRPr="003627B5">
        <w:rPr>
          <w:rFonts w:ascii="Times New Roman" w:hAnsi="Times New Roman"/>
          <w:shd w:val="clear" w:color="auto" w:fill="FFFFFF"/>
        </w:rPr>
        <w:t xml:space="preserve">statement of </w:t>
      </w:r>
      <w:r w:rsidR="00A07CF9" w:rsidRPr="003627B5">
        <w:rPr>
          <w:rFonts w:ascii="Times New Roman" w:hAnsi="Times New Roman"/>
          <w:shd w:val="clear" w:color="auto" w:fill="FFFFFF"/>
        </w:rPr>
        <w:t>owner’s equity</w:t>
      </w:r>
      <w:r w:rsidRPr="003627B5">
        <w:rPr>
          <w:rFonts w:ascii="Times New Roman" w:hAnsi="Times New Roman"/>
          <w:shd w:val="clear" w:color="auto" w:fill="FFFFFF"/>
        </w:rPr>
        <w:t>, cash flows, and the notes to the financial statements. If independently audited financial statements do not exist, Bidder must state the reason and, instead submit sufficient information to enable DOM to assess the financial stability or solvency of the Bidder, such as financial statements, credit ratings, a line of credit, or other financial arrangements sufficient to enable the Bidder to be capable of meeting the requirements of this IFB.</w:t>
      </w:r>
      <w:r w:rsidR="009C3353" w:rsidRPr="003627B5">
        <w:rPr>
          <w:rFonts w:ascii="Times New Roman" w:hAnsi="Times New Roman"/>
          <w:shd w:val="clear" w:color="auto" w:fill="FFFFFF"/>
        </w:rPr>
        <w:t xml:space="preserve">  Follow submission format for financial statements at </w:t>
      </w:r>
      <w:r w:rsidR="009C3353" w:rsidRPr="006E7D52">
        <w:rPr>
          <w:rFonts w:ascii="Times New Roman" w:hAnsi="Times New Roman"/>
          <w:b/>
          <w:bCs/>
          <w:shd w:val="clear" w:color="auto" w:fill="FFFFFF"/>
        </w:rPr>
        <w:t>Section 3.5.5</w:t>
      </w:r>
      <w:r w:rsidR="009C3353" w:rsidRPr="003627B5">
        <w:rPr>
          <w:rFonts w:ascii="Times New Roman" w:hAnsi="Times New Roman"/>
          <w:shd w:val="clear" w:color="auto" w:fill="FFFFFF"/>
        </w:rPr>
        <w:t>.</w:t>
      </w:r>
    </w:p>
    <w:p w14:paraId="344314AE" w14:textId="77777777" w:rsidR="008A2420" w:rsidRDefault="008A2420" w:rsidP="00D17900">
      <w:pPr>
        <w:pStyle w:val="ListParagraph"/>
        <w:ind w:left="0"/>
        <w:jc w:val="both"/>
        <w:rPr>
          <w:rFonts w:ascii="Times New Roman" w:hAnsi="Times New Roman"/>
        </w:rPr>
      </w:pPr>
      <w:r w:rsidRPr="00B263F0">
        <w:rPr>
          <w:rFonts w:ascii="Times New Roman" w:hAnsi="Times New Roman"/>
        </w:rPr>
        <w:t>Bidders must fully respond to each requirement by fully describing the manner and degree by which the bid meets or exceeds these qualifications.  If a Bidder is unable to meet or exceed these qualifications, then the Bidder will be disqualified.</w:t>
      </w:r>
    </w:p>
    <w:p w14:paraId="02E182A3" w14:textId="3003E40F" w:rsidR="005B7A05" w:rsidRDefault="000C1147" w:rsidP="00C54694">
      <w:pPr>
        <w:tabs>
          <w:tab w:val="left" w:pos="720"/>
        </w:tabs>
        <w:rPr>
          <w:rFonts w:eastAsiaTheme="majorEastAsia"/>
          <w:b/>
          <w:bCs/>
          <w:color w:val="002060"/>
          <w:sz w:val="24"/>
          <w:szCs w:val="24"/>
        </w:rPr>
      </w:pPr>
      <w:r w:rsidRPr="006E7D52">
        <w:rPr>
          <w:rFonts w:eastAsiaTheme="majorEastAsia"/>
          <w:b/>
          <w:bCs/>
          <w:color w:val="002060"/>
          <w:sz w:val="24"/>
          <w:szCs w:val="24"/>
        </w:rPr>
        <w:t>1.8</w:t>
      </w:r>
      <w:r w:rsidR="005107ED" w:rsidRPr="006E7D52">
        <w:rPr>
          <w:rFonts w:eastAsiaTheme="majorEastAsia"/>
          <w:b/>
          <w:bCs/>
          <w:color w:val="002060"/>
          <w:sz w:val="24"/>
          <w:szCs w:val="24"/>
        </w:rPr>
        <w:t>.</w:t>
      </w:r>
      <w:r w:rsidR="00AD3DE8" w:rsidRPr="006E7D52">
        <w:rPr>
          <w:rFonts w:eastAsiaTheme="majorEastAsia"/>
          <w:b/>
          <w:bCs/>
          <w:color w:val="002060"/>
          <w:sz w:val="24"/>
          <w:szCs w:val="24"/>
        </w:rPr>
        <w:t>3</w:t>
      </w:r>
      <w:r w:rsidRPr="006E7D52">
        <w:rPr>
          <w:rFonts w:eastAsiaTheme="majorEastAsia"/>
          <w:b/>
          <w:bCs/>
          <w:color w:val="002060"/>
          <w:sz w:val="24"/>
          <w:szCs w:val="24"/>
        </w:rPr>
        <w:t xml:space="preserve"> </w:t>
      </w:r>
      <w:r w:rsidR="005B7A05" w:rsidRPr="006E7D52">
        <w:rPr>
          <w:rFonts w:eastAsiaTheme="majorEastAsia"/>
          <w:b/>
          <w:bCs/>
          <w:color w:val="002060"/>
          <w:sz w:val="24"/>
          <w:szCs w:val="24"/>
        </w:rPr>
        <w:t xml:space="preserve">Capability to Provide Services (Attachment </w:t>
      </w:r>
      <w:r w:rsidR="00AD3DE8" w:rsidRPr="006E7D52">
        <w:rPr>
          <w:rFonts w:eastAsiaTheme="majorEastAsia"/>
          <w:b/>
          <w:bCs/>
          <w:color w:val="002060"/>
          <w:sz w:val="24"/>
          <w:szCs w:val="24"/>
        </w:rPr>
        <w:t>C</w:t>
      </w:r>
      <w:r w:rsidR="005B7A05" w:rsidRPr="006E7D52">
        <w:rPr>
          <w:rFonts w:eastAsiaTheme="majorEastAsia"/>
          <w:b/>
          <w:bCs/>
          <w:color w:val="002060"/>
          <w:sz w:val="24"/>
          <w:szCs w:val="24"/>
        </w:rPr>
        <w:t xml:space="preserve">: Addendum </w:t>
      </w:r>
      <w:r w:rsidR="00AD3DE8" w:rsidRPr="006E7D52">
        <w:rPr>
          <w:rFonts w:eastAsiaTheme="majorEastAsia"/>
          <w:b/>
          <w:bCs/>
          <w:color w:val="002060"/>
          <w:sz w:val="24"/>
          <w:szCs w:val="24"/>
        </w:rPr>
        <w:t>2</w:t>
      </w:r>
      <w:r w:rsidR="005B7A05" w:rsidRPr="006E7D52">
        <w:rPr>
          <w:rFonts w:eastAsiaTheme="majorEastAsia"/>
          <w:b/>
          <w:bCs/>
          <w:color w:val="002060"/>
          <w:sz w:val="24"/>
          <w:szCs w:val="24"/>
        </w:rPr>
        <w:t>)</w:t>
      </w:r>
    </w:p>
    <w:p w14:paraId="60D942C9" w14:textId="0A80418B" w:rsidR="004B0EA1" w:rsidRDefault="00CD4F1F" w:rsidP="00C54694">
      <w:pPr>
        <w:pStyle w:val="ParagraphText"/>
        <w:tabs>
          <w:tab w:val="left" w:pos="720"/>
        </w:tabs>
        <w:jc w:val="left"/>
        <w:rPr>
          <w:rFonts w:eastAsiaTheme="majorEastAsia"/>
        </w:rPr>
      </w:pPr>
      <w:proofErr w:type="gramStart"/>
      <w:r w:rsidRPr="00633451">
        <w:rPr>
          <w:rFonts w:eastAsiaTheme="majorEastAsia"/>
        </w:rPr>
        <w:t xml:space="preserve">In </w:t>
      </w:r>
      <w:r>
        <w:rPr>
          <w:rFonts w:eastAsiaTheme="majorEastAsia"/>
        </w:rPr>
        <w:t>o</w:t>
      </w:r>
      <w:r w:rsidRPr="00633451">
        <w:rPr>
          <w:rFonts w:eastAsiaTheme="majorEastAsia"/>
        </w:rPr>
        <w:t>rder for</w:t>
      </w:r>
      <w:proofErr w:type="gramEnd"/>
      <w:r w:rsidRPr="00633451">
        <w:rPr>
          <w:rFonts w:eastAsiaTheme="majorEastAsia"/>
        </w:rPr>
        <w:t xml:space="preserve"> a </w:t>
      </w:r>
      <w:r>
        <w:rPr>
          <w:rFonts w:eastAsiaTheme="majorEastAsia"/>
        </w:rPr>
        <w:t>b</w:t>
      </w:r>
      <w:r w:rsidRPr="00633451">
        <w:rPr>
          <w:rFonts w:eastAsiaTheme="majorEastAsia"/>
        </w:rPr>
        <w:t xml:space="preserve">id to be deemed </w:t>
      </w:r>
      <w:r w:rsidR="00D0123F">
        <w:rPr>
          <w:rFonts w:eastAsiaTheme="majorEastAsia"/>
        </w:rPr>
        <w:t>responsive</w:t>
      </w:r>
      <w:r w:rsidRPr="00633451">
        <w:rPr>
          <w:rFonts w:eastAsiaTheme="majorEastAsia"/>
        </w:rPr>
        <w:t xml:space="preserve">, </w:t>
      </w:r>
      <w:r w:rsidR="004B0EA1" w:rsidRPr="00341632">
        <w:rPr>
          <w:rFonts w:eastAsiaTheme="majorEastAsia"/>
        </w:rPr>
        <w:t xml:space="preserve">Bidder shall provide written descriptions of its capability to meet each of the following qualifications as a narrative </w:t>
      </w:r>
      <w:r w:rsidR="004B0EA1">
        <w:rPr>
          <w:rFonts w:eastAsiaTheme="majorEastAsia"/>
        </w:rPr>
        <w:t xml:space="preserve">to be entitled, </w:t>
      </w:r>
      <w:r w:rsidR="004B0EA1" w:rsidRPr="006E7D52">
        <w:rPr>
          <w:rFonts w:eastAsiaTheme="majorEastAsia"/>
          <w:b/>
          <w:bCs/>
        </w:rPr>
        <w:t>“Attachment</w:t>
      </w:r>
      <w:r w:rsidR="00E87BCA" w:rsidRPr="006E7D52">
        <w:rPr>
          <w:rFonts w:eastAsiaTheme="majorEastAsia"/>
          <w:b/>
          <w:bCs/>
        </w:rPr>
        <w:t xml:space="preserve"> C</w:t>
      </w:r>
      <w:r w:rsidR="004B0EA1" w:rsidRPr="006E7D52">
        <w:rPr>
          <w:rFonts w:eastAsiaTheme="majorEastAsia"/>
          <w:b/>
          <w:bCs/>
        </w:rPr>
        <w:t xml:space="preserve"> Addendum </w:t>
      </w:r>
      <w:r w:rsidR="00E87BCA" w:rsidRPr="006E7D52">
        <w:rPr>
          <w:rFonts w:eastAsiaTheme="majorEastAsia"/>
          <w:b/>
          <w:bCs/>
        </w:rPr>
        <w:t>2</w:t>
      </w:r>
      <w:r w:rsidR="004B0EA1" w:rsidRPr="006E7D52">
        <w:rPr>
          <w:rFonts w:eastAsiaTheme="majorEastAsia"/>
          <w:b/>
          <w:bCs/>
        </w:rPr>
        <w:t>: Capability to Provide Services”</w:t>
      </w:r>
      <w:r w:rsidR="004B0EA1">
        <w:rPr>
          <w:rFonts w:eastAsiaTheme="majorEastAsia"/>
        </w:rPr>
        <w:t>:</w:t>
      </w:r>
    </w:p>
    <w:p w14:paraId="09E4140E" w14:textId="77777777" w:rsidR="004B0EA1" w:rsidRDefault="004B0EA1" w:rsidP="00C54694">
      <w:pPr>
        <w:pStyle w:val="ParagraphText"/>
        <w:numPr>
          <w:ilvl w:val="0"/>
          <w:numId w:val="513"/>
        </w:numPr>
        <w:jc w:val="left"/>
      </w:pPr>
      <w:r>
        <w:t xml:space="preserve">Provide a narrative, detailed description, no longer than 10 pages, stating in detail the Bidder’s experience administering UM/QIO programs for government health care programs. </w:t>
      </w:r>
    </w:p>
    <w:p w14:paraId="0DE21A4E" w14:textId="77777777" w:rsidR="004B0EA1" w:rsidRDefault="004B0EA1" w:rsidP="00C54694">
      <w:pPr>
        <w:pStyle w:val="ParagraphText"/>
        <w:numPr>
          <w:ilvl w:val="0"/>
          <w:numId w:val="513"/>
        </w:numPr>
        <w:jc w:val="left"/>
      </w:pPr>
      <w:r>
        <w:t xml:space="preserve">Provide a draft of the Bidder’s proposed written policy and procedures for Utilization Management services, as required by </w:t>
      </w:r>
      <w:r w:rsidRPr="00D0123F">
        <w:rPr>
          <w:b/>
          <w:bCs/>
        </w:rPr>
        <w:t>Section 2.1</w:t>
      </w:r>
      <w:r>
        <w:t xml:space="preserve"> of this IFB.</w:t>
      </w:r>
    </w:p>
    <w:p w14:paraId="3617E52C" w14:textId="77777777" w:rsidR="004B0EA1" w:rsidRDefault="004B0EA1" w:rsidP="00C54694">
      <w:pPr>
        <w:pStyle w:val="ParagraphText"/>
        <w:numPr>
          <w:ilvl w:val="0"/>
          <w:numId w:val="513"/>
        </w:numPr>
        <w:jc w:val="left"/>
        <w:rPr>
          <w:rFonts w:cs="Arial"/>
          <w:color w:val="000000"/>
        </w:rPr>
      </w:pPr>
      <w:r>
        <w:rPr>
          <w:rFonts w:cs="Arial"/>
        </w:rPr>
        <w:t>Provide a narrative,</w:t>
      </w:r>
      <w:r w:rsidRPr="0060563E">
        <w:rPr>
          <w:rFonts w:cs="Arial"/>
        </w:rPr>
        <w:t xml:space="preserve"> detailed description</w:t>
      </w:r>
      <w:r>
        <w:rPr>
          <w:rFonts w:cs="Arial"/>
        </w:rPr>
        <w:t>, no longer than 10 pages,</w:t>
      </w:r>
      <w:r w:rsidRPr="0060563E">
        <w:rPr>
          <w:rFonts w:cs="Arial"/>
        </w:rPr>
        <w:t xml:space="preserve"> of the </w:t>
      </w:r>
      <w:r>
        <w:rPr>
          <w:rFonts w:cs="Arial"/>
        </w:rPr>
        <w:t>Bidder’s</w:t>
      </w:r>
      <w:r w:rsidRPr="0060563E">
        <w:rPr>
          <w:rFonts w:cs="Arial"/>
        </w:rPr>
        <w:t xml:space="preserve"> approach to designing, developing</w:t>
      </w:r>
      <w:r>
        <w:rPr>
          <w:rFonts w:cs="Arial"/>
        </w:rPr>
        <w:t>, and implementing</w:t>
      </w:r>
      <w:r w:rsidRPr="0060563E">
        <w:rPr>
          <w:rFonts w:cs="Arial"/>
        </w:rPr>
        <w:t xml:space="preserve"> medical necessity criteria for </w:t>
      </w:r>
      <w:r>
        <w:rPr>
          <w:rFonts w:cs="Arial"/>
        </w:rPr>
        <w:t>all</w:t>
      </w:r>
      <w:r w:rsidRPr="0060563E">
        <w:rPr>
          <w:rFonts w:cs="Arial"/>
        </w:rPr>
        <w:t xml:space="preserve"> services through a </w:t>
      </w:r>
      <w:r>
        <w:rPr>
          <w:rFonts w:cs="Arial"/>
        </w:rPr>
        <w:t>w</w:t>
      </w:r>
      <w:r w:rsidRPr="0060563E">
        <w:rPr>
          <w:rFonts w:cs="Arial"/>
        </w:rPr>
        <w:t>eb-based prior authorization system</w:t>
      </w:r>
      <w:r>
        <w:rPr>
          <w:rFonts w:cs="Arial"/>
        </w:rPr>
        <w:t>.</w:t>
      </w:r>
      <w:r w:rsidRPr="0060563E">
        <w:rPr>
          <w:rFonts w:cs="Arial"/>
        </w:rPr>
        <w:t xml:space="preserve"> </w:t>
      </w:r>
    </w:p>
    <w:p w14:paraId="4DBFA3B9" w14:textId="7B1C5582" w:rsidR="004B0EA1" w:rsidRPr="004360EF" w:rsidRDefault="004B0EA1" w:rsidP="00C54694">
      <w:pPr>
        <w:pStyle w:val="ParagraphText"/>
        <w:numPr>
          <w:ilvl w:val="0"/>
          <w:numId w:val="513"/>
        </w:numPr>
        <w:jc w:val="left"/>
        <w:rPr>
          <w:rFonts w:cs="Arial"/>
          <w:color w:val="000000"/>
        </w:rPr>
      </w:pPr>
      <w:r>
        <w:t xml:space="preserve">Provide a narrative, detailed description, no longer than </w:t>
      </w:r>
      <w:r w:rsidR="00C951B6">
        <w:t>15</w:t>
      </w:r>
      <w:r>
        <w:t xml:space="preserve"> pages, </w:t>
      </w:r>
      <w:r w:rsidRPr="00DD6873">
        <w:t xml:space="preserve">of the </w:t>
      </w:r>
      <w:r>
        <w:t>Bidder</w:t>
      </w:r>
      <w:r w:rsidRPr="00DD6873">
        <w:t xml:space="preserve">’s experience </w:t>
      </w:r>
      <w:r>
        <w:t>that</w:t>
      </w:r>
      <w:r w:rsidRPr="00DD6873">
        <w:t xml:space="preserve"> clearly demonstrates how the </w:t>
      </w:r>
      <w:r w:rsidR="00DD1FEC">
        <w:t>Bidder</w:t>
      </w:r>
      <w:r w:rsidRPr="00DD6873">
        <w:t xml:space="preserve"> will meet stated requirements and describe in detail the </w:t>
      </w:r>
      <w:r w:rsidR="00DD1FEC">
        <w:t>Bidder</w:t>
      </w:r>
      <w:r w:rsidRPr="00DD6873">
        <w:t xml:space="preserve">’s experience administering similar </w:t>
      </w:r>
      <w:r>
        <w:t>UM/QIO</w:t>
      </w:r>
      <w:r w:rsidRPr="00DD6873">
        <w:t xml:space="preserve"> programs</w:t>
      </w:r>
      <w:r>
        <w:t xml:space="preserve"> each of the following services described in </w:t>
      </w:r>
      <w:r w:rsidR="001F7030" w:rsidRPr="00D0123F">
        <w:rPr>
          <w:b/>
          <w:bCs/>
        </w:rPr>
        <w:t xml:space="preserve">Section </w:t>
      </w:r>
      <w:r w:rsidRPr="00D0123F">
        <w:rPr>
          <w:b/>
          <w:bCs/>
        </w:rPr>
        <w:t>2.2</w:t>
      </w:r>
      <w:r>
        <w:t>, Authorization Requirements, for government healthcare programs:</w:t>
      </w:r>
    </w:p>
    <w:p w14:paraId="4BF8C8C6" w14:textId="77777777" w:rsidR="004B0EA1" w:rsidRPr="004360EF" w:rsidRDefault="004B0EA1" w:rsidP="00D0123F">
      <w:pPr>
        <w:pStyle w:val="ParagraphText"/>
        <w:numPr>
          <w:ilvl w:val="1"/>
          <w:numId w:val="513"/>
        </w:numPr>
        <w:ind w:left="1620"/>
        <w:jc w:val="left"/>
        <w:rPr>
          <w:rFonts w:cs="Arial"/>
          <w:color w:val="000000"/>
        </w:rPr>
      </w:pPr>
      <w:r>
        <w:t xml:space="preserve">Medical Services, </w:t>
      </w:r>
    </w:p>
    <w:p w14:paraId="223B223B" w14:textId="77777777" w:rsidR="004B0EA1" w:rsidRPr="004360EF" w:rsidRDefault="004B0EA1" w:rsidP="00D0123F">
      <w:pPr>
        <w:pStyle w:val="ParagraphText"/>
        <w:numPr>
          <w:ilvl w:val="1"/>
          <w:numId w:val="513"/>
        </w:numPr>
        <w:ind w:left="1620"/>
        <w:jc w:val="left"/>
        <w:rPr>
          <w:rFonts w:cs="Arial"/>
          <w:color w:val="000000"/>
        </w:rPr>
      </w:pPr>
      <w:r>
        <w:t xml:space="preserve">Behavioral Health Services, </w:t>
      </w:r>
    </w:p>
    <w:p w14:paraId="519D0427" w14:textId="77777777" w:rsidR="004B0EA1" w:rsidRPr="003B2253" w:rsidRDefault="004B0EA1" w:rsidP="00D0123F">
      <w:pPr>
        <w:pStyle w:val="ParagraphText"/>
        <w:numPr>
          <w:ilvl w:val="1"/>
          <w:numId w:val="513"/>
        </w:numPr>
        <w:ind w:left="1620"/>
        <w:jc w:val="left"/>
        <w:rPr>
          <w:rFonts w:cs="Arial"/>
          <w:color w:val="000000"/>
        </w:rPr>
      </w:pPr>
      <w:r>
        <w:t xml:space="preserve">Dental Services, and </w:t>
      </w:r>
    </w:p>
    <w:p w14:paraId="0FB53A64" w14:textId="77777777" w:rsidR="004B0EA1" w:rsidRPr="004360EF" w:rsidRDefault="004B0EA1" w:rsidP="00D0123F">
      <w:pPr>
        <w:pStyle w:val="ParagraphText"/>
        <w:numPr>
          <w:ilvl w:val="1"/>
          <w:numId w:val="513"/>
        </w:numPr>
        <w:ind w:left="1620"/>
        <w:jc w:val="left"/>
        <w:rPr>
          <w:rFonts w:cs="Arial"/>
          <w:color w:val="000000"/>
        </w:rPr>
      </w:pPr>
      <w:r>
        <w:rPr>
          <w:rFonts w:cs="Arial"/>
          <w:color w:val="000000"/>
        </w:rPr>
        <w:t>Level of Care Determinations.</w:t>
      </w:r>
    </w:p>
    <w:p w14:paraId="368DC939" w14:textId="369DFCA2" w:rsidR="004B0EA1" w:rsidRDefault="004B0EA1" w:rsidP="00C54694">
      <w:pPr>
        <w:pStyle w:val="ParagraphText"/>
        <w:numPr>
          <w:ilvl w:val="0"/>
          <w:numId w:val="513"/>
        </w:numPr>
        <w:jc w:val="left"/>
      </w:pPr>
      <w:r>
        <w:t xml:space="preserve">Provide a narrative, detailed description, no longer than 20 pages, providing information on the </w:t>
      </w:r>
      <w:r w:rsidR="00DD1FEC">
        <w:t>Bidder</w:t>
      </w:r>
      <w:r>
        <w:t>’s process for determining medical necessity, including:</w:t>
      </w:r>
    </w:p>
    <w:p w14:paraId="786D60B4" w14:textId="77777777" w:rsidR="004B0EA1" w:rsidRDefault="004B0EA1" w:rsidP="00D0123F">
      <w:pPr>
        <w:pStyle w:val="ParagraphText"/>
        <w:numPr>
          <w:ilvl w:val="1"/>
          <w:numId w:val="513"/>
        </w:numPr>
        <w:ind w:left="1620"/>
        <w:jc w:val="left"/>
      </w:pPr>
      <w:r>
        <w:t xml:space="preserve">A description of the recommended review criteria for each service listed in </w:t>
      </w:r>
      <w:r w:rsidRPr="00D0123F">
        <w:rPr>
          <w:b/>
          <w:bCs/>
        </w:rPr>
        <w:t>Section 2.2</w:t>
      </w:r>
      <w:r>
        <w:t>, Authorization Requirements;</w:t>
      </w:r>
    </w:p>
    <w:p w14:paraId="1723C0CB" w14:textId="77777777" w:rsidR="004B0EA1" w:rsidRDefault="004B0EA1" w:rsidP="00D0123F">
      <w:pPr>
        <w:pStyle w:val="ParagraphText"/>
        <w:numPr>
          <w:ilvl w:val="1"/>
          <w:numId w:val="513"/>
        </w:numPr>
        <w:ind w:left="1620"/>
        <w:jc w:val="left"/>
      </w:pPr>
      <w:r>
        <w:t xml:space="preserve">A description of the review instrument(s) for each service listed in </w:t>
      </w:r>
      <w:r w:rsidRPr="00D0123F">
        <w:rPr>
          <w:b/>
          <w:bCs/>
        </w:rPr>
        <w:t>Section 2.2</w:t>
      </w:r>
      <w:r>
        <w:t>, Authorization Requirements; and</w:t>
      </w:r>
    </w:p>
    <w:p w14:paraId="51A7F8B2" w14:textId="77BE7B21" w:rsidR="004B0EA1" w:rsidRDefault="004B0EA1" w:rsidP="00D0123F">
      <w:pPr>
        <w:pStyle w:val="ParagraphText"/>
        <w:numPr>
          <w:ilvl w:val="1"/>
          <w:numId w:val="513"/>
        </w:numPr>
        <w:ind w:left="1620"/>
        <w:jc w:val="left"/>
      </w:pPr>
      <w:r>
        <w:t xml:space="preserve">A description of the </w:t>
      </w:r>
      <w:r w:rsidR="00DD1FEC">
        <w:t>Bidder</w:t>
      </w:r>
      <w:r>
        <w:t>’s capability to develop an automated rules-drive certification system.</w:t>
      </w:r>
    </w:p>
    <w:p w14:paraId="33FCB369" w14:textId="0C592149" w:rsidR="004B0EA1" w:rsidRDefault="004B0EA1" w:rsidP="00D0123F">
      <w:pPr>
        <w:pStyle w:val="ParagraphText"/>
        <w:numPr>
          <w:ilvl w:val="1"/>
          <w:numId w:val="513"/>
        </w:numPr>
        <w:ind w:left="1620"/>
        <w:jc w:val="left"/>
      </w:pPr>
      <w:r>
        <w:t xml:space="preserve">Authorization Requirements including detailed information on the </w:t>
      </w:r>
      <w:r w:rsidR="00DD1FEC">
        <w:t>Bidder</w:t>
      </w:r>
      <w:r>
        <w:t>’s processes for determining medical necessity</w:t>
      </w:r>
      <w:r w:rsidR="00CD27C1">
        <w:t xml:space="preserve"> for each of the following services</w:t>
      </w:r>
      <w:r>
        <w:t xml:space="preserve">, </w:t>
      </w:r>
    </w:p>
    <w:p w14:paraId="007B8875" w14:textId="77777777" w:rsidR="004B0EA1" w:rsidRDefault="004B0EA1" w:rsidP="00D0123F">
      <w:pPr>
        <w:pStyle w:val="ParagraphText"/>
        <w:numPr>
          <w:ilvl w:val="2"/>
          <w:numId w:val="513"/>
        </w:numPr>
        <w:ind w:left="2340" w:hanging="180"/>
        <w:jc w:val="left"/>
      </w:pPr>
      <w:r>
        <w:t>Medical Services</w:t>
      </w:r>
    </w:p>
    <w:p w14:paraId="1E2EA4A8" w14:textId="77777777" w:rsidR="004B0EA1" w:rsidRDefault="004B0EA1" w:rsidP="00D0123F">
      <w:pPr>
        <w:pStyle w:val="ParagraphText"/>
        <w:numPr>
          <w:ilvl w:val="2"/>
          <w:numId w:val="513"/>
        </w:numPr>
        <w:ind w:left="2340" w:hanging="180"/>
        <w:jc w:val="left"/>
      </w:pPr>
      <w:r>
        <w:t>Behavioral health Services</w:t>
      </w:r>
    </w:p>
    <w:p w14:paraId="7E6F84B0" w14:textId="77777777" w:rsidR="004B0EA1" w:rsidRDefault="004B0EA1" w:rsidP="00D0123F">
      <w:pPr>
        <w:pStyle w:val="ParagraphText"/>
        <w:numPr>
          <w:ilvl w:val="2"/>
          <w:numId w:val="513"/>
        </w:numPr>
        <w:ind w:left="2340" w:hanging="180"/>
        <w:jc w:val="left"/>
      </w:pPr>
      <w:r>
        <w:t>Dental Services</w:t>
      </w:r>
    </w:p>
    <w:p w14:paraId="17426078" w14:textId="77777777" w:rsidR="004B0EA1" w:rsidRDefault="004B0EA1" w:rsidP="00D0123F">
      <w:pPr>
        <w:pStyle w:val="ParagraphText"/>
        <w:numPr>
          <w:ilvl w:val="2"/>
          <w:numId w:val="513"/>
        </w:numPr>
        <w:ind w:left="2340" w:hanging="180"/>
        <w:jc w:val="left"/>
      </w:pPr>
      <w:r>
        <w:t>Level of Care Determinations</w:t>
      </w:r>
    </w:p>
    <w:p w14:paraId="687B9583" w14:textId="11C9ED2D" w:rsidR="004B0EA1" w:rsidRPr="002E14B5"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xml:space="preserve">, no longer than </w:t>
      </w:r>
      <w:r w:rsidR="00352A74">
        <w:rPr>
          <w:rFonts w:cs="Arial"/>
        </w:rPr>
        <w:t>5</w:t>
      </w:r>
      <w:r>
        <w:rPr>
          <w:rFonts w:cs="Arial"/>
        </w:rPr>
        <w:t xml:space="preserve"> pages,</w:t>
      </w:r>
      <w:r w:rsidRPr="0060563E">
        <w:rPr>
          <w:rFonts w:cs="Arial"/>
        </w:rPr>
        <w:t xml:space="preserve"> of the </w:t>
      </w:r>
      <w:r>
        <w:rPr>
          <w:rFonts w:cs="Arial"/>
        </w:rPr>
        <w:t>Bidder’s</w:t>
      </w:r>
      <w:r w:rsidRPr="0060563E">
        <w:rPr>
          <w:rFonts w:cs="Arial"/>
        </w:rPr>
        <w:t xml:space="preserve"> approach </w:t>
      </w:r>
      <w:r w:rsidRPr="00214E23">
        <w:rPr>
          <w:rFonts w:cs="Arial"/>
        </w:rPr>
        <w:t xml:space="preserve">to designing, developing, and implementing </w:t>
      </w:r>
      <w:r>
        <w:rPr>
          <w:rFonts w:cs="Arial"/>
        </w:rPr>
        <w:t>provider education.</w:t>
      </w:r>
    </w:p>
    <w:p w14:paraId="6823AC16" w14:textId="355940F8" w:rsidR="004B0EA1" w:rsidRDefault="004B0EA1" w:rsidP="00C54694">
      <w:pPr>
        <w:pStyle w:val="ParagraphText"/>
        <w:numPr>
          <w:ilvl w:val="0"/>
          <w:numId w:val="513"/>
        </w:numPr>
        <w:jc w:val="left"/>
      </w:pPr>
      <w:r w:rsidRPr="002E14B5">
        <w:rPr>
          <w:rFonts w:cs="Arial"/>
        </w:rPr>
        <w:t xml:space="preserve">Provide a narrative, detailed description, no longer than </w:t>
      </w:r>
      <w:r w:rsidR="007F45D7">
        <w:rPr>
          <w:rFonts w:cs="Arial"/>
        </w:rPr>
        <w:t>5</w:t>
      </w:r>
      <w:r w:rsidRPr="002E14B5">
        <w:rPr>
          <w:rFonts w:cs="Arial"/>
        </w:rPr>
        <w:t xml:space="preserve"> pages, of the Bidder’s approach to</w:t>
      </w:r>
      <w:r>
        <w:rPr>
          <w:rFonts w:cs="Arial"/>
        </w:rPr>
        <w:t xml:space="preserve"> monitoring trends across Medicaid programs.</w:t>
      </w:r>
    </w:p>
    <w:p w14:paraId="3B8DBE9B" w14:textId="77777777" w:rsidR="004B0EA1"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no longer than 10 pages,</w:t>
      </w:r>
      <w:r w:rsidRPr="0060563E">
        <w:rPr>
          <w:rFonts w:cs="Arial"/>
        </w:rPr>
        <w:t xml:space="preserve"> of the </w:t>
      </w:r>
      <w:r>
        <w:rPr>
          <w:rFonts w:cs="Arial"/>
        </w:rPr>
        <w:t>Bidder’s</w:t>
      </w:r>
      <w:r w:rsidRPr="0060563E">
        <w:rPr>
          <w:rFonts w:cs="Arial"/>
        </w:rPr>
        <w:t xml:space="preserve"> approach </w:t>
      </w:r>
      <w:r w:rsidRPr="00214E23">
        <w:rPr>
          <w:rFonts w:cs="Arial"/>
        </w:rPr>
        <w:t xml:space="preserve">to designing, developing, and implementing </w:t>
      </w:r>
      <w:r>
        <w:rPr>
          <w:rFonts w:cs="Arial"/>
        </w:rPr>
        <w:t>Peer Review Protocol.</w:t>
      </w:r>
    </w:p>
    <w:p w14:paraId="47D60864" w14:textId="77777777" w:rsidR="004B0EA1"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no longer than 10 pages,</w:t>
      </w:r>
      <w:r w:rsidRPr="0060563E">
        <w:rPr>
          <w:rFonts w:cs="Arial"/>
        </w:rPr>
        <w:t xml:space="preserve"> of the </w:t>
      </w:r>
      <w:r>
        <w:rPr>
          <w:rFonts w:cs="Arial"/>
        </w:rPr>
        <w:t>Bidder’s</w:t>
      </w:r>
      <w:r w:rsidRPr="0060563E">
        <w:rPr>
          <w:rFonts w:cs="Arial"/>
        </w:rPr>
        <w:t xml:space="preserve"> </w:t>
      </w:r>
      <w:r>
        <w:rPr>
          <w:rFonts w:cs="Arial"/>
        </w:rPr>
        <w:t>capability and established procedures for providing Clinical/Medical Consulting Services.</w:t>
      </w:r>
    </w:p>
    <w:p w14:paraId="790CB420" w14:textId="02E74840" w:rsidR="004B0EA1"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xml:space="preserve">, no longer than </w:t>
      </w:r>
      <w:r w:rsidR="007F45D7">
        <w:rPr>
          <w:rFonts w:cs="Arial"/>
        </w:rPr>
        <w:t>20</w:t>
      </w:r>
      <w:r>
        <w:rPr>
          <w:rFonts w:cs="Arial"/>
        </w:rPr>
        <w:t xml:space="preserve"> pages,</w:t>
      </w:r>
      <w:r w:rsidRPr="0060563E">
        <w:rPr>
          <w:rFonts w:cs="Arial"/>
        </w:rPr>
        <w:t xml:space="preserve"> of the </w:t>
      </w:r>
      <w:r>
        <w:rPr>
          <w:rFonts w:cs="Arial"/>
        </w:rPr>
        <w:t>Bidder’s</w:t>
      </w:r>
      <w:r w:rsidRPr="0060563E">
        <w:rPr>
          <w:rFonts w:cs="Arial"/>
        </w:rPr>
        <w:t xml:space="preserve"> approach </w:t>
      </w:r>
      <w:r w:rsidRPr="00214E23">
        <w:rPr>
          <w:rFonts w:cs="Arial"/>
        </w:rPr>
        <w:t>to designing, developing, implementing</w:t>
      </w:r>
      <w:r>
        <w:rPr>
          <w:rFonts w:cs="Arial"/>
        </w:rPr>
        <w:t>, and performing</w:t>
      </w:r>
      <w:r w:rsidRPr="00214E23">
        <w:rPr>
          <w:rFonts w:cs="Arial"/>
        </w:rPr>
        <w:t xml:space="preserve"> </w:t>
      </w:r>
      <w:r>
        <w:rPr>
          <w:rFonts w:cs="Arial"/>
        </w:rPr>
        <w:t>Care Management Services.</w:t>
      </w:r>
    </w:p>
    <w:p w14:paraId="77671A9F" w14:textId="77777777" w:rsidR="004B0EA1" w:rsidRPr="002E14B5" w:rsidRDefault="004B0EA1" w:rsidP="00C54694">
      <w:pPr>
        <w:pStyle w:val="ParagraphText"/>
        <w:numPr>
          <w:ilvl w:val="0"/>
          <w:numId w:val="513"/>
        </w:numPr>
        <w:jc w:val="left"/>
      </w:pPr>
      <w:r>
        <w:t xml:space="preserve">Provide a detailed Organizational Chart and Staffing Plan that includes the name, title, and duties of each Key Personnel individual as required in </w:t>
      </w:r>
      <w:r w:rsidRPr="009C2A3C">
        <w:rPr>
          <w:b/>
          <w:bCs/>
        </w:rPr>
        <w:t>Section 2.4.3</w:t>
      </w:r>
      <w:r>
        <w:t>, Staffing Requirements.</w:t>
      </w:r>
    </w:p>
    <w:p w14:paraId="49752E49" w14:textId="77777777" w:rsidR="004B0EA1" w:rsidRDefault="004B0EA1" w:rsidP="00C54694">
      <w:pPr>
        <w:pStyle w:val="ParagraphText"/>
        <w:numPr>
          <w:ilvl w:val="0"/>
          <w:numId w:val="513"/>
        </w:numPr>
        <w:jc w:val="left"/>
      </w:pPr>
      <w:r>
        <w:rPr>
          <w:rFonts w:cs="Arial"/>
        </w:rPr>
        <w:t xml:space="preserve">Provide a narrative, detailed description, no longer than 10 pages, of the Bidder’s ability to comply with the Systems Requirements as stated in </w:t>
      </w:r>
      <w:r w:rsidRPr="009C2A3C">
        <w:rPr>
          <w:rFonts w:cs="Arial"/>
          <w:b/>
          <w:bCs/>
        </w:rPr>
        <w:t>Section 2.5</w:t>
      </w:r>
      <w:r>
        <w:rPr>
          <w:rFonts w:cs="Arial"/>
        </w:rPr>
        <w:t xml:space="preserve"> of this IFB;</w:t>
      </w:r>
    </w:p>
    <w:p w14:paraId="2F7D8F58" w14:textId="77777777" w:rsidR="004B0EA1" w:rsidRDefault="004B0EA1" w:rsidP="00C54694">
      <w:pPr>
        <w:pStyle w:val="ParagraphText"/>
        <w:numPr>
          <w:ilvl w:val="0"/>
          <w:numId w:val="513"/>
        </w:numPr>
        <w:jc w:val="left"/>
      </w:pPr>
      <w:r>
        <w:t xml:space="preserve">Provide a copy of the Bidder’s current </w:t>
      </w:r>
      <w:r w:rsidRPr="008561E7">
        <w:t>Security Plan/Strategy</w:t>
      </w:r>
      <w:r>
        <w:t>; and</w:t>
      </w:r>
    </w:p>
    <w:p w14:paraId="2ED92681" w14:textId="77777777" w:rsidR="0044795D"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xml:space="preserve">, no longer than </w:t>
      </w:r>
      <w:r w:rsidR="00C85841">
        <w:rPr>
          <w:rFonts w:cs="Arial"/>
        </w:rPr>
        <w:t>20</w:t>
      </w:r>
      <w:r>
        <w:rPr>
          <w:rFonts w:cs="Arial"/>
        </w:rPr>
        <w:t xml:space="preserve"> pages,</w:t>
      </w:r>
      <w:r w:rsidRPr="0060563E">
        <w:rPr>
          <w:rFonts w:cs="Arial"/>
        </w:rPr>
        <w:t xml:space="preserve"> of the </w:t>
      </w:r>
      <w:r>
        <w:rPr>
          <w:rFonts w:cs="Arial"/>
        </w:rPr>
        <w:t>Bidder’s</w:t>
      </w:r>
      <w:r w:rsidRPr="0060563E">
        <w:rPr>
          <w:rFonts w:cs="Arial"/>
        </w:rPr>
        <w:t xml:space="preserve"> approach </w:t>
      </w:r>
      <w:r w:rsidRPr="00214E23">
        <w:rPr>
          <w:rFonts w:cs="Arial"/>
        </w:rPr>
        <w:t>to designing, developing, implementing</w:t>
      </w:r>
      <w:r>
        <w:rPr>
          <w:rFonts w:cs="Arial"/>
        </w:rPr>
        <w:t>, and performing</w:t>
      </w:r>
      <w:r>
        <w:t xml:space="preserve"> quality improvement activities as described in </w:t>
      </w:r>
      <w:r w:rsidRPr="009C2A3C">
        <w:rPr>
          <w:b/>
          <w:bCs/>
        </w:rPr>
        <w:t>Section 2.7</w:t>
      </w:r>
      <w:r>
        <w:t xml:space="preserve"> of this IFB.</w:t>
      </w:r>
    </w:p>
    <w:p w14:paraId="591431AC" w14:textId="6B6046C2" w:rsidR="00D416A6" w:rsidRPr="00D91A5F" w:rsidRDefault="00D416A6" w:rsidP="003D64DC">
      <w:pPr>
        <w:pStyle w:val="Heading2"/>
      </w:pPr>
      <w:bookmarkStart w:id="46" w:name="_Toc118884027"/>
      <w:bookmarkStart w:id="47" w:name="_Toc126656463"/>
      <w:bookmarkStart w:id="48" w:name="_Toc126657405"/>
      <w:r w:rsidRPr="00D91A5F">
        <w:t>1.</w:t>
      </w:r>
      <w:r>
        <w:t>9</w:t>
      </w:r>
      <w:r w:rsidRPr="00D91A5F">
        <w:t xml:space="preserve"> Details of Submission</w:t>
      </w:r>
      <w:bookmarkEnd w:id="46"/>
      <w:bookmarkEnd w:id="47"/>
      <w:bookmarkEnd w:id="48"/>
    </w:p>
    <w:p w14:paraId="508988A6" w14:textId="5D08DE39" w:rsidR="0021271A" w:rsidRDefault="00F8332A" w:rsidP="00782243">
      <w:pPr>
        <w:tabs>
          <w:tab w:val="left" w:pos="1080"/>
        </w:tabs>
        <w:rPr>
          <w:rFonts w:eastAsiaTheme="majorEastAsia"/>
          <w:b/>
          <w:bCs/>
          <w:color w:val="002060"/>
          <w:sz w:val="24"/>
          <w:szCs w:val="24"/>
        </w:rPr>
      </w:pPr>
      <w:r w:rsidRPr="009C2A3C">
        <w:rPr>
          <w:rFonts w:eastAsiaTheme="majorEastAsia"/>
          <w:b/>
          <w:bCs/>
          <w:color w:val="002060"/>
          <w:sz w:val="24"/>
          <w:szCs w:val="24"/>
        </w:rPr>
        <w:t xml:space="preserve">1.9.1 Bid Form </w:t>
      </w:r>
      <w:r w:rsidR="0021271A" w:rsidRPr="009C2A3C">
        <w:rPr>
          <w:rFonts w:eastAsiaTheme="majorEastAsia"/>
          <w:b/>
          <w:bCs/>
          <w:color w:val="002060"/>
          <w:sz w:val="24"/>
          <w:szCs w:val="24"/>
        </w:rPr>
        <w:t>(Attachment C)</w:t>
      </w:r>
    </w:p>
    <w:p w14:paraId="3DC894DA" w14:textId="77777777" w:rsidR="00AC23FA" w:rsidRPr="0046369F" w:rsidRDefault="00AC23FA" w:rsidP="00782243">
      <w:pPr>
        <w:tabs>
          <w:tab w:val="left" w:pos="1080"/>
        </w:tabs>
      </w:pPr>
    </w:p>
    <w:p w14:paraId="474C2092" w14:textId="71DAB738" w:rsidR="0021271A" w:rsidRPr="009C2A3C" w:rsidRDefault="0021271A" w:rsidP="00196051">
      <w:pPr>
        <w:pStyle w:val="BodyText"/>
        <w:spacing w:line="276" w:lineRule="auto"/>
        <w:rPr>
          <w:sz w:val="22"/>
          <w:szCs w:val="18"/>
        </w:rPr>
      </w:pPr>
      <w:bookmarkStart w:id="49" w:name="_Toc513794742"/>
      <w:bookmarkStart w:id="50" w:name="_Toc513801972"/>
      <w:bookmarkStart w:id="51" w:name="_Toc513802233"/>
      <w:bookmarkStart w:id="52" w:name="_Toc6818194"/>
      <w:bookmarkStart w:id="53" w:name="_Toc28002703"/>
      <w:bookmarkStart w:id="54" w:name="_Toc362359681"/>
      <w:bookmarkStart w:id="55" w:name="_Toc363119905"/>
      <w:bookmarkStart w:id="56" w:name="_Toc363120191"/>
      <w:bookmarkStart w:id="57" w:name="_Toc464819229"/>
      <w:r w:rsidRPr="009C2A3C">
        <w:rPr>
          <w:rFonts w:ascii="Times New Roman" w:hAnsi="Times New Roman"/>
          <w:sz w:val="22"/>
          <w:szCs w:val="18"/>
        </w:rPr>
        <w:t xml:space="preserve">All </w:t>
      </w:r>
      <w:r w:rsidR="0055178D">
        <w:rPr>
          <w:rFonts w:ascii="Times New Roman" w:hAnsi="Times New Roman"/>
          <w:sz w:val="22"/>
          <w:szCs w:val="18"/>
        </w:rPr>
        <w:t>costs</w:t>
      </w:r>
      <w:r w:rsidR="0055178D" w:rsidRPr="009C2A3C">
        <w:rPr>
          <w:rFonts w:ascii="Times New Roman" w:hAnsi="Times New Roman"/>
          <w:sz w:val="22"/>
          <w:szCs w:val="18"/>
        </w:rPr>
        <w:t xml:space="preserve"> </w:t>
      </w:r>
      <w:r w:rsidRPr="009C2A3C">
        <w:rPr>
          <w:rFonts w:ascii="Times New Roman" w:hAnsi="Times New Roman"/>
          <w:sz w:val="22"/>
          <w:szCs w:val="18"/>
        </w:rPr>
        <w:t>shall be submitted on the Bid Form (Attachment C), which includes bid certifications. Failure to complete and/or sign the bid form may result in the Bidder being determined non-responsive.</w:t>
      </w:r>
      <w:bookmarkEnd w:id="49"/>
      <w:bookmarkEnd w:id="50"/>
      <w:bookmarkEnd w:id="51"/>
      <w:bookmarkEnd w:id="52"/>
      <w:bookmarkEnd w:id="53"/>
      <w:r w:rsidRPr="009C2A3C">
        <w:rPr>
          <w:rFonts w:ascii="Times New Roman" w:hAnsi="Times New Roman"/>
          <w:sz w:val="22"/>
          <w:szCs w:val="18"/>
        </w:rPr>
        <w:t xml:space="preserve"> </w:t>
      </w:r>
      <w:r w:rsidR="001D4731">
        <w:rPr>
          <w:rFonts w:ascii="Times New Roman" w:hAnsi="Times New Roman"/>
          <w:sz w:val="22"/>
          <w:szCs w:val="18"/>
        </w:rPr>
        <w:t>Cost</w:t>
      </w:r>
      <w:r w:rsidR="001D4731" w:rsidRPr="009C2A3C">
        <w:rPr>
          <w:rFonts w:ascii="Times New Roman" w:hAnsi="Times New Roman"/>
          <w:sz w:val="22"/>
          <w:szCs w:val="18"/>
        </w:rPr>
        <w:t xml:space="preserve"> </w:t>
      </w:r>
      <w:r w:rsidRPr="009C2A3C">
        <w:rPr>
          <w:rFonts w:ascii="Times New Roman" w:hAnsi="Times New Roman"/>
          <w:sz w:val="22"/>
          <w:szCs w:val="18"/>
        </w:rPr>
        <w:t xml:space="preserve">included elsewhere in the Bidder’s submission will not be considered a cost for the contract and will not be paid.  The narrative required in </w:t>
      </w:r>
      <w:r w:rsidR="00F06030" w:rsidRPr="009C2A3C">
        <w:rPr>
          <w:rFonts w:ascii="Times New Roman" w:hAnsi="Times New Roman"/>
          <w:b/>
          <w:bCs/>
          <w:sz w:val="22"/>
          <w:szCs w:val="18"/>
        </w:rPr>
        <w:t xml:space="preserve">Section </w:t>
      </w:r>
      <w:r w:rsidRPr="009C2A3C">
        <w:rPr>
          <w:rFonts w:ascii="Times New Roman" w:hAnsi="Times New Roman"/>
          <w:b/>
          <w:bCs/>
          <w:sz w:val="22"/>
          <w:szCs w:val="18"/>
        </w:rPr>
        <w:t>1.8.2</w:t>
      </w:r>
      <w:r w:rsidRPr="009C2A3C">
        <w:rPr>
          <w:rFonts w:ascii="Times New Roman" w:hAnsi="Times New Roman"/>
          <w:sz w:val="22"/>
          <w:szCs w:val="18"/>
        </w:rPr>
        <w:t xml:space="preserve"> Minimum Qualifications and </w:t>
      </w:r>
      <w:r w:rsidR="00F06030">
        <w:rPr>
          <w:rFonts w:ascii="Times New Roman" w:hAnsi="Times New Roman"/>
          <w:b/>
          <w:bCs/>
          <w:sz w:val="22"/>
          <w:szCs w:val="18"/>
        </w:rPr>
        <w:t xml:space="preserve">Section </w:t>
      </w:r>
      <w:r w:rsidRPr="009C2A3C">
        <w:rPr>
          <w:rFonts w:ascii="Times New Roman" w:hAnsi="Times New Roman"/>
          <w:b/>
          <w:bCs/>
          <w:sz w:val="22"/>
          <w:szCs w:val="18"/>
        </w:rPr>
        <w:t>1.8.3</w:t>
      </w:r>
      <w:r w:rsidRPr="009C2A3C">
        <w:rPr>
          <w:rFonts w:ascii="Times New Roman" w:hAnsi="Times New Roman"/>
          <w:sz w:val="22"/>
          <w:szCs w:val="18"/>
        </w:rPr>
        <w:t xml:space="preserve"> Capability to Provide Services must be included with the Bid Form submission to be considered complete.  </w:t>
      </w:r>
    </w:p>
    <w:p w14:paraId="13B24B0F" w14:textId="4A17F85A" w:rsidR="0044795D" w:rsidRDefault="00302F1B" w:rsidP="0044795D">
      <w:pPr>
        <w:pStyle w:val="Heading2"/>
      </w:pPr>
      <w:bookmarkStart w:id="58" w:name="_Toc126656464"/>
      <w:bookmarkStart w:id="59" w:name="_Toc126657406"/>
      <w:bookmarkEnd w:id="54"/>
      <w:bookmarkEnd w:id="55"/>
      <w:bookmarkEnd w:id="56"/>
      <w:bookmarkEnd w:id="57"/>
      <w:r>
        <w:t xml:space="preserve">1.10 </w:t>
      </w:r>
      <w:r w:rsidR="00DE3233" w:rsidRPr="00887B96">
        <w:t>Procedure for Submitting Questions</w:t>
      </w:r>
      <w:r w:rsidR="00DE3233">
        <w:t xml:space="preserve"> </w:t>
      </w:r>
      <w:bookmarkEnd w:id="58"/>
      <w:bookmarkEnd w:id="59"/>
    </w:p>
    <w:p w14:paraId="3DDD0B95" w14:textId="5F9CA13E" w:rsidR="00D014DE" w:rsidRPr="00BB3C1A" w:rsidRDefault="00D014DE" w:rsidP="002E612A">
      <w:pPr>
        <w:pStyle w:val="ParagraphText"/>
        <w:spacing w:before="0" w:line="240" w:lineRule="auto"/>
      </w:pPr>
      <w:bookmarkStart w:id="60" w:name="_Toc513794740"/>
      <w:bookmarkStart w:id="61" w:name="_Toc513801970"/>
      <w:bookmarkStart w:id="62" w:name="_Toc513802231"/>
      <w:bookmarkStart w:id="63" w:name="_Toc6818192"/>
      <w:bookmarkStart w:id="64" w:name="_Toc28002701"/>
      <w:r w:rsidRPr="00BB3C1A">
        <w:t xml:space="preserve">Questions shall be submitted no later </w:t>
      </w:r>
      <w:r w:rsidRPr="006B13AE">
        <w:t xml:space="preserve">than </w:t>
      </w:r>
      <w:r w:rsidRPr="006B13AE">
        <w:rPr>
          <w:b/>
          <w:bCs/>
        </w:rPr>
        <w:t xml:space="preserve">2:00 p.m. Central Standard Time Zone, </w:t>
      </w:r>
      <w:r w:rsidR="00C56A64" w:rsidRPr="006B13AE">
        <w:rPr>
          <w:b/>
          <w:bCs/>
        </w:rPr>
        <w:t xml:space="preserve">Friday, </w:t>
      </w:r>
      <w:r w:rsidR="00710101" w:rsidRPr="006B13AE">
        <w:rPr>
          <w:b/>
          <w:bCs/>
        </w:rPr>
        <w:t>March 17</w:t>
      </w:r>
      <w:r w:rsidR="00C56A64" w:rsidRPr="006B13AE">
        <w:rPr>
          <w:b/>
          <w:bCs/>
        </w:rPr>
        <w:t>, 2023</w:t>
      </w:r>
      <w:r w:rsidRPr="006B13AE">
        <w:t xml:space="preserve">, using the Question and Answer template found at </w:t>
      </w:r>
      <w:hyperlink r:id="rId23">
        <w:r w:rsidRPr="006B13AE">
          <w:rPr>
            <w:rStyle w:val="Hyperlink"/>
          </w:rPr>
          <w:t>https://medicaid.ms.gov/resources/procurement</w:t>
        </w:r>
      </w:hyperlink>
      <w:r w:rsidRPr="006B13AE">
        <w:t xml:space="preserve">.  Questions must be submitted using the referenced template and sent via e-email to: </w:t>
      </w:r>
      <w:hyperlink r:id="rId24">
        <w:r w:rsidRPr="006B13AE">
          <w:rPr>
            <w:color w:val="0000FF"/>
            <w:u w:val="single"/>
          </w:rPr>
          <w:t>procurement@medicaid.ms.gov</w:t>
        </w:r>
        <w:r w:rsidRPr="006B13AE">
          <w:t xml:space="preserve">, </w:t>
        </w:r>
      </w:hyperlink>
      <w:r w:rsidRPr="006B13AE">
        <w:t xml:space="preserve">with the subject line: </w:t>
      </w:r>
      <w:r w:rsidRPr="006B13AE">
        <w:rPr>
          <w:b/>
          <w:bCs/>
        </w:rPr>
        <w:t>UM/QIO IFB – Questions and Answers.</w:t>
      </w:r>
      <w:r w:rsidRPr="006B13AE">
        <w:t xml:space="preserve"> Written answers shall be available no later than </w:t>
      </w:r>
      <w:r w:rsidRPr="006B13AE">
        <w:rPr>
          <w:b/>
          <w:bCs/>
        </w:rPr>
        <w:t xml:space="preserve">5:00 p.m. Central Standard Time Zone, </w:t>
      </w:r>
      <w:r w:rsidR="00710101" w:rsidRPr="006B13AE">
        <w:rPr>
          <w:b/>
          <w:bCs/>
        </w:rPr>
        <w:t>Friday April 7</w:t>
      </w:r>
      <w:r w:rsidRPr="006B13AE">
        <w:rPr>
          <w:b/>
          <w:bCs/>
        </w:rPr>
        <w:t>, 202</w:t>
      </w:r>
      <w:r w:rsidR="008B5E7B" w:rsidRPr="006B13AE">
        <w:rPr>
          <w:b/>
          <w:bCs/>
        </w:rPr>
        <w:t>3</w:t>
      </w:r>
      <w:r w:rsidRPr="006B13AE">
        <w:rPr>
          <w:b/>
          <w:bCs/>
        </w:rPr>
        <w:t xml:space="preserve"> </w:t>
      </w:r>
      <w:r w:rsidRPr="006B13AE">
        <w:t xml:space="preserve">via DOM’s procurement Website, </w:t>
      </w:r>
      <w:hyperlink r:id="rId25">
        <w:r w:rsidRPr="006B13AE">
          <w:rPr>
            <w:rStyle w:val="Hyperlink"/>
          </w:rPr>
          <w:t>https://medicaid.ms.gov/resources/procurement/</w:t>
        </w:r>
      </w:hyperlink>
      <w:r w:rsidRPr="006B13AE">
        <w:rPr>
          <w:rStyle w:val="Hyperlink"/>
        </w:rPr>
        <w:t xml:space="preserve"> </w:t>
      </w:r>
      <w:r w:rsidRPr="006B13AE">
        <w:t xml:space="preserve">and the Mississippi Contract/Procurement Opportunity Search portal website, </w:t>
      </w:r>
      <w:hyperlink r:id="rId26">
        <w:r w:rsidRPr="006B13AE">
          <w:rPr>
            <w:rStyle w:val="Hyperlink"/>
          </w:rPr>
          <w:t>https://www.ms.gov/dfa/contract_bid_search/Bid?autoloadGrid=False</w:t>
        </w:r>
      </w:hyperlink>
      <w:r>
        <w:t>.</w:t>
      </w:r>
      <w:r w:rsidRPr="00BB3C1A">
        <w:t xml:space="preserve"> Questions and answers shall become part of the final contract as an attachment. Written answers provided for the questions are binding.</w:t>
      </w:r>
      <w:r>
        <w:t xml:space="preserve">  DOM’s responses to questions will be treated as amendments to the IFB and will require acknowledgment.</w:t>
      </w:r>
    </w:p>
    <w:p w14:paraId="64123176" w14:textId="77777777" w:rsidR="00D014DE" w:rsidRPr="00BB3C1A" w:rsidRDefault="00D014DE" w:rsidP="002E612A">
      <w:pPr>
        <w:pStyle w:val="ParagraphText"/>
      </w:pPr>
      <w:r w:rsidRPr="00BB3C1A">
        <w:t xml:space="preserve">Questions should be sent to: </w:t>
      </w:r>
    </w:p>
    <w:p w14:paraId="29007002" w14:textId="77777777" w:rsidR="00D014DE" w:rsidRPr="0072410A" w:rsidRDefault="00D014DE" w:rsidP="00D014DE">
      <w:pPr>
        <w:pStyle w:val="Default"/>
        <w:spacing w:line="276" w:lineRule="auto"/>
        <w:ind w:left="630"/>
        <w:jc w:val="both"/>
        <w:rPr>
          <w:sz w:val="22"/>
          <w:szCs w:val="22"/>
        </w:rPr>
      </w:pPr>
      <w:r w:rsidRPr="0072410A">
        <w:rPr>
          <w:sz w:val="22"/>
          <w:szCs w:val="22"/>
        </w:rPr>
        <w:t>Office of Procurement</w:t>
      </w:r>
    </w:p>
    <w:p w14:paraId="10D5C509" w14:textId="77777777" w:rsidR="00D014DE" w:rsidRPr="0072410A" w:rsidRDefault="00D014DE" w:rsidP="00D014DE">
      <w:pPr>
        <w:pStyle w:val="Default"/>
        <w:spacing w:line="276" w:lineRule="auto"/>
        <w:ind w:left="630"/>
        <w:jc w:val="both"/>
        <w:rPr>
          <w:sz w:val="22"/>
          <w:szCs w:val="22"/>
        </w:rPr>
      </w:pPr>
      <w:r w:rsidRPr="0072410A">
        <w:rPr>
          <w:sz w:val="22"/>
          <w:szCs w:val="22"/>
        </w:rPr>
        <w:t xml:space="preserve">Division of Medicaid </w:t>
      </w:r>
    </w:p>
    <w:p w14:paraId="73F4A89B" w14:textId="77777777" w:rsidR="00D014DE" w:rsidRPr="0072410A" w:rsidRDefault="00D014DE" w:rsidP="00D014DE">
      <w:pPr>
        <w:pStyle w:val="Default"/>
        <w:spacing w:line="276" w:lineRule="auto"/>
        <w:ind w:left="630"/>
        <w:jc w:val="both"/>
        <w:rPr>
          <w:sz w:val="22"/>
          <w:szCs w:val="22"/>
        </w:rPr>
      </w:pPr>
      <w:r w:rsidRPr="0072410A">
        <w:rPr>
          <w:sz w:val="22"/>
          <w:szCs w:val="22"/>
        </w:rPr>
        <w:t>Walter Sillers Building</w:t>
      </w:r>
    </w:p>
    <w:p w14:paraId="0BF5474F" w14:textId="77777777" w:rsidR="00D014DE" w:rsidRPr="0072410A" w:rsidRDefault="00D014DE" w:rsidP="00D014DE">
      <w:pPr>
        <w:pStyle w:val="Default"/>
        <w:spacing w:line="276" w:lineRule="auto"/>
        <w:ind w:left="630"/>
        <w:jc w:val="both"/>
        <w:rPr>
          <w:sz w:val="22"/>
          <w:szCs w:val="22"/>
        </w:rPr>
      </w:pPr>
      <w:r w:rsidRPr="0072410A">
        <w:rPr>
          <w:sz w:val="22"/>
          <w:szCs w:val="22"/>
        </w:rPr>
        <w:t xml:space="preserve">550 High Street, Suite 1000 </w:t>
      </w:r>
    </w:p>
    <w:p w14:paraId="5BBD650F" w14:textId="77777777" w:rsidR="00D014DE" w:rsidRPr="0072410A" w:rsidRDefault="00D014DE" w:rsidP="00D014DE">
      <w:pPr>
        <w:pStyle w:val="Default"/>
        <w:spacing w:line="276" w:lineRule="auto"/>
        <w:ind w:left="630"/>
        <w:jc w:val="both"/>
        <w:rPr>
          <w:sz w:val="22"/>
          <w:szCs w:val="22"/>
        </w:rPr>
      </w:pPr>
      <w:r w:rsidRPr="0072410A">
        <w:rPr>
          <w:sz w:val="22"/>
          <w:szCs w:val="22"/>
        </w:rPr>
        <w:t xml:space="preserve">Jackson, Mississippi 39201 </w:t>
      </w:r>
    </w:p>
    <w:p w14:paraId="0BDAD59B" w14:textId="77777777" w:rsidR="00D014DE" w:rsidRPr="0072410A" w:rsidRDefault="00D014DE" w:rsidP="00D014DE">
      <w:pPr>
        <w:pStyle w:val="Default"/>
        <w:spacing w:line="276" w:lineRule="auto"/>
        <w:ind w:left="630"/>
        <w:jc w:val="both"/>
        <w:rPr>
          <w:sz w:val="22"/>
          <w:szCs w:val="22"/>
        </w:rPr>
      </w:pPr>
      <w:r w:rsidRPr="0072410A">
        <w:rPr>
          <w:sz w:val="22"/>
          <w:szCs w:val="22"/>
        </w:rPr>
        <w:t>or</w:t>
      </w:r>
    </w:p>
    <w:p w14:paraId="65415706" w14:textId="2BC35AFA" w:rsidR="00D014DE" w:rsidRPr="0072410A" w:rsidRDefault="00D014DE" w:rsidP="00D014DE">
      <w:pPr>
        <w:pStyle w:val="Default"/>
        <w:spacing w:line="276" w:lineRule="auto"/>
        <w:ind w:left="630"/>
        <w:jc w:val="both"/>
        <w:rPr>
          <w:sz w:val="22"/>
          <w:szCs w:val="22"/>
        </w:rPr>
      </w:pPr>
      <w:r w:rsidRPr="0072410A">
        <w:rPr>
          <w:sz w:val="22"/>
          <w:szCs w:val="22"/>
        </w:rPr>
        <w:t xml:space="preserve">Email: </w:t>
      </w:r>
      <w:hyperlink r:id="rId27" w:history="1">
        <w:r w:rsidRPr="0072410A">
          <w:rPr>
            <w:rStyle w:val="Hyperlink"/>
            <w:rFonts w:eastAsia="Calibri"/>
            <w:sz w:val="22"/>
            <w:szCs w:val="22"/>
          </w:rPr>
          <w:t>Procurement@medicaid.ms.gov</w:t>
        </w:r>
      </w:hyperlink>
      <w:r w:rsidRPr="0072410A">
        <w:rPr>
          <w:sz w:val="22"/>
          <w:szCs w:val="22"/>
        </w:rPr>
        <w:t xml:space="preserve">  </w:t>
      </w:r>
    </w:p>
    <w:p w14:paraId="191F9FD9" w14:textId="01A15855" w:rsidR="00415094" w:rsidRDefault="00415094" w:rsidP="00D67315">
      <w:pPr>
        <w:pStyle w:val="Heading2"/>
      </w:pPr>
      <w:bookmarkStart w:id="65" w:name="_Toc126656465"/>
      <w:bookmarkStart w:id="66" w:name="_Toc126657407"/>
      <w:bookmarkEnd w:id="60"/>
      <w:bookmarkEnd w:id="61"/>
      <w:bookmarkEnd w:id="62"/>
      <w:bookmarkEnd w:id="63"/>
      <w:bookmarkEnd w:id="64"/>
      <w:r>
        <w:t>1.1</w:t>
      </w:r>
      <w:r w:rsidR="00302F1B">
        <w:t>1</w:t>
      </w:r>
      <w:r>
        <w:t xml:space="preserve"> </w:t>
      </w:r>
      <w:r w:rsidR="00D67315">
        <w:t>Acknowledgement of Amendments</w:t>
      </w:r>
      <w:bookmarkEnd w:id="65"/>
      <w:bookmarkEnd w:id="66"/>
    </w:p>
    <w:p w14:paraId="3E8CAD41" w14:textId="37F1D05F" w:rsidR="00D67315" w:rsidRPr="00E0576F" w:rsidRDefault="00D67315" w:rsidP="00D67315">
      <w:pPr>
        <w:pStyle w:val="Default"/>
        <w:spacing w:line="276" w:lineRule="auto"/>
        <w:jc w:val="both"/>
        <w:rPr>
          <w:rStyle w:val="Hyperlink"/>
          <w:rFonts w:eastAsia="Calibri"/>
        </w:rPr>
      </w:pPr>
      <w:r w:rsidRPr="00EC26B8">
        <w:rPr>
          <w:sz w:val="22"/>
          <w:szCs w:val="22"/>
        </w:rPr>
        <w:t>Bidders shall acknowledge receipt of any amendment to the solicitation by signing and returning the amendment with the bid</w:t>
      </w:r>
      <w:r>
        <w:rPr>
          <w:sz w:val="22"/>
          <w:szCs w:val="22"/>
        </w:rPr>
        <w:t xml:space="preserve"> submission.</w:t>
      </w:r>
      <w:r w:rsidRPr="00EC26B8">
        <w:rPr>
          <w:sz w:val="22"/>
          <w:szCs w:val="22"/>
        </w:rPr>
        <w:t xml:space="preserve"> The acknowledgment </w:t>
      </w:r>
      <w:r>
        <w:rPr>
          <w:sz w:val="22"/>
          <w:szCs w:val="22"/>
        </w:rPr>
        <w:t>shall</w:t>
      </w:r>
      <w:r w:rsidRPr="00EC26B8">
        <w:rPr>
          <w:sz w:val="22"/>
          <w:szCs w:val="22"/>
        </w:rPr>
        <w:t xml:space="preserve"> be received by </w:t>
      </w:r>
      <w:r>
        <w:rPr>
          <w:sz w:val="22"/>
          <w:szCs w:val="22"/>
        </w:rPr>
        <w:t>DOM</w:t>
      </w:r>
      <w:r w:rsidRPr="00EC26B8">
        <w:rPr>
          <w:sz w:val="22"/>
          <w:szCs w:val="22"/>
        </w:rPr>
        <w:t xml:space="preserve"> by the time and at the place specified for receipt of bids.</w:t>
      </w:r>
      <w:r>
        <w:rPr>
          <w:sz w:val="22"/>
          <w:szCs w:val="22"/>
        </w:rPr>
        <w:t xml:space="preserve"> </w:t>
      </w:r>
      <w:r w:rsidRPr="00EC26B8">
        <w:rPr>
          <w:rFonts w:eastAsiaTheme="minorHAnsi"/>
          <w:sz w:val="22"/>
          <w:szCs w:val="22"/>
        </w:rPr>
        <w:t xml:space="preserve">This includes receipt of the Question and Answer Document.  </w:t>
      </w:r>
    </w:p>
    <w:p w14:paraId="38D553EB" w14:textId="77777777" w:rsidR="00D670BF" w:rsidRPr="00D91A5F" w:rsidRDefault="00D670BF" w:rsidP="00D670BF">
      <w:pPr>
        <w:pStyle w:val="Heading2"/>
        <w:ind w:left="0" w:firstLine="0"/>
      </w:pPr>
      <w:bookmarkStart w:id="67" w:name="_Toc513802242"/>
      <w:bookmarkStart w:id="68" w:name="_Toc118884030"/>
      <w:bookmarkStart w:id="69" w:name="_Toc126656466"/>
      <w:bookmarkStart w:id="70" w:name="_Toc126657408"/>
      <w:r w:rsidRPr="00D91A5F">
        <w:t>1.</w:t>
      </w:r>
      <w:r>
        <w:t>12</w:t>
      </w:r>
      <w:r w:rsidRPr="00D91A5F">
        <w:t xml:space="preserve"> </w:t>
      </w:r>
      <w:r>
        <w:t xml:space="preserve"> </w:t>
      </w:r>
      <w:r w:rsidRPr="00D91A5F">
        <w:t>Type of Contract</w:t>
      </w:r>
      <w:bookmarkEnd w:id="67"/>
      <w:bookmarkEnd w:id="68"/>
      <w:bookmarkEnd w:id="69"/>
      <w:bookmarkEnd w:id="70"/>
    </w:p>
    <w:p w14:paraId="6B01397B" w14:textId="77777777" w:rsidR="00D670BF" w:rsidRPr="00B847FA" w:rsidRDefault="00D670BF" w:rsidP="00D670BF">
      <w:pPr>
        <w:pStyle w:val="Default"/>
        <w:ind w:left="540" w:hanging="540"/>
        <w:jc w:val="both"/>
        <w:rPr>
          <w:bCs/>
        </w:rPr>
      </w:pPr>
      <w:bookmarkStart w:id="71" w:name="_Toc513794752"/>
      <w:bookmarkStart w:id="72" w:name="_Toc513801982"/>
      <w:bookmarkStart w:id="73" w:name="_Toc513802243"/>
      <w:bookmarkStart w:id="74" w:name="_Toc6818204"/>
      <w:bookmarkStart w:id="75" w:name="_Toc28002712"/>
      <w:r w:rsidRPr="009854A8">
        <w:rPr>
          <w:bCs/>
          <w:sz w:val="22"/>
          <w:szCs w:val="22"/>
        </w:rPr>
        <w:t>Compensation for services shall be in the form of a firm fixed-rate agreement</w:t>
      </w:r>
      <w:bookmarkStart w:id="76" w:name="_Hlk97107847"/>
      <w:r w:rsidRPr="009854A8">
        <w:rPr>
          <w:bCs/>
          <w:sz w:val="22"/>
          <w:szCs w:val="22"/>
        </w:rPr>
        <w:t xml:space="preserve">. </w:t>
      </w:r>
      <w:bookmarkEnd w:id="71"/>
      <w:bookmarkEnd w:id="72"/>
      <w:bookmarkEnd w:id="73"/>
      <w:bookmarkEnd w:id="74"/>
      <w:bookmarkEnd w:id="75"/>
    </w:p>
    <w:p w14:paraId="72E9B24C" w14:textId="77777777" w:rsidR="004D00EC" w:rsidRPr="00986012" w:rsidRDefault="004D00EC" w:rsidP="004D00EC">
      <w:pPr>
        <w:pStyle w:val="Heading2"/>
        <w:ind w:left="0" w:firstLine="0"/>
      </w:pPr>
      <w:bookmarkStart w:id="77" w:name="_Toc513802244"/>
      <w:bookmarkStart w:id="78" w:name="_Toc118884031"/>
      <w:bookmarkStart w:id="79" w:name="_Toc126656467"/>
      <w:bookmarkStart w:id="80" w:name="_Toc126657409"/>
      <w:bookmarkEnd w:id="76"/>
      <w:r w:rsidRPr="00986012">
        <w:t>1.</w:t>
      </w:r>
      <w:r>
        <w:t xml:space="preserve">13  </w:t>
      </w:r>
      <w:r w:rsidRPr="00986012">
        <w:t>Written Bids</w:t>
      </w:r>
      <w:bookmarkEnd w:id="77"/>
      <w:bookmarkEnd w:id="78"/>
      <w:bookmarkEnd w:id="79"/>
      <w:bookmarkEnd w:id="80"/>
    </w:p>
    <w:p w14:paraId="0A6A11DD" w14:textId="5B5E84C2" w:rsidR="004D00EC" w:rsidRPr="002E612A" w:rsidRDefault="004D00EC" w:rsidP="002E612A">
      <w:pPr>
        <w:pStyle w:val="BodyText"/>
        <w:rPr>
          <w:b/>
          <w:iCs/>
          <w:sz w:val="22"/>
          <w:szCs w:val="22"/>
        </w:rPr>
      </w:pPr>
      <w:r w:rsidRPr="002E612A">
        <w:rPr>
          <w:rFonts w:ascii="Times New Roman" w:hAnsi="Times New Roman"/>
          <w:sz w:val="22"/>
          <w:szCs w:val="22"/>
        </w:rPr>
        <w:t>All bids shall be in writing.</w:t>
      </w:r>
    </w:p>
    <w:p w14:paraId="6B94C106" w14:textId="77777777" w:rsidR="00572D0C" w:rsidRPr="00986012" w:rsidRDefault="00572D0C" w:rsidP="00572D0C">
      <w:pPr>
        <w:pStyle w:val="Heading2"/>
      </w:pPr>
      <w:bookmarkStart w:id="81" w:name="_Toc409544697"/>
      <w:bookmarkStart w:id="82" w:name="_Toc409647981"/>
      <w:bookmarkStart w:id="83" w:name="_Toc410024513"/>
      <w:bookmarkStart w:id="84" w:name="_Toc410024927"/>
      <w:bookmarkStart w:id="85" w:name="_Toc410391510"/>
      <w:bookmarkStart w:id="86" w:name="_Toc446070468"/>
      <w:bookmarkStart w:id="87" w:name="_Toc464819329"/>
      <w:bookmarkStart w:id="88" w:name="_Toc513802245"/>
      <w:bookmarkStart w:id="89" w:name="_Toc118884032"/>
      <w:bookmarkStart w:id="90" w:name="_Toc126656468"/>
      <w:bookmarkStart w:id="91" w:name="_Toc126657410"/>
      <w:r w:rsidRPr="00986012">
        <w:t>1.1</w:t>
      </w:r>
      <w:r>
        <w:t>4</w:t>
      </w:r>
      <w:r w:rsidRPr="00986012">
        <w:t xml:space="preserve"> </w:t>
      </w:r>
      <w:r>
        <w:t xml:space="preserve"> </w:t>
      </w:r>
      <w:r w:rsidRPr="00986012">
        <w:t>Accuracy of Statistical Data</w:t>
      </w:r>
      <w:bookmarkEnd w:id="81"/>
      <w:bookmarkEnd w:id="82"/>
      <w:bookmarkEnd w:id="83"/>
      <w:bookmarkEnd w:id="84"/>
      <w:bookmarkEnd w:id="85"/>
      <w:bookmarkEnd w:id="86"/>
      <w:bookmarkEnd w:id="87"/>
      <w:bookmarkEnd w:id="88"/>
      <w:bookmarkEnd w:id="89"/>
      <w:bookmarkEnd w:id="90"/>
      <w:bookmarkEnd w:id="91"/>
    </w:p>
    <w:p w14:paraId="2E6CA656" w14:textId="7A0FF600" w:rsidR="00FC28D1" w:rsidRPr="00184E28" w:rsidRDefault="00FC28D1" w:rsidP="00FC28D1">
      <w:pPr>
        <w:tabs>
          <w:tab w:val="left" w:pos="820"/>
        </w:tabs>
        <w:spacing w:line="276" w:lineRule="auto"/>
        <w:rPr>
          <w:rFonts w:eastAsia="Arial"/>
          <w:b/>
          <w:sz w:val="22"/>
          <w:szCs w:val="22"/>
        </w:rPr>
      </w:pPr>
      <w:r>
        <w:rPr>
          <w:sz w:val="22"/>
          <w:szCs w:val="22"/>
        </w:rPr>
        <w:t>If applicable, a</w:t>
      </w:r>
      <w:r w:rsidRPr="00184E28">
        <w:rPr>
          <w:sz w:val="22"/>
          <w:szCs w:val="22"/>
        </w:rPr>
        <w:t xml:space="preserve">ll statistical information provided by DOM in relation to this </w:t>
      </w:r>
      <w:r>
        <w:rPr>
          <w:sz w:val="22"/>
          <w:szCs w:val="22"/>
        </w:rPr>
        <w:t>IFB</w:t>
      </w:r>
      <w:r w:rsidRPr="00184E28">
        <w:rPr>
          <w:sz w:val="22"/>
          <w:szCs w:val="22"/>
        </w:rPr>
        <w:t xml:space="preserve"> represents the best and most accurate information available to DOM from DOM records at the time of the </w:t>
      </w:r>
      <w:r>
        <w:rPr>
          <w:sz w:val="22"/>
          <w:szCs w:val="22"/>
        </w:rPr>
        <w:t>IFB</w:t>
      </w:r>
      <w:r w:rsidRPr="00184E28">
        <w:rPr>
          <w:sz w:val="22"/>
          <w:szCs w:val="22"/>
        </w:rPr>
        <w:t xml:space="preserve"> preparation. DOM, however, disclaims any responsibility for the inaccuracy of such data.  Should any element of such data later be discovered to be inaccurate, such inaccuracy shall not constitute a basis for contract rejection by any </w:t>
      </w:r>
      <w:r>
        <w:rPr>
          <w:sz w:val="22"/>
          <w:szCs w:val="22"/>
        </w:rPr>
        <w:t>Bidder</w:t>
      </w:r>
      <w:r w:rsidRPr="00184E28">
        <w:rPr>
          <w:sz w:val="22"/>
          <w:szCs w:val="22"/>
        </w:rPr>
        <w:t>. Neither shall such inaccuracy constitute a basis for renegotiation of any payment rate after contract award.  Statistical information is available on DOM’s website.</w:t>
      </w:r>
    </w:p>
    <w:p w14:paraId="66633FA7" w14:textId="209069BD" w:rsidR="0095390A" w:rsidRPr="00184E28" w:rsidRDefault="0095390A" w:rsidP="0095390A">
      <w:pPr>
        <w:pStyle w:val="Heading2"/>
        <w:numPr>
          <w:ilvl w:val="1"/>
          <w:numId w:val="0"/>
        </w:numPr>
        <w:tabs>
          <w:tab w:val="num" w:pos="1080"/>
        </w:tabs>
        <w:ind w:left="720" w:hanging="720"/>
        <w:jc w:val="left"/>
      </w:pPr>
      <w:bookmarkStart w:id="92" w:name="_Toc126656469"/>
      <w:bookmarkStart w:id="93" w:name="_Toc126657411"/>
      <w:r>
        <w:t>1.15 Electronic Availability</w:t>
      </w:r>
      <w:bookmarkEnd w:id="92"/>
      <w:bookmarkEnd w:id="93"/>
    </w:p>
    <w:p w14:paraId="088DC53C" w14:textId="77777777" w:rsidR="0095390A" w:rsidRPr="00CD0951" w:rsidRDefault="0095390A" w:rsidP="0095390A">
      <w:pPr>
        <w:tabs>
          <w:tab w:val="left" w:pos="820"/>
        </w:tabs>
        <w:ind w:right="-20"/>
        <w:jc w:val="both"/>
        <w:rPr>
          <w:rFonts w:eastAsia="Arial"/>
          <w:sz w:val="22"/>
          <w:szCs w:val="22"/>
        </w:rPr>
      </w:pPr>
      <w:r w:rsidRPr="00CD0951">
        <w:rPr>
          <w:rFonts w:eastAsia="Arial"/>
          <w:spacing w:val="3"/>
          <w:sz w:val="22"/>
          <w:szCs w:val="22"/>
        </w:rPr>
        <w:t>T</w:t>
      </w:r>
      <w:r w:rsidRPr="00CD0951">
        <w:rPr>
          <w:rFonts w:eastAsia="Arial"/>
          <w:sz w:val="22"/>
          <w:szCs w:val="22"/>
        </w:rPr>
        <w:t>he</w:t>
      </w:r>
      <w:r w:rsidRPr="00CD0951">
        <w:rPr>
          <w:rFonts w:eastAsia="Arial"/>
          <w:spacing w:val="-7"/>
          <w:sz w:val="22"/>
          <w:szCs w:val="22"/>
        </w:rPr>
        <w:t xml:space="preserve"> </w:t>
      </w:r>
      <w:r w:rsidRPr="00CD0951">
        <w:rPr>
          <w:rFonts w:eastAsia="Arial"/>
          <w:spacing w:val="4"/>
          <w:sz w:val="22"/>
          <w:szCs w:val="22"/>
        </w:rPr>
        <w:t>m</w:t>
      </w:r>
      <w:r w:rsidRPr="00CD0951">
        <w:rPr>
          <w:rFonts w:eastAsia="Arial"/>
          <w:sz w:val="22"/>
          <w:szCs w:val="22"/>
        </w:rPr>
        <w:t>at</w:t>
      </w:r>
      <w:r w:rsidRPr="00CD0951">
        <w:rPr>
          <w:rFonts w:eastAsia="Arial"/>
          <w:spacing w:val="-1"/>
          <w:sz w:val="22"/>
          <w:szCs w:val="22"/>
        </w:rPr>
        <w:t>e</w:t>
      </w:r>
      <w:r w:rsidRPr="00CD0951">
        <w:rPr>
          <w:rFonts w:eastAsia="Arial"/>
          <w:spacing w:val="1"/>
          <w:sz w:val="22"/>
          <w:szCs w:val="22"/>
        </w:rPr>
        <w:t>r</w:t>
      </w:r>
      <w:r w:rsidRPr="00CD0951">
        <w:rPr>
          <w:rFonts w:eastAsia="Arial"/>
          <w:spacing w:val="-1"/>
          <w:sz w:val="22"/>
          <w:szCs w:val="22"/>
        </w:rPr>
        <w:t>i</w:t>
      </w:r>
      <w:r w:rsidRPr="00CD0951">
        <w:rPr>
          <w:rFonts w:eastAsia="Arial"/>
          <w:sz w:val="22"/>
          <w:szCs w:val="22"/>
        </w:rPr>
        <w:t>a</w:t>
      </w:r>
      <w:r w:rsidRPr="00CD0951">
        <w:rPr>
          <w:rFonts w:eastAsia="Arial"/>
          <w:spacing w:val="-1"/>
          <w:sz w:val="22"/>
          <w:szCs w:val="22"/>
        </w:rPr>
        <w:t>l</w:t>
      </w:r>
      <w:r w:rsidRPr="00CD0951">
        <w:rPr>
          <w:rFonts w:eastAsia="Arial"/>
          <w:sz w:val="22"/>
          <w:szCs w:val="22"/>
        </w:rPr>
        <w:t>s</w:t>
      </w:r>
      <w:r w:rsidRPr="00CD0951">
        <w:rPr>
          <w:rFonts w:eastAsia="Arial"/>
          <w:spacing w:val="-5"/>
          <w:sz w:val="22"/>
          <w:szCs w:val="22"/>
        </w:rPr>
        <w:t xml:space="preserve"> </w:t>
      </w:r>
      <w:r w:rsidRPr="00CD0951">
        <w:rPr>
          <w:rFonts w:eastAsia="Arial"/>
          <w:spacing w:val="-1"/>
          <w:sz w:val="22"/>
          <w:szCs w:val="22"/>
        </w:rPr>
        <w:t>li</w:t>
      </w:r>
      <w:r w:rsidRPr="00CD0951">
        <w:rPr>
          <w:rFonts w:eastAsia="Arial"/>
          <w:spacing w:val="1"/>
          <w:sz w:val="22"/>
          <w:szCs w:val="22"/>
        </w:rPr>
        <w:t>s</w:t>
      </w:r>
      <w:r w:rsidRPr="00CD0951">
        <w:rPr>
          <w:rFonts w:eastAsia="Arial"/>
          <w:sz w:val="22"/>
          <w:szCs w:val="22"/>
        </w:rPr>
        <w:t>t</w:t>
      </w:r>
      <w:r w:rsidRPr="00CD0951">
        <w:rPr>
          <w:rFonts w:eastAsia="Arial"/>
          <w:spacing w:val="2"/>
          <w:sz w:val="22"/>
          <w:szCs w:val="22"/>
        </w:rPr>
        <w:t>e</w:t>
      </w:r>
      <w:r w:rsidRPr="00CD0951">
        <w:rPr>
          <w:rFonts w:eastAsia="Arial"/>
          <w:sz w:val="22"/>
          <w:szCs w:val="22"/>
        </w:rPr>
        <w:t>d</w:t>
      </w:r>
      <w:r w:rsidRPr="00CD0951">
        <w:rPr>
          <w:rFonts w:eastAsia="Arial"/>
          <w:spacing w:val="-5"/>
          <w:sz w:val="22"/>
          <w:szCs w:val="22"/>
        </w:rPr>
        <w:t xml:space="preserve"> </w:t>
      </w:r>
      <w:r w:rsidRPr="00CD0951">
        <w:rPr>
          <w:rFonts w:eastAsia="Arial"/>
          <w:spacing w:val="-1"/>
          <w:sz w:val="22"/>
          <w:szCs w:val="22"/>
        </w:rPr>
        <w:t>b</w:t>
      </w:r>
      <w:r w:rsidRPr="00CD0951">
        <w:rPr>
          <w:rFonts w:eastAsia="Arial"/>
          <w:spacing w:val="2"/>
          <w:sz w:val="22"/>
          <w:szCs w:val="22"/>
        </w:rPr>
        <w:t>e</w:t>
      </w:r>
      <w:r w:rsidRPr="00CD0951">
        <w:rPr>
          <w:rFonts w:eastAsia="Arial"/>
          <w:spacing w:val="-1"/>
          <w:sz w:val="22"/>
          <w:szCs w:val="22"/>
        </w:rPr>
        <w:t>l</w:t>
      </w:r>
      <w:r w:rsidRPr="00CD0951">
        <w:rPr>
          <w:rFonts w:eastAsia="Arial"/>
          <w:spacing w:val="2"/>
          <w:sz w:val="22"/>
          <w:szCs w:val="22"/>
        </w:rPr>
        <w:t>o</w:t>
      </w:r>
      <w:r w:rsidRPr="00CD0951">
        <w:rPr>
          <w:rFonts w:eastAsia="Arial"/>
          <w:sz w:val="22"/>
          <w:szCs w:val="22"/>
        </w:rPr>
        <w:t>w</w:t>
      </w:r>
      <w:r w:rsidRPr="00CD0951">
        <w:rPr>
          <w:rFonts w:eastAsia="Arial"/>
          <w:spacing w:val="-3"/>
          <w:sz w:val="22"/>
          <w:szCs w:val="22"/>
        </w:rPr>
        <w:t xml:space="preserve"> </w:t>
      </w:r>
      <w:r w:rsidRPr="00CD0951">
        <w:rPr>
          <w:rFonts w:eastAsia="Arial"/>
          <w:sz w:val="22"/>
          <w:szCs w:val="22"/>
        </w:rPr>
        <w:t>are</w:t>
      </w:r>
      <w:r w:rsidRPr="00CD0951">
        <w:rPr>
          <w:rFonts w:eastAsia="Arial"/>
          <w:spacing w:val="-3"/>
          <w:sz w:val="22"/>
          <w:szCs w:val="22"/>
        </w:rPr>
        <w:t xml:space="preserve"> </w:t>
      </w:r>
      <w:r w:rsidRPr="00CD0951">
        <w:rPr>
          <w:rFonts w:eastAsia="Arial"/>
          <w:sz w:val="22"/>
          <w:szCs w:val="22"/>
        </w:rPr>
        <w:t>on</w:t>
      </w:r>
      <w:r w:rsidRPr="00CD0951">
        <w:rPr>
          <w:rFonts w:eastAsia="Arial"/>
          <w:spacing w:val="-1"/>
          <w:sz w:val="22"/>
          <w:szCs w:val="22"/>
        </w:rPr>
        <w:t xml:space="preserve"> </w:t>
      </w:r>
      <w:r w:rsidRPr="00CD0951">
        <w:rPr>
          <w:rFonts w:eastAsia="Arial"/>
          <w:sz w:val="22"/>
          <w:szCs w:val="22"/>
        </w:rPr>
        <w:t>the</w:t>
      </w:r>
      <w:r w:rsidRPr="00CD0951">
        <w:rPr>
          <w:rFonts w:eastAsia="Arial"/>
          <w:spacing w:val="-2"/>
          <w:sz w:val="22"/>
          <w:szCs w:val="22"/>
        </w:rPr>
        <w:t xml:space="preserve"> </w:t>
      </w:r>
      <w:r w:rsidRPr="00CD0951">
        <w:rPr>
          <w:rFonts w:eastAsia="Arial"/>
          <w:sz w:val="22"/>
          <w:szCs w:val="22"/>
        </w:rPr>
        <w:t>In</w:t>
      </w:r>
      <w:r w:rsidRPr="00CD0951">
        <w:rPr>
          <w:rFonts w:eastAsia="Arial"/>
          <w:spacing w:val="-1"/>
          <w:sz w:val="22"/>
          <w:szCs w:val="22"/>
        </w:rPr>
        <w:t>t</w:t>
      </w:r>
      <w:r w:rsidRPr="00CD0951">
        <w:rPr>
          <w:rFonts w:eastAsia="Arial"/>
          <w:sz w:val="22"/>
          <w:szCs w:val="22"/>
        </w:rPr>
        <w:t>e</w:t>
      </w:r>
      <w:r w:rsidRPr="00CD0951">
        <w:rPr>
          <w:rFonts w:eastAsia="Arial"/>
          <w:spacing w:val="3"/>
          <w:sz w:val="22"/>
          <w:szCs w:val="22"/>
        </w:rPr>
        <w:t>r</w:t>
      </w:r>
      <w:r w:rsidRPr="00CD0951">
        <w:rPr>
          <w:rFonts w:eastAsia="Arial"/>
          <w:sz w:val="22"/>
          <w:szCs w:val="22"/>
        </w:rPr>
        <w:t>n</w:t>
      </w:r>
      <w:r w:rsidRPr="00CD0951">
        <w:rPr>
          <w:rFonts w:eastAsia="Arial"/>
          <w:spacing w:val="-1"/>
          <w:sz w:val="22"/>
          <w:szCs w:val="22"/>
        </w:rPr>
        <w:t>e</w:t>
      </w:r>
      <w:r w:rsidRPr="00CD0951">
        <w:rPr>
          <w:rFonts w:eastAsia="Arial"/>
          <w:sz w:val="22"/>
          <w:szCs w:val="22"/>
        </w:rPr>
        <w:t>t</w:t>
      </w:r>
      <w:r w:rsidRPr="00CD0951">
        <w:rPr>
          <w:rFonts w:eastAsia="Arial"/>
          <w:spacing w:val="-7"/>
          <w:sz w:val="22"/>
          <w:szCs w:val="22"/>
        </w:rPr>
        <w:t xml:space="preserve"> </w:t>
      </w:r>
      <w:r w:rsidRPr="00CD0951">
        <w:rPr>
          <w:rFonts w:eastAsia="Arial"/>
          <w:spacing w:val="2"/>
          <w:sz w:val="22"/>
          <w:szCs w:val="22"/>
        </w:rPr>
        <w:t>f</w:t>
      </w:r>
      <w:r w:rsidRPr="00CD0951">
        <w:rPr>
          <w:rFonts w:eastAsia="Arial"/>
          <w:sz w:val="22"/>
          <w:szCs w:val="22"/>
        </w:rPr>
        <w:t>or</w:t>
      </w:r>
      <w:r w:rsidRPr="00CD0951">
        <w:rPr>
          <w:rFonts w:eastAsia="Arial"/>
          <w:spacing w:val="-2"/>
          <w:sz w:val="22"/>
          <w:szCs w:val="22"/>
        </w:rPr>
        <w:t xml:space="preserve"> </w:t>
      </w:r>
      <w:r w:rsidRPr="00CD0951">
        <w:rPr>
          <w:rFonts w:eastAsia="Arial"/>
          <w:spacing w:val="2"/>
          <w:sz w:val="22"/>
          <w:szCs w:val="22"/>
        </w:rPr>
        <w:t>i</w:t>
      </w:r>
      <w:r w:rsidRPr="00CD0951">
        <w:rPr>
          <w:rFonts w:eastAsia="Arial"/>
          <w:sz w:val="22"/>
          <w:szCs w:val="22"/>
        </w:rPr>
        <w:t>n</w:t>
      </w:r>
      <w:r w:rsidRPr="00CD0951">
        <w:rPr>
          <w:rFonts w:eastAsia="Arial"/>
          <w:spacing w:val="2"/>
          <w:sz w:val="22"/>
          <w:szCs w:val="22"/>
        </w:rPr>
        <w:t>f</w:t>
      </w:r>
      <w:r w:rsidRPr="00CD0951">
        <w:rPr>
          <w:rFonts w:eastAsia="Arial"/>
          <w:sz w:val="22"/>
          <w:szCs w:val="22"/>
        </w:rPr>
        <w:t>or</w:t>
      </w:r>
      <w:r w:rsidRPr="00CD0951">
        <w:rPr>
          <w:rFonts w:eastAsia="Arial"/>
          <w:spacing w:val="5"/>
          <w:sz w:val="22"/>
          <w:szCs w:val="22"/>
        </w:rPr>
        <w:t>m</w:t>
      </w:r>
      <w:r w:rsidRPr="00CD0951">
        <w:rPr>
          <w:rFonts w:eastAsia="Arial"/>
          <w:sz w:val="22"/>
          <w:szCs w:val="22"/>
        </w:rPr>
        <w:t>at</w:t>
      </w:r>
      <w:r w:rsidRPr="00CD0951">
        <w:rPr>
          <w:rFonts w:eastAsia="Arial"/>
          <w:spacing w:val="-2"/>
          <w:sz w:val="22"/>
          <w:szCs w:val="22"/>
        </w:rPr>
        <w:t>i</w:t>
      </w:r>
      <w:r w:rsidRPr="00CD0951">
        <w:rPr>
          <w:rFonts w:eastAsia="Arial"/>
          <w:sz w:val="22"/>
          <w:szCs w:val="22"/>
        </w:rPr>
        <w:t>o</w:t>
      </w:r>
      <w:r w:rsidRPr="00CD0951">
        <w:rPr>
          <w:rFonts w:eastAsia="Arial"/>
          <w:spacing w:val="-1"/>
          <w:sz w:val="22"/>
          <w:szCs w:val="22"/>
        </w:rPr>
        <w:t>n</w:t>
      </w:r>
      <w:r w:rsidRPr="00CD0951">
        <w:rPr>
          <w:rFonts w:eastAsia="Arial"/>
          <w:sz w:val="22"/>
          <w:szCs w:val="22"/>
        </w:rPr>
        <w:t>al</w:t>
      </w:r>
      <w:r w:rsidRPr="00CD0951">
        <w:rPr>
          <w:rFonts w:eastAsia="Arial"/>
          <w:spacing w:val="-11"/>
          <w:sz w:val="22"/>
          <w:szCs w:val="22"/>
        </w:rPr>
        <w:t xml:space="preserve"> </w:t>
      </w:r>
      <w:r w:rsidRPr="00CD0951">
        <w:rPr>
          <w:rFonts w:eastAsia="Arial"/>
          <w:sz w:val="22"/>
          <w:szCs w:val="22"/>
        </w:rPr>
        <w:t>p</w:t>
      </w:r>
      <w:r w:rsidRPr="00CD0951">
        <w:rPr>
          <w:rFonts w:eastAsia="Arial"/>
          <w:spacing w:val="-1"/>
          <w:sz w:val="22"/>
          <w:szCs w:val="22"/>
        </w:rPr>
        <w:t>u</w:t>
      </w:r>
      <w:r w:rsidRPr="00CD0951">
        <w:rPr>
          <w:rFonts w:eastAsia="Arial"/>
          <w:spacing w:val="1"/>
          <w:sz w:val="22"/>
          <w:szCs w:val="22"/>
        </w:rPr>
        <w:t>r</w:t>
      </w:r>
      <w:r w:rsidRPr="00CD0951">
        <w:rPr>
          <w:rFonts w:eastAsia="Arial"/>
          <w:sz w:val="22"/>
          <w:szCs w:val="22"/>
        </w:rPr>
        <w:t>p</w:t>
      </w:r>
      <w:r w:rsidRPr="00CD0951">
        <w:rPr>
          <w:rFonts w:eastAsia="Arial"/>
          <w:spacing w:val="-1"/>
          <w:sz w:val="22"/>
          <w:szCs w:val="22"/>
        </w:rPr>
        <w:t>o</w:t>
      </w:r>
      <w:r w:rsidRPr="00CD0951">
        <w:rPr>
          <w:rFonts w:eastAsia="Arial"/>
          <w:spacing w:val="1"/>
          <w:sz w:val="22"/>
          <w:szCs w:val="22"/>
        </w:rPr>
        <w:t>s</w:t>
      </w:r>
      <w:r w:rsidRPr="00CD0951">
        <w:rPr>
          <w:rFonts w:eastAsia="Arial"/>
          <w:sz w:val="22"/>
          <w:szCs w:val="22"/>
        </w:rPr>
        <w:t>es</w:t>
      </w:r>
      <w:r w:rsidRPr="00CD0951">
        <w:rPr>
          <w:rFonts w:eastAsia="Arial"/>
          <w:spacing w:val="-6"/>
          <w:sz w:val="22"/>
          <w:szCs w:val="22"/>
        </w:rPr>
        <w:t xml:space="preserve"> </w:t>
      </w:r>
      <w:r w:rsidRPr="00CD0951">
        <w:rPr>
          <w:rFonts w:eastAsia="Arial"/>
          <w:sz w:val="22"/>
          <w:szCs w:val="22"/>
        </w:rPr>
        <w:t>o</w:t>
      </w:r>
      <w:r w:rsidRPr="00CD0951">
        <w:rPr>
          <w:rFonts w:eastAsia="Arial"/>
          <w:spacing w:val="-1"/>
          <w:sz w:val="22"/>
          <w:szCs w:val="22"/>
        </w:rPr>
        <w:t>n</w:t>
      </w:r>
      <w:r w:rsidRPr="00CD0951">
        <w:rPr>
          <w:rFonts w:eastAsia="Arial"/>
          <w:spacing w:val="4"/>
          <w:sz w:val="22"/>
          <w:szCs w:val="22"/>
        </w:rPr>
        <w:t>l</w:t>
      </w:r>
      <w:r w:rsidRPr="00CD0951">
        <w:rPr>
          <w:rFonts w:eastAsia="Arial"/>
          <w:spacing w:val="-4"/>
          <w:sz w:val="22"/>
          <w:szCs w:val="22"/>
        </w:rPr>
        <w:t>y</w:t>
      </w:r>
      <w:r w:rsidRPr="00CD0951">
        <w:rPr>
          <w:rFonts w:eastAsia="Arial"/>
          <w:sz w:val="22"/>
          <w:szCs w:val="22"/>
        </w:rPr>
        <w:t>.</w:t>
      </w:r>
      <w:r w:rsidRPr="00CD0951">
        <w:rPr>
          <w:rFonts w:eastAsia="Arial"/>
          <w:spacing w:val="52"/>
          <w:sz w:val="22"/>
          <w:szCs w:val="22"/>
        </w:rPr>
        <w:t xml:space="preserve"> </w:t>
      </w:r>
      <w:r w:rsidRPr="00CD0951">
        <w:rPr>
          <w:rFonts w:eastAsia="Arial"/>
          <w:sz w:val="22"/>
          <w:szCs w:val="22"/>
        </w:rPr>
        <w:t>Th</w:t>
      </w:r>
      <w:r w:rsidRPr="00CD0951">
        <w:rPr>
          <w:rFonts w:eastAsia="Arial"/>
          <w:spacing w:val="-1"/>
          <w:sz w:val="22"/>
          <w:szCs w:val="22"/>
        </w:rPr>
        <w:t>i</w:t>
      </w:r>
      <w:r w:rsidRPr="00CD0951">
        <w:rPr>
          <w:rFonts w:eastAsia="Arial"/>
          <w:sz w:val="22"/>
          <w:szCs w:val="22"/>
        </w:rPr>
        <w:t>s</w:t>
      </w:r>
      <w:r w:rsidRPr="00CD0951">
        <w:rPr>
          <w:rFonts w:eastAsia="Arial"/>
          <w:spacing w:val="-3"/>
          <w:sz w:val="22"/>
          <w:szCs w:val="22"/>
        </w:rPr>
        <w:t xml:space="preserve"> </w:t>
      </w:r>
      <w:r w:rsidRPr="00CD0951">
        <w:rPr>
          <w:rFonts w:eastAsia="Arial"/>
          <w:spacing w:val="2"/>
          <w:sz w:val="22"/>
          <w:szCs w:val="22"/>
        </w:rPr>
        <w:t>e</w:t>
      </w:r>
      <w:r w:rsidRPr="00CD0951">
        <w:rPr>
          <w:rFonts w:eastAsia="Arial"/>
          <w:spacing w:val="-1"/>
          <w:sz w:val="22"/>
          <w:szCs w:val="22"/>
        </w:rPr>
        <w:t>l</w:t>
      </w:r>
      <w:r w:rsidRPr="00CD0951">
        <w:rPr>
          <w:rFonts w:eastAsia="Arial"/>
          <w:sz w:val="22"/>
          <w:szCs w:val="22"/>
        </w:rPr>
        <w:t>e</w:t>
      </w:r>
      <w:r w:rsidRPr="00CD0951">
        <w:rPr>
          <w:rFonts w:eastAsia="Arial"/>
          <w:spacing w:val="1"/>
          <w:sz w:val="22"/>
          <w:szCs w:val="22"/>
        </w:rPr>
        <w:t>c</w:t>
      </w:r>
      <w:r w:rsidRPr="00CD0951">
        <w:rPr>
          <w:rFonts w:eastAsia="Arial"/>
          <w:sz w:val="22"/>
          <w:szCs w:val="22"/>
        </w:rPr>
        <w:t>tro</w:t>
      </w:r>
      <w:r w:rsidRPr="00CD0951">
        <w:rPr>
          <w:rFonts w:eastAsia="Arial"/>
          <w:spacing w:val="1"/>
          <w:sz w:val="22"/>
          <w:szCs w:val="22"/>
        </w:rPr>
        <w:t>n</w:t>
      </w:r>
      <w:r w:rsidRPr="00CD0951">
        <w:rPr>
          <w:rFonts w:eastAsia="Arial"/>
          <w:spacing w:val="-1"/>
          <w:sz w:val="22"/>
          <w:szCs w:val="22"/>
        </w:rPr>
        <w:t>i</w:t>
      </w:r>
      <w:r w:rsidRPr="00CD0951">
        <w:rPr>
          <w:rFonts w:eastAsia="Arial"/>
          <w:sz w:val="22"/>
          <w:szCs w:val="22"/>
        </w:rPr>
        <w:t>c</w:t>
      </w:r>
      <w:r w:rsidRPr="00CD0951">
        <w:rPr>
          <w:rFonts w:eastAsia="Arial"/>
          <w:spacing w:val="-8"/>
          <w:sz w:val="22"/>
          <w:szCs w:val="22"/>
        </w:rPr>
        <w:t xml:space="preserve"> </w:t>
      </w:r>
      <w:r w:rsidRPr="00CD0951">
        <w:rPr>
          <w:rFonts w:eastAsia="Arial"/>
          <w:sz w:val="22"/>
          <w:szCs w:val="22"/>
        </w:rPr>
        <w:t>ac</w:t>
      </w:r>
      <w:r w:rsidRPr="00CD0951">
        <w:rPr>
          <w:rFonts w:eastAsia="Arial"/>
          <w:spacing w:val="1"/>
          <w:sz w:val="22"/>
          <w:szCs w:val="22"/>
        </w:rPr>
        <w:t>c</w:t>
      </w:r>
      <w:r w:rsidRPr="00CD0951">
        <w:rPr>
          <w:rFonts w:eastAsia="Arial"/>
          <w:sz w:val="22"/>
          <w:szCs w:val="22"/>
        </w:rPr>
        <w:t>e</w:t>
      </w:r>
      <w:r w:rsidRPr="00CD0951">
        <w:rPr>
          <w:rFonts w:eastAsia="Arial"/>
          <w:spacing w:val="1"/>
          <w:sz w:val="22"/>
          <w:szCs w:val="22"/>
        </w:rPr>
        <w:t>s</w:t>
      </w:r>
      <w:r w:rsidRPr="00CD0951">
        <w:rPr>
          <w:rFonts w:eastAsia="Arial"/>
          <w:sz w:val="22"/>
          <w:szCs w:val="22"/>
        </w:rPr>
        <w:t xml:space="preserve">s </w:t>
      </w:r>
      <w:r w:rsidRPr="00CD0951">
        <w:rPr>
          <w:rFonts w:eastAsia="Arial"/>
          <w:spacing w:val="-1"/>
          <w:sz w:val="22"/>
          <w:szCs w:val="22"/>
        </w:rPr>
        <w:t>i</w:t>
      </w:r>
      <w:r w:rsidRPr="00CD0951">
        <w:rPr>
          <w:rFonts w:eastAsia="Arial"/>
          <w:sz w:val="22"/>
          <w:szCs w:val="22"/>
        </w:rPr>
        <w:t>s a</w:t>
      </w:r>
      <w:r w:rsidRPr="00CD0951">
        <w:rPr>
          <w:rFonts w:eastAsia="Arial"/>
          <w:spacing w:val="-2"/>
          <w:sz w:val="22"/>
          <w:szCs w:val="22"/>
        </w:rPr>
        <w:t xml:space="preserve"> </w:t>
      </w:r>
      <w:r w:rsidRPr="00CD0951">
        <w:rPr>
          <w:rFonts w:eastAsia="Arial"/>
          <w:spacing w:val="1"/>
          <w:sz w:val="22"/>
          <w:szCs w:val="22"/>
        </w:rPr>
        <w:t>s</w:t>
      </w:r>
      <w:r w:rsidRPr="00CD0951">
        <w:rPr>
          <w:rFonts w:eastAsia="Arial"/>
          <w:sz w:val="22"/>
          <w:szCs w:val="22"/>
        </w:rPr>
        <w:t>u</w:t>
      </w:r>
      <w:r w:rsidRPr="00CD0951">
        <w:rPr>
          <w:rFonts w:eastAsia="Arial"/>
          <w:spacing w:val="1"/>
          <w:sz w:val="22"/>
          <w:szCs w:val="22"/>
        </w:rPr>
        <w:t>p</w:t>
      </w:r>
      <w:r w:rsidRPr="00CD0951">
        <w:rPr>
          <w:rFonts w:eastAsia="Arial"/>
          <w:sz w:val="22"/>
          <w:szCs w:val="22"/>
        </w:rPr>
        <w:t>p</w:t>
      </w:r>
      <w:r w:rsidRPr="00CD0951">
        <w:rPr>
          <w:rFonts w:eastAsia="Arial"/>
          <w:spacing w:val="-1"/>
          <w:sz w:val="22"/>
          <w:szCs w:val="22"/>
        </w:rPr>
        <w:t>l</w:t>
      </w:r>
      <w:r w:rsidRPr="00CD0951">
        <w:rPr>
          <w:rFonts w:eastAsia="Arial"/>
          <w:sz w:val="22"/>
          <w:szCs w:val="22"/>
        </w:rPr>
        <w:t>e</w:t>
      </w:r>
      <w:r w:rsidRPr="00CD0951">
        <w:rPr>
          <w:rFonts w:eastAsia="Arial"/>
          <w:spacing w:val="4"/>
          <w:sz w:val="22"/>
          <w:szCs w:val="22"/>
        </w:rPr>
        <w:t>m</w:t>
      </w:r>
      <w:r w:rsidRPr="00CD0951">
        <w:rPr>
          <w:rFonts w:eastAsia="Arial"/>
          <w:sz w:val="22"/>
          <w:szCs w:val="22"/>
        </w:rPr>
        <w:t>e</w:t>
      </w:r>
      <w:r w:rsidRPr="00CD0951">
        <w:rPr>
          <w:rFonts w:eastAsia="Arial"/>
          <w:spacing w:val="-1"/>
          <w:sz w:val="22"/>
          <w:szCs w:val="22"/>
        </w:rPr>
        <w:t>n</w:t>
      </w:r>
      <w:r w:rsidRPr="00CD0951">
        <w:rPr>
          <w:rFonts w:eastAsia="Arial"/>
          <w:sz w:val="22"/>
          <w:szCs w:val="22"/>
        </w:rPr>
        <w:t>t</w:t>
      </w:r>
      <w:r w:rsidRPr="00CD0951">
        <w:rPr>
          <w:rFonts w:eastAsia="Arial"/>
          <w:spacing w:val="-10"/>
          <w:sz w:val="22"/>
          <w:szCs w:val="22"/>
        </w:rPr>
        <w:t xml:space="preserve"> </w:t>
      </w:r>
      <w:r w:rsidRPr="00CD0951">
        <w:rPr>
          <w:rFonts w:eastAsia="Arial"/>
          <w:sz w:val="22"/>
          <w:szCs w:val="22"/>
        </w:rPr>
        <w:t>to</w:t>
      </w:r>
      <w:r w:rsidRPr="00CD0951">
        <w:rPr>
          <w:rFonts w:eastAsia="Arial"/>
          <w:spacing w:val="-1"/>
          <w:sz w:val="22"/>
          <w:szCs w:val="22"/>
        </w:rPr>
        <w:t xml:space="preserve"> </w:t>
      </w:r>
      <w:r w:rsidRPr="00CD0951">
        <w:rPr>
          <w:rFonts w:eastAsia="Arial"/>
          <w:sz w:val="22"/>
          <w:szCs w:val="22"/>
        </w:rPr>
        <w:t>t</w:t>
      </w:r>
      <w:r w:rsidRPr="00CD0951">
        <w:rPr>
          <w:rFonts w:eastAsia="Arial"/>
          <w:spacing w:val="-1"/>
          <w:sz w:val="22"/>
          <w:szCs w:val="22"/>
        </w:rPr>
        <w:t>h</w:t>
      </w:r>
      <w:r w:rsidRPr="00CD0951">
        <w:rPr>
          <w:rFonts w:eastAsia="Arial"/>
          <w:sz w:val="22"/>
          <w:szCs w:val="22"/>
        </w:rPr>
        <w:t>e</w:t>
      </w:r>
      <w:r w:rsidRPr="00CD0951">
        <w:rPr>
          <w:rFonts w:eastAsia="Arial"/>
          <w:spacing w:val="-1"/>
          <w:sz w:val="22"/>
          <w:szCs w:val="22"/>
        </w:rPr>
        <w:t xml:space="preserve"> </w:t>
      </w:r>
      <w:r w:rsidRPr="00CD0951">
        <w:rPr>
          <w:rFonts w:eastAsia="Arial"/>
          <w:sz w:val="22"/>
          <w:szCs w:val="22"/>
        </w:rPr>
        <w:t>pro</w:t>
      </w:r>
      <w:r w:rsidRPr="00CD0951">
        <w:rPr>
          <w:rFonts w:eastAsia="Arial"/>
          <w:spacing w:val="3"/>
          <w:sz w:val="22"/>
          <w:szCs w:val="22"/>
        </w:rPr>
        <w:t>c</w:t>
      </w:r>
      <w:r w:rsidRPr="00CD0951">
        <w:rPr>
          <w:rFonts w:eastAsia="Arial"/>
          <w:sz w:val="22"/>
          <w:szCs w:val="22"/>
        </w:rPr>
        <w:t>ure</w:t>
      </w:r>
      <w:r w:rsidRPr="00CD0951">
        <w:rPr>
          <w:rFonts w:eastAsia="Arial"/>
          <w:spacing w:val="4"/>
          <w:sz w:val="22"/>
          <w:szCs w:val="22"/>
        </w:rPr>
        <w:t>m</w:t>
      </w:r>
      <w:r w:rsidRPr="00CD0951">
        <w:rPr>
          <w:rFonts w:eastAsia="Arial"/>
          <w:sz w:val="22"/>
          <w:szCs w:val="22"/>
        </w:rPr>
        <w:t>e</w:t>
      </w:r>
      <w:r w:rsidRPr="00CD0951">
        <w:rPr>
          <w:rFonts w:eastAsia="Arial"/>
          <w:spacing w:val="-1"/>
          <w:sz w:val="22"/>
          <w:szCs w:val="22"/>
        </w:rPr>
        <w:t>n</w:t>
      </w:r>
      <w:r w:rsidRPr="00CD0951">
        <w:rPr>
          <w:rFonts w:eastAsia="Arial"/>
          <w:sz w:val="22"/>
          <w:szCs w:val="22"/>
        </w:rPr>
        <w:t>t</w:t>
      </w:r>
      <w:r w:rsidRPr="00CD0951">
        <w:rPr>
          <w:rFonts w:eastAsia="Arial"/>
          <w:spacing w:val="-11"/>
          <w:sz w:val="22"/>
          <w:szCs w:val="22"/>
        </w:rPr>
        <w:t xml:space="preserve"> </w:t>
      </w:r>
      <w:r w:rsidRPr="00CD0951">
        <w:rPr>
          <w:rFonts w:eastAsia="Arial"/>
          <w:spacing w:val="-1"/>
          <w:sz w:val="22"/>
          <w:szCs w:val="22"/>
        </w:rPr>
        <w:t>p</w:t>
      </w:r>
      <w:r w:rsidRPr="00CD0951">
        <w:rPr>
          <w:rFonts w:eastAsia="Arial"/>
          <w:spacing w:val="1"/>
          <w:sz w:val="22"/>
          <w:szCs w:val="22"/>
        </w:rPr>
        <w:t>r</w:t>
      </w:r>
      <w:r w:rsidRPr="00CD0951">
        <w:rPr>
          <w:rFonts w:eastAsia="Arial"/>
          <w:sz w:val="22"/>
          <w:szCs w:val="22"/>
        </w:rPr>
        <w:t>o</w:t>
      </w:r>
      <w:r w:rsidRPr="00CD0951">
        <w:rPr>
          <w:rFonts w:eastAsia="Arial"/>
          <w:spacing w:val="1"/>
          <w:sz w:val="22"/>
          <w:szCs w:val="22"/>
        </w:rPr>
        <w:t>c</w:t>
      </w:r>
      <w:r w:rsidRPr="00CD0951">
        <w:rPr>
          <w:rFonts w:eastAsia="Arial"/>
          <w:sz w:val="22"/>
          <w:szCs w:val="22"/>
        </w:rPr>
        <w:t>e</w:t>
      </w:r>
      <w:r w:rsidRPr="00CD0951">
        <w:rPr>
          <w:rFonts w:eastAsia="Arial"/>
          <w:spacing w:val="1"/>
          <w:sz w:val="22"/>
          <w:szCs w:val="22"/>
        </w:rPr>
        <w:t>s</w:t>
      </w:r>
      <w:r w:rsidRPr="00CD0951">
        <w:rPr>
          <w:rFonts w:eastAsia="Arial"/>
          <w:sz w:val="22"/>
          <w:szCs w:val="22"/>
        </w:rPr>
        <w:t>s</w:t>
      </w:r>
      <w:r w:rsidRPr="00CD0951">
        <w:rPr>
          <w:rFonts w:eastAsia="Arial"/>
          <w:spacing w:val="-6"/>
          <w:sz w:val="22"/>
          <w:szCs w:val="22"/>
        </w:rPr>
        <w:t xml:space="preserve"> </w:t>
      </w:r>
      <w:r w:rsidRPr="00CD0951">
        <w:rPr>
          <w:rFonts w:eastAsia="Arial"/>
          <w:sz w:val="22"/>
          <w:szCs w:val="22"/>
        </w:rPr>
        <w:t>a</w:t>
      </w:r>
      <w:r w:rsidRPr="00CD0951">
        <w:rPr>
          <w:rFonts w:eastAsia="Arial"/>
          <w:spacing w:val="-1"/>
          <w:sz w:val="22"/>
          <w:szCs w:val="22"/>
        </w:rPr>
        <w:t>n</w:t>
      </w:r>
      <w:r w:rsidRPr="00CD0951">
        <w:rPr>
          <w:rFonts w:eastAsia="Arial"/>
          <w:sz w:val="22"/>
          <w:szCs w:val="22"/>
        </w:rPr>
        <w:t>d</w:t>
      </w:r>
      <w:r w:rsidRPr="00CD0951">
        <w:rPr>
          <w:rFonts w:eastAsia="Arial"/>
          <w:spacing w:val="-2"/>
          <w:sz w:val="22"/>
          <w:szCs w:val="22"/>
        </w:rPr>
        <w:t xml:space="preserve"> </w:t>
      </w:r>
      <w:r w:rsidRPr="00CD0951">
        <w:rPr>
          <w:rFonts w:eastAsia="Arial"/>
          <w:spacing w:val="-1"/>
          <w:sz w:val="22"/>
          <w:szCs w:val="22"/>
        </w:rPr>
        <w:t>i</w:t>
      </w:r>
      <w:r w:rsidRPr="00CD0951">
        <w:rPr>
          <w:rFonts w:eastAsia="Arial"/>
          <w:sz w:val="22"/>
          <w:szCs w:val="22"/>
        </w:rPr>
        <w:t>s n</w:t>
      </w:r>
      <w:r w:rsidRPr="00CD0951">
        <w:rPr>
          <w:rFonts w:eastAsia="Arial"/>
          <w:spacing w:val="-1"/>
          <w:sz w:val="22"/>
          <w:szCs w:val="22"/>
        </w:rPr>
        <w:t>o</w:t>
      </w:r>
      <w:r w:rsidRPr="00CD0951">
        <w:rPr>
          <w:rFonts w:eastAsia="Arial"/>
          <w:sz w:val="22"/>
          <w:szCs w:val="22"/>
        </w:rPr>
        <w:t>t</w:t>
      </w:r>
      <w:r w:rsidRPr="00CD0951">
        <w:rPr>
          <w:rFonts w:eastAsia="Arial"/>
          <w:spacing w:val="-1"/>
          <w:sz w:val="22"/>
          <w:szCs w:val="22"/>
        </w:rPr>
        <w:t xml:space="preserve"> </w:t>
      </w:r>
      <w:r w:rsidRPr="00CD0951">
        <w:rPr>
          <w:rFonts w:eastAsia="Arial"/>
          <w:sz w:val="22"/>
          <w:szCs w:val="22"/>
        </w:rPr>
        <w:t>an</w:t>
      </w:r>
      <w:r w:rsidRPr="00CD0951">
        <w:rPr>
          <w:rFonts w:eastAsia="Arial"/>
          <w:spacing w:val="-3"/>
          <w:sz w:val="22"/>
          <w:szCs w:val="22"/>
        </w:rPr>
        <w:t xml:space="preserve"> </w:t>
      </w:r>
      <w:r w:rsidRPr="00CD0951">
        <w:rPr>
          <w:rFonts w:eastAsia="Arial"/>
          <w:spacing w:val="2"/>
          <w:sz w:val="22"/>
          <w:szCs w:val="22"/>
        </w:rPr>
        <w:t>a</w:t>
      </w:r>
      <w:r w:rsidRPr="00CD0951">
        <w:rPr>
          <w:rFonts w:eastAsia="Arial"/>
          <w:spacing w:val="-1"/>
          <w:sz w:val="22"/>
          <w:szCs w:val="22"/>
        </w:rPr>
        <w:t>l</w:t>
      </w:r>
      <w:r w:rsidRPr="00CD0951">
        <w:rPr>
          <w:rFonts w:eastAsia="Arial"/>
          <w:sz w:val="22"/>
          <w:szCs w:val="22"/>
        </w:rPr>
        <w:t>ter</w:t>
      </w:r>
      <w:r w:rsidRPr="00CD0951">
        <w:rPr>
          <w:rFonts w:eastAsia="Arial"/>
          <w:spacing w:val="2"/>
          <w:sz w:val="22"/>
          <w:szCs w:val="22"/>
        </w:rPr>
        <w:t>n</w:t>
      </w:r>
      <w:r w:rsidRPr="00CD0951">
        <w:rPr>
          <w:rFonts w:eastAsia="Arial"/>
          <w:sz w:val="22"/>
          <w:szCs w:val="22"/>
        </w:rPr>
        <w:t>at</w:t>
      </w:r>
      <w:r w:rsidRPr="00CD0951">
        <w:rPr>
          <w:rFonts w:eastAsia="Arial"/>
          <w:spacing w:val="1"/>
          <w:sz w:val="22"/>
          <w:szCs w:val="22"/>
        </w:rPr>
        <w:t>iv</w:t>
      </w:r>
      <w:r w:rsidRPr="00CD0951">
        <w:rPr>
          <w:rFonts w:eastAsia="Arial"/>
          <w:sz w:val="22"/>
          <w:szCs w:val="22"/>
        </w:rPr>
        <w:t>e</w:t>
      </w:r>
      <w:r w:rsidRPr="00CD0951">
        <w:rPr>
          <w:rFonts w:eastAsia="Arial"/>
          <w:spacing w:val="-9"/>
          <w:sz w:val="22"/>
          <w:szCs w:val="22"/>
        </w:rPr>
        <w:t xml:space="preserve"> </w:t>
      </w:r>
      <w:r w:rsidRPr="00CD0951">
        <w:rPr>
          <w:rFonts w:eastAsia="Arial"/>
          <w:spacing w:val="-1"/>
          <w:sz w:val="22"/>
          <w:szCs w:val="22"/>
        </w:rPr>
        <w:t>t</w:t>
      </w:r>
      <w:r w:rsidRPr="00CD0951">
        <w:rPr>
          <w:rFonts w:eastAsia="Arial"/>
          <w:sz w:val="22"/>
          <w:szCs w:val="22"/>
        </w:rPr>
        <w:t>o</w:t>
      </w:r>
      <w:r w:rsidRPr="00CD0951">
        <w:rPr>
          <w:rFonts w:eastAsia="Arial"/>
          <w:spacing w:val="-1"/>
          <w:sz w:val="22"/>
          <w:szCs w:val="22"/>
        </w:rPr>
        <w:t xml:space="preserve"> </w:t>
      </w:r>
      <w:r w:rsidRPr="00CD0951">
        <w:rPr>
          <w:rFonts w:eastAsia="Arial"/>
          <w:sz w:val="22"/>
          <w:szCs w:val="22"/>
        </w:rPr>
        <w:t>o</w:t>
      </w:r>
      <w:r w:rsidRPr="00CD0951">
        <w:rPr>
          <w:rFonts w:eastAsia="Arial"/>
          <w:spacing w:val="2"/>
          <w:sz w:val="22"/>
          <w:szCs w:val="22"/>
        </w:rPr>
        <w:t>ff</w:t>
      </w:r>
      <w:r w:rsidRPr="00CD0951">
        <w:rPr>
          <w:rFonts w:eastAsia="Arial"/>
          <w:spacing w:val="-1"/>
          <w:sz w:val="22"/>
          <w:szCs w:val="22"/>
        </w:rPr>
        <w:t>i</w:t>
      </w:r>
      <w:r w:rsidRPr="00CD0951">
        <w:rPr>
          <w:rFonts w:eastAsia="Arial"/>
          <w:spacing w:val="1"/>
          <w:sz w:val="22"/>
          <w:szCs w:val="22"/>
        </w:rPr>
        <w:t>c</w:t>
      </w:r>
      <w:r w:rsidRPr="00CD0951">
        <w:rPr>
          <w:rFonts w:eastAsia="Arial"/>
          <w:spacing w:val="-1"/>
          <w:sz w:val="22"/>
          <w:szCs w:val="22"/>
        </w:rPr>
        <w:t>i</w:t>
      </w:r>
      <w:r w:rsidRPr="00CD0951">
        <w:rPr>
          <w:rFonts w:eastAsia="Arial"/>
          <w:sz w:val="22"/>
          <w:szCs w:val="22"/>
        </w:rPr>
        <w:t>al</w:t>
      </w:r>
      <w:r w:rsidRPr="00CD0951">
        <w:rPr>
          <w:rFonts w:eastAsia="Arial"/>
          <w:spacing w:val="-8"/>
          <w:sz w:val="22"/>
          <w:szCs w:val="22"/>
        </w:rPr>
        <w:t xml:space="preserve"> </w:t>
      </w:r>
      <w:r w:rsidRPr="00CD0951">
        <w:rPr>
          <w:rFonts w:eastAsia="Arial"/>
          <w:sz w:val="22"/>
          <w:szCs w:val="22"/>
        </w:rPr>
        <w:t>re</w:t>
      </w:r>
      <w:r w:rsidRPr="00CD0951">
        <w:rPr>
          <w:rFonts w:eastAsia="Arial"/>
          <w:spacing w:val="1"/>
          <w:sz w:val="22"/>
          <w:szCs w:val="22"/>
        </w:rPr>
        <w:t>q</w:t>
      </w:r>
      <w:r w:rsidRPr="00CD0951">
        <w:rPr>
          <w:rFonts w:eastAsia="Arial"/>
          <w:sz w:val="22"/>
          <w:szCs w:val="22"/>
        </w:rPr>
        <w:t>u</w:t>
      </w:r>
      <w:r w:rsidRPr="00CD0951">
        <w:rPr>
          <w:rFonts w:eastAsia="Arial"/>
          <w:spacing w:val="-1"/>
          <w:sz w:val="22"/>
          <w:szCs w:val="22"/>
        </w:rPr>
        <w:t>i</w:t>
      </w:r>
      <w:r w:rsidRPr="00CD0951">
        <w:rPr>
          <w:rFonts w:eastAsia="Arial"/>
          <w:spacing w:val="1"/>
          <w:sz w:val="22"/>
          <w:szCs w:val="22"/>
        </w:rPr>
        <w:t>r</w:t>
      </w:r>
      <w:r w:rsidRPr="00CD0951">
        <w:rPr>
          <w:rFonts w:eastAsia="Arial"/>
          <w:sz w:val="22"/>
          <w:szCs w:val="22"/>
        </w:rPr>
        <w:t>e</w:t>
      </w:r>
      <w:r w:rsidRPr="00CD0951">
        <w:rPr>
          <w:rFonts w:eastAsia="Arial"/>
          <w:spacing w:val="4"/>
          <w:sz w:val="22"/>
          <w:szCs w:val="22"/>
        </w:rPr>
        <w:t>m</w:t>
      </w:r>
      <w:r w:rsidRPr="00CD0951">
        <w:rPr>
          <w:rFonts w:eastAsia="Arial"/>
          <w:sz w:val="22"/>
          <w:szCs w:val="22"/>
        </w:rPr>
        <w:t>e</w:t>
      </w:r>
      <w:r w:rsidRPr="00CD0951">
        <w:rPr>
          <w:rFonts w:eastAsia="Arial"/>
          <w:spacing w:val="-1"/>
          <w:sz w:val="22"/>
          <w:szCs w:val="22"/>
        </w:rPr>
        <w:t>n</w:t>
      </w:r>
      <w:r w:rsidRPr="00CD0951">
        <w:rPr>
          <w:rFonts w:eastAsia="Arial"/>
          <w:sz w:val="22"/>
          <w:szCs w:val="22"/>
        </w:rPr>
        <w:t>ts</w:t>
      </w:r>
      <w:r w:rsidRPr="00CD0951">
        <w:rPr>
          <w:rFonts w:eastAsia="Arial"/>
          <w:spacing w:val="-11"/>
          <w:sz w:val="22"/>
          <w:szCs w:val="22"/>
        </w:rPr>
        <w:t xml:space="preserve"> </w:t>
      </w:r>
      <w:r w:rsidRPr="00CD0951">
        <w:rPr>
          <w:rFonts w:eastAsia="Arial"/>
          <w:sz w:val="22"/>
          <w:szCs w:val="22"/>
        </w:rPr>
        <w:t>o</w:t>
      </w:r>
      <w:r w:rsidRPr="00CD0951">
        <w:rPr>
          <w:rFonts w:eastAsia="Arial"/>
          <w:spacing w:val="-1"/>
          <w:sz w:val="22"/>
          <w:szCs w:val="22"/>
        </w:rPr>
        <w:t>u</w:t>
      </w:r>
      <w:r w:rsidRPr="00CD0951">
        <w:rPr>
          <w:rFonts w:eastAsia="Arial"/>
          <w:sz w:val="22"/>
          <w:szCs w:val="22"/>
        </w:rPr>
        <w:t>t</w:t>
      </w:r>
      <w:r w:rsidRPr="00CD0951">
        <w:rPr>
          <w:rFonts w:eastAsia="Arial"/>
          <w:spacing w:val="1"/>
          <w:sz w:val="22"/>
          <w:szCs w:val="22"/>
        </w:rPr>
        <w:t>l</w:t>
      </w:r>
      <w:r w:rsidRPr="00CD0951">
        <w:rPr>
          <w:rFonts w:eastAsia="Arial"/>
          <w:spacing w:val="-1"/>
          <w:sz w:val="22"/>
          <w:szCs w:val="22"/>
        </w:rPr>
        <w:t>i</w:t>
      </w:r>
      <w:r w:rsidRPr="00CD0951">
        <w:rPr>
          <w:rFonts w:eastAsia="Arial"/>
          <w:spacing w:val="2"/>
          <w:sz w:val="22"/>
          <w:szCs w:val="22"/>
        </w:rPr>
        <w:t>n</w:t>
      </w:r>
      <w:r w:rsidRPr="00CD0951">
        <w:rPr>
          <w:rFonts w:eastAsia="Arial"/>
          <w:sz w:val="22"/>
          <w:szCs w:val="22"/>
        </w:rPr>
        <w:t xml:space="preserve">ed </w:t>
      </w:r>
      <w:r w:rsidRPr="00CD0951">
        <w:rPr>
          <w:rFonts w:eastAsia="Arial"/>
          <w:spacing w:val="-1"/>
          <w:sz w:val="22"/>
          <w:szCs w:val="22"/>
        </w:rPr>
        <w:t>i</w:t>
      </w:r>
      <w:r w:rsidRPr="00CD0951">
        <w:rPr>
          <w:rFonts w:eastAsia="Arial"/>
          <w:sz w:val="22"/>
          <w:szCs w:val="22"/>
        </w:rPr>
        <w:t>n</w:t>
      </w:r>
      <w:r w:rsidRPr="00CD0951">
        <w:rPr>
          <w:rFonts w:eastAsia="Arial"/>
          <w:spacing w:val="-2"/>
          <w:sz w:val="22"/>
          <w:szCs w:val="22"/>
        </w:rPr>
        <w:t xml:space="preserve"> </w:t>
      </w:r>
      <w:r w:rsidRPr="00CD0951">
        <w:rPr>
          <w:rFonts w:eastAsia="Arial"/>
          <w:spacing w:val="1"/>
          <w:sz w:val="22"/>
          <w:szCs w:val="22"/>
        </w:rPr>
        <w:t>t</w:t>
      </w:r>
      <w:r w:rsidRPr="00CD0951">
        <w:rPr>
          <w:rFonts w:eastAsia="Arial"/>
          <w:sz w:val="22"/>
          <w:szCs w:val="22"/>
        </w:rPr>
        <w:t>h</w:t>
      </w:r>
      <w:r w:rsidRPr="00CD0951">
        <w:rPr>
          <w:rFonts w:eastAsia="Arial"/>
          <w:spacing w:val="-1"/>
          <w:sz w:val="22"/>
          <w:szCs w:val="22"/>
        </w:rPr>
        <w:t>i</w:t>
      </w:r>
      <w:r w:rsidRPr="00CD0951">
        <w:rPr>
          <w:rFonts w:eastAsia="Arial"/>
          <w:sz w:val="22"/>
          <w:szCs w:val="22"/>
        </w:rPr>
        <w:t>s</w:t>
      </w:r>
      <w:r w:rsidRPr="00CD0951">
        <w:rPr>
          <w:rFonts w:eastAsia="Arial"/>
          <w:spacing w:val="-2"/>
          <w:sz w:val="22"/>
          <w:szCs w:val="22"/>
        </w:rPr>
        <w:t xml:space="preserve"> </w:t>
      </w:r>
      <w:r w:rsidRPr="00CD0951">
        <w:rPr>
          <w:rFonts w:eastAsia="Arial"/>
          <w:sz w:val="22"/>
          <w:szCs w:val="22"/>
        </w:rPr>
        <w:t>IFB.</w:t>
      </w:r>
    </w:p>
    <w:p w14:paraId="41D440ED" w14:textId="77777777" w:rsidR="0095390A" w:rsidRPr="00CD0951" w:rsidRDefault="0095390A" w:rsidP="0095390A">
      <w:pPr>
        <w:spacing w:before="10" w:line="220" w:lineRule="exact"/>
        <w:jc w:val="both"/>
        <w:rPr>
          <w:sz w:val="22"/>
          <w:szCs w:val="22"/>
        </w:rPr>
      </w:pPr>
    </w:p>
    <w:p w14:paraId="18E8464E" w14:textId="0085E105" w:rsidR="003F3E1B" w:rsidRPr="003F3E1B" w:rsidRDefault="003F3E1B" w:rsidP="003F3E1B">
      <w:pPr>
        <w:jc w:val="both"/>
        <w:rPr>
          <w:rFonts w:eastAsia="Arial"/>
          <w:spacing w:val="3"/>
          <w:sz w:val="22"/>
          <w:szCs w:val="22"/>
        </w:rPr>
      </w:pPr>
      <w:r w:rsidRPr="003F3E1B">
        <w:rPr>
          <w:rFonts w:eastAsia="Arial"/>
          <w:spacing w:val="3"/>
          <w:sz w:val="22"/>
          <w:szCs w:val="22"/>
        </w:rPr>
        <w:t xml:space="preserve">This IFB, any amendments thereto, and IFB Questions and Answers (following official written release) shall be posted on the Procurement page of the DOM website at: </w:t>
      </w:r>
      <w:hyperlink r:id="rId28" w:history="1">
        <w:r w:rsidRPr="003F3E1B">
          <w:rPr>
            <w:rFonts w:eastAsia="Arial"/>
            <w:color w:val="0000FF"/>
            <w:spacing w:val="3"/>
            <w:sz w:val="22"/>
            <w:szCs w:val="22"/>
            <w:u w:val="single"/>
          </w:rPr>
          <w:t>http://www.medicaid.ms.gov/resources/procurement/</w:t>
        </w:r>
      </w:hyperlink>
      <w:r w:rsidRPr="003F3E1B">
        <w:rPr>
          <w:rFonts w:eastAsia="Arial"/>
          <w:spacing w:val="3"/>
          <w:sz w:val="22"/>
          <w:szCs w:val="22"/>
        </w:rPr>
        <w:t>.  Information concerning services covered by Mississippi Medicaid and a description of the DOM organization and functions can also be found on the Procurement page of the DOM website.</w:t>
      </w:r>
    </w:p>
    <w:p w14:paraId="21DDDBB4" w14:textId="77777777" w:rsidR="003F3E1B" w:rsidRPr="003F3E1B" w:rsidRDefault="003F3E1B" w:rsidP="003F3E1B">
      <w:pPr>
        <w:jc w:val="both"/>
        <w:rPr>
          <w:rFonts w:eastAsia="Arial"/>
          <w:spacing w:val="3"/>
          <w:sz w:val="22"/>
          <w:szCs w:val="22"/>
        </w:rPr>
      </w:pPr>
    </w:p>
    <w:p w14:paraId="5742592A" w14:textId="77777777" w:rsidR="003F3E1B" w:rsidRPr="003F3E1B" w:rsidRDefault="003F3E1B" w:rsidP="003F3E1B">
      <w:pPr>
        <w:jc w:val="both"/>
        <w:rPr>
          <w:rFonts w:eastAsia="Arial"/>
          <w:spacing w:val="3"/>
          <w:sz w:val="22"/>
          <w:szCs w:val="22"/>
        </w:rPr>
      </w:pPr>
      <w:r w:rsidRPr="003F3E1B">
        <w:rPr>
          <w:rFonts w:eastAsia="Arial"/>
          <w:spacing w:val="3"/>
          <w:sz w:val="22"/>
          <w:szCs w:val="22"/>
        </w:rPr>
        <w:t xml:space="preserve">DOM’s website is </w:t>
      </w:r>
      <w:hyperlink r:id="rId29">
        <w:r w:rsidRPr="003F3E1B">
          <w:rPr>
            <w:rFonts w:eastAsia="Arial"/>
            <w:color w:val="0000FF"/>
            <w:spacing w:val="3"/>
            <w:sz w:val="22"/>
            <w:szCs w:val="22"/>
            <w:u w:val="single"/>
          </w:rPr>
          <w:t xml:space="preserve">http://www.medicaid.ms.gov </w:t>
        </w:r>
      </w:hyperlink>
      <w:r w:rsidRPr="003F3E1B">
        <w:rPr>
          <w:rFonts w:eastAsia="Arial"/>
          <w:spacing w:val="3"/>
          <w:sz w:val="22"/>
          <w:szCs w:val="22"/>
        </w:rPr>
        <w:t xml:space="preserve">and contains Annual Reports, Provider Manuals, </w:t>
      </w:r>
      <w:proofErr w:type="gramStart"/>
      <w:r w:rsidRPr="003F3E1B">
        <w:rPr>
          <w:rFonts w:eastAsia="Arial"/>
          <w:spacing w:val="3"/>
          <w:sz w:val="22"/>
          <w:szCs w:val="22"/>
        </w:rPr>
        <w:t>Bulletins</w:t>
      </w:r>
      <w:proofErr w:type="gramEnd"/>
      <w:r w:rsidRPr="003F3E1B">
        <w:rPr>
          <w:rFonts w:eastAsia="Arial"/>
          <w:spacing w:val="3"/>
          <w:sz w:val="22"/>
          <w:szCs w:val="22"/>
        </w:rPr>
        <w:t xml:space="preserve"> and other information.  The DOM Annual Report Summary provides information on beneficiary enrollment, program funding, and expenditures broken down by types of services covered in the Mississippi Medicaid program for the respective fiscal years.</w:t>
      </w:r>
    </w:p>
    <w:p w14:paraId="276372C1" w14:textId="77777777" w:rsidR="003F3E1B" w:rsidRPr="003F3E1B" w:rsidRDefault="003F3E1B" w:rsidP="003F3E1B">
      <w:pPr>
        <w:jc w:val="both"/>
        <w:rPr>
          <w:rFonts w:eastAsia="Arial"/>
          <w:spacing w:val="3"/>
          <w:sz w:val="22"/>
          <w:szCs w:val="22"/>
        </w:rPr>
      </w:pPr>
    </w:p>
    <w:p w14:paraId="2D362F6E" w14:textId="2B163923" w:rsidR="003F3E1B" w:rsidRPr="003F3E1B" w:rsidRDefault="003F3E1B" w:rsidP="003F3E1B">
      <w:pPr>
        <w:jc w:val="both"/>
        <w:rPr>
          <w:rFonts w:eastAsia="Arial"/>
          <w:spacing w:val="3"/>
          <w:sz w:val="22"/>
          <w:szCs w:val="22"/>
        </w:rPr>
      </w:pPr>
      <w:r w:rsidRPr="003F3E1B">
        <w:rPr>
          <w:rFonts w:eastAsia="Arial"/>
          <w:spacing w:val="3"/>
          <w:sz w:val="22"/>
          <w:szCs w:val="22"/>
        </w:rPr>
        <w:t xml:space="preserve">The State of Mississippi website is: </w:t>
      </w:r>
      <w:hyperlink r:id="rId30" w:history="1">
        <w:r w:rsidRPr="003F3E1B">
          <w:rPr>
            <w:rFonts w:eastAsia="Arial"/>
            <w:color w:val="0000FF"/>
            <w:spacing w:val="3"/>
            <w:sz w:val="22"/>
            <w:szCs w:val="22"/>
            <w:u w:val="single"/>
          </w:rPr>
          <w:t>http://www.mississippi.gov</w:t>
        </w:r>
      </w:hyperlink>
      <w:r w:rsidRPr="003F3E1B">
        <w:rPr>
          <w:rFonts w:eastAsia="Arial"/>
          <w:spacing w:val="3"/>
          <w:sz w:val="22"/>
          <w:szCs w:val="22"/>
        </w:rPr>
        <w:t>.</w:t>
      </w:r>
    </w:p>
    <w:p w14:paraId="12C65639" w14:textId="77777777" w:rsidR="003F3E1B" w:rsidRPr="003F3E1B" w:rsidRDefault="003F3E1B" w:rsidP="003F3E1B">
      <w:pPr>
        <w:ind w:left="360"/>
        <w:jc w:val="both"/>
        <w:rPr>
          <w:rFonts w:eastAsia="Arial"/>
          <w:spacing w:val="3"/>
          <w:sz w:val="22"/>
          <w:szCs w:val="22"/>
        </w:rPr>
      </w:pPr>
    </w:p>
    <w:p w14:paraId="5DE67237" w14:textId="507E6D1F" w:rsidR="003F3E1B" w:rsidRPr="003F3E1B" w:rsidRDefault="003F3E1B" w:rsidP="003F3E1B">
      <w:pPr>
        <w:jc w:val="both"/>
        <w:rPr>
          <w:rFonts w:eastAsia="Arial"/>
          <w:spacing w:val="3"/>
          <w:sz w:val="22"/>
          <w:szCs w:val="22"/>
        </w:rPr>
      </w:pPr>
      <w:r w:rsidRPr="003F3E1B">
        <w:rPr>
          <w:rFonts w:eastAsia="Arial"/>
          <w:spacing w:val="3"/>
          <w:sz w:val="22"/>
          <w:szCs w:val="22"/>
        </w:rPr>
        <w:t xml:space="preserve">Mississippi’s Accountability System for Government Information and Collaboration (MAGIC) system information can be found at </w:t>
      </w:r>
      <w:hyperlink r:id="rId31" w:history="1">
        <w:r w:rsidRPr="003F3E1B">
          <w:rPr>
            <w:rFonts w:eastAsia="Arial"/>
            <w:color w:val="0000FF"/>
            <w:spacing w:val="3"/>
            <w:sz w:val="22"/>
            <w:szCs w:val="22"/>
            <w:u w:val="single"/>
          </w:rPr>
          <w:t>https://portal.magic.ms.go</w:t>
        </w:r>
        <w:r w:rsidRPr="003F3E1B">
          <w:rPr>
            <w:rFonts w:eastAsia="Arial"/>
            <w:sz w:val="22"/>
            <w:szCs w:val="22"/>
          </w:rPr>
          <w:t>v</w:t>
        </w:r>
      </w:hyperlink>
      <w:r w:rsidRPr="003F3E1B">
        <w:rPr>
          <w:rFonts w:eastAsia="Arial"/>
          <w:spacing w:val="3"/>
          <w:sz w:val="22"/>
          <w:szCs w:val="22"/>
        </w:rPr>
        <w:t>.  MAGIC can be used to register as a supplier to allow businesses to receive upcoming RFX opportunity notifications based on the product categories requested by the supplier.</w:t>
      </w:r>
      <w:r w:rsidR="00367D15">
        <w:rPr>
          <w:rFonts w:eastAsia="Arial"/>
          <w:spacing w:val="3"/>
          <w:sz w:val="22"/>
          <w:szCs w:val="22"/>
        </w:rPr>
        <w:t xml:space="preserve"> </w:t>
      </w:r>
      <w:r w:rsidRPr="003F3E1B">
        <w:rPr>
          <w:rFonts w:eastAsia="Arial"/>
          <w:spacing w:val="3"/>
          <w:sz w:val="22"/>
          <w:szCs w:val="22"/>
        </w:rPr>
        <w:t xml:space="preserve"> Businesses can search the MAGIC system for upcoming RFXs, respond electronically to some solicitations and receive purchase orders by email.  If you are interested in registering, please visi</w:t>
      </w:r>
      <w:r w:rsidRPr="003F3E1B">
        <w:rPr>
          <w:rFonts w:eastAsia="Arial"/>
          <w:sz w:val="22"/>
          <w:szCs w:val="22"/>
        </w:rPr>
        <w:t xml:space="preserve">t </w:t>
      </w:r>
      <w:hyperlink r:id="rId32" w:history="1">
        <w:r w:rsidRPr="003F3E1B">
          <w:rPr>
            <w:rStyle w:val="Hyperlink"/>
            <w:rFonts w:eastAsia="Calibri"/>
            <w:sz w:val="22"/>
            <w:szCs w:val="22"/>
          </w:rPr>
          <w:t>https://www.dfa.ms.gov/dfa-offices/mmrs/mississippi-suppliers-vendors/</w:t>
        </w:r>
      </w:hyperlink>
      <w:r w:rsidRPr="003F3E1B">
        <w:rPr>
          <w:sz w:val="22"/>
          <w:szCs w:val="22"/>
        </w:rPr>
        <w:t>.</w:t>
      </w:r>
    </w:p>
    <w:p w14:paraId="6CB899F2" w14:textId="77777777" w:rsidR="003F3E1B" w:rsidRPr="003F3E1B" w:rsidRDefault="003F3E1B" w:rsidP="003F3E1B">
      <w:pPr>
        <w:jc w:val="both"/>
        <w:rPr>
          <w:rFonts w:eastAsia="Arial"/>
          <w:spacing w:val="3"/>
          <w:sz w:val="22"/>
          <w:szCs w:val="22"/>
        </w:rPr>
      </w:pPr>
    </w:p>
    <w:p w14:paraId="00F6BD52" w14:textId="0E9AAFA9" w:rsidR="003F3E1B" w:rsidRPr="003F3E1B" w:rsidRDefault="003F3E1B" w:rsidP="003F3E1B">
      <w:pPr>
        <w:jc w:val="both"/>
        <w:rPr>
          <w:rFonts w:eastAsia="Arial"/>
          <w:color w:val="0000FF"/>
          <w:spacing w:val="3"/>
          <w:sz w:val="22"/>
          <w:szCs w:val="22"/>
        </w:rPr>
      </w:pPr>
      <w:r w:rsidRPr="003F3E1B">
        <w:rPr>
          <w:rFonts w:eastAsia="Arial"/>
          <w:spacing w:val="3"/>
          <w:sz w:val="22"/>
          <w:szCs w:val="22"/>
        </w:rPr>
        <w:t xml:space="preserve">Information regarding Mississippi Department of Information Technology Services’ (MS ITS) Enterprise Security Policy can be found at: </w:t>
      </w:r>
      <w:hyperlink r:id="rId33" w:history="1">
        <w:r w:rsidRPr="003F3E1B">
          <w:rPr>
            <w:rFonts w:eastAsia="Arial"/>
            <w:color w:val="0000FF"/>
            <w:spacing w:val="3"/>
            <w:sz w:val="22"/>
            <w:szCs w:val="22"/>
            <w:u w:val="single"/>
          </w:rPr>
          <w:t>Secretary of State Administrative Bulletin/Enterprise Security Policy</w:t>
        </w:r>
      </w:hyperlink>
      <w:r w:rsidRPr="003F3E1B">
        <w:rPr>
          <w:rFonts w:eastAsia="Arial"/>
          <w:color w:val="0000FF"/>
          <w:spacing w:val="3"/>
          <w:sz w:val="22"/>
          <w:szCs w:val="22"/>
        </w:rPr>
        <w:t>.</w:t>
      </w:r>
    </w:p>
    <w:p w14:paraId="14C9B58E" w14:textId="77777777" w:rsidR="003F3E1B" w:rsidRPr="003F3E1B" w:rsidRDefault="003F3E1B" w:rsidP="003F3E1B">
      <w:pPr>
        <w:jc w:val="both"/>
        <w:rPr>
          <w:rFonts w:eastAsia="Arial"/>
          <w:color w:val="0000FF"/>
          <w:spacing w:val="3"/>
          <w:sz w:val="22"/>
          <w:szCs w:val="22"/>
        </w:rPr>
      </w:pPr>
    </w:p>
    <w:p w14:paraId="1946B5FF" w14:textId="5F51B15C" w:rsidR="003F3E1B" w:rsidRPr="003F3E1B" w:rsidRDefault="003F3E1B" w:rsidP="003F3E1B">
      <w:pPr>
        <w:jc w:val="both"/>
        <w:rPr>
          <w:rFonts w:eastAsia="Arial"/>
          <w:color w:val="0000FF"/>
          <w:spacing w:val="3"/>
          <w:sz w:val="22"/>
          <w:szCs w:val="22"/>
        </w:rPr>
      </w:pPr>
      <w:r w:rsidRPr="003F3E1B">
        <w:rPr>
          <w:rFonts w:eastAsia="Arial"/>
          <w:spacing w:val="3"/>
          <w:sz w:val="22"/>
          <w:szCs w:val="22"/>
        </w:rPr>
        <w:t xml:space="preserve">Information regarding Mississippi Department of Information Technology Services’ (MS ITS) Cloud Enterprise Security Policy can be found at: </w:t>
      </w:r>
      <w:hyperlink r:id="rId34" w:history="1">
        <w:r w:rsidRPr="003F3E1B">
          <w:rPr>
            <w:rStyle w:val="Hyperlink"/>
            <w:rFonts w:eastAsia="Calibri"/>
            <w:sz w:val="22"/>
            <w:szCs w:val="22"/>
          </w:rPr>
          <w:t>Secretary of State Administrative Bulletin/Cloud Enterprise Security Policy</w:t>
        </w:r>
      </w:hyperlink>
      <w:r w:rsidRPr="003F3E1B">
        <w:rPr>
          <w:sz w:val="22"/>
          <w:szCs w:val="22"/>
        </w:rPr>
        <w:t>.</w:t>
      </w:r>
    </w:p>
    <w:p w14:paraId="48C0B976" w14:textId="77777777" w:rsidR="003F3E1B" w:rsidRPr="003F3E1B" w:rsidRDefault="003F3E1B" w:rsidP="003F3E1B">
      <w:pPr>
        <w:jc w:val="both"/>
        <w:rPr>
          <w:rFonts w:eastAsia="Arial"/>
          <w:spacing w:val="3"/>
          <w:sz w:val="22"/>
          <w:szCs w:val="22"/>
        </w:rPr>
      </w:pPr>
    </w:p>
    <w:p w14:paraId="2497C071" w14:textId="5C0DF923" w:rsidR="003F3E1B" w:rsidRPr="003F3E1B" w:rsidRDefault="003F3E1B" w:rsidP="003F3E1B">
      <w:pPr>
        <w:jc w:val="both"/>
        <w:rPr>
          <w:rFonts w:eastAsia="Arial"/>
          <w:spacing w:val="3"/>
          <w:sz w:val="22"/>
          <w:szCs w:val="22"/>
        </w:rPr>
      </w:pPr>
      <w:r w:rsidRPr="003F3E1B">
        <w:rPr>
          <w:rFonts w:eastAsia="Arial"/>
          <w:spacing w:val="3"/>
          <w:sz w:val="22"/>
          <w:szCs w:val="22"/>
        </w:rPr>
        <w:t xml:space="preserve">Rules and Regulations of the Public Procurement Review Board, Office of Personal Services Contract Review Board can be found at </w:t>
      </w:r>
      <w:hyperlink r:id="rId35" w:history="1">
        <w:r w:rsidRPr="003F3E1B">
          <w:rPr>
            <w:rFonts w:eastAsia="Arial"/>
            <w:color w:val="0000FF"/>
            <w:spacing w:val="3"/>
            <w:sz w:val="22"/>
            <w:szCs w:val="22"/>
            <w:u w:val="single"/>
          </w:rPr>
          <w:t>https://www.dfa.ms.gov/dfa-offices/personal-service-contract-review/</w:t>
        </w:r>
      </w:hyperlink>
      <w:r w:rsidRPr="003F3E1B">
        <w:rPr>
          <w:rFonts w:eastAsia="Arial"/>
          <w:spacing w:val="3"/>
          <w:sz w:val="22"/>
          <w:szCs w:val="22"/>
        </w:rPr>
        <w:t>.</w:t>
      </w:r>
    </w:p>
    <w:p w14:paraId="6CBE85AA" w14:textId="77777777" w:rsidR="003F3E1B" w:rsidRPr="003F3E1B" w:rsidRDefault="003F3E1B" w:rsidP="003F3E1B">
      <w:pPr>
        <w:jc w:val="both"/>
        <w:rPr>
          <w:rFonts w:eastAsia="Arial"/>
          <w:spacing w:val="3"/>
          <w:sz w:val="22"/>
          <w:szCs w:val="22"/>
        </w:rPr>
      </w:pPr>
      <w:r w:rsidRPr="003F3E1B">
        <w:rPr>
          <w:rFonts w:eastAsia="Arial"/>
          <w:spacing w:val="3"/>
          <w:sz w:val="22"/>
          <w:szCs w:val="22"/>
        </w:rPr>
        <w:t xml:space="preserve"> </w:t>
      </w:r>
    </w:p>
    <w:p w14:paraId="641ACA0F" w14:textId="44685348" w:rsidR="003F3E1B" w:rsidRDefault="003F3E1B" w:rsidP="003F3E1B">
      <w:pPr>
        <w:jc w:val="both"/>
        <w:rPr>
          <w:color w:val="0033CC"/>
          <w:sz w:val="22"/>
          <w:szCs w:val="22"/>
        </w:rPr>
      </w:pPr>
      <w:r w:rsidRPr="003F3E1B">
        <w:rPr>
          <w:rFonts w:eastAsia="Arial"/>
          <w:spacing w:val="3"/>
          <w:sz w:val="22"/>
          <w:szCs w:val="22"/>
        </w:rPr>
        <w:t xml:space="preserve">The Mississippi Code of 1972 covers all sections of and amendments to the Constitution of the United States and the Constitution of the State of Mississippi.  Access to the Mississippi Code can be </w:t>
      </w:r>
      <w:hyperlink r:id="rId36" w:history="1">
        <w:r w:rsidRPr="003F3E1B">
          <w:rPr>
            <w:rFonts w:eastAsia="Arial"/>
            <w:color w:val="0000FF"/>
            <w:spacing w:val="3"/>
            <w:sz w:val="22"/>
            <w:szCs w:val="22"/>
            <w:u w:val="single"/>
          </w:rPr>
          <w:t>https://www.sos.ms.gov/communications-publications/mississippi-law</w:t>
        </w:r>
      </w:hyperlink>
      <w:r w:rsidRPr="003F3E1B">
        <w:rPr>
          <w:color w:val="0033CC"/>
          <w:sz w:val="22"/>
          <w:szCs w:val="22"/>
        </w:rPr>
        <w:t>.</w:t>
      </w:r>
    </w:p>
    <w:p w14:paraId="714FB7D0" w14:textId="5C23BB54" w:rsidR="00093A9C" w:rsidRDefault="00093A9C" w:rsidP="003F3E1B">
      <w:pPr>
        <w:jc w:val="both"/>
        <w:rPr>
          <w:color w:val="0033CC"/>
          <w:sz w:val="22"/>
          <w:szCs w:val="22"/>
        </w:rPr>
      </w:pPr>
    </w:p>
    <w:p w14:paraId="61D66473" w14:textId="32408F9C" w:rsidR="00093A9C" w:rsidRPr="003F3E1B" w:rsidRDefault="00B4087E" w:rsidP="003F3E1B">
      <w:pPr>
        <w:jc w:val="both"/>
        <w:rPr>
          <w:color w:val="0033CC"/>
          <w:sz w:val="22"/>
          <w:szCs w:val="22"/>
        </w:rPr>
      </w:pPr>
      <w:r w:rsidRPr="00BD2CD0">
        <w:rPr>
          <w:sz w:val="22"/>
          <w:szCs w:val="22"/>
        </w:rPr>
        <w:t xml:space="preserve">Title 23 of the </w:t>
      </w:r>
      <w:r w:rsidR="00093A9C" w:rsidRPr="00BD2CD0">
        <w:rPr>
          <w:sz w:val="22"/>
          <w:szCs w:val="22"/>
        </w:rPr>
        <w:t>Mississippi Administrative Code</w:t>
      </w:r>
      <w:r w:rsidR="005F5256" w:rsidRPr="00BD2CD0">
        <w:rPr>
          <w:sz w:val="22"/>
          <w:szCs w:val="22"/>
        </w:rPr>
        <w:t xml:space="preserve"> cover</w:t>
      </w:r>
      <w:r w:rsidR="004017B0">
        <w:rPr>
          <w:sz w:val="22"/>
          <w:szCs w:val="22"/>
        </w:rPr>
        <w:t xml:space="preserve">s rules regarding </w:t>
      </w:r>
      <w:r w:rsidR="00B60908" w:rsidRPr="00BD2CD0">
        <w:rPr>
          <w:sz w:val="22"/>
          <w:szCs w:val="22"/>
        </w:rPr>
        <w:t xml:space="preserve">the Mississippi Division of Medicaid and can be found at </w:t>
      </w:r>
      <w:hyperlink r:id="rId37" w:history="1">
        <w:r w:rsidR="00BD2CD0" w:rsidRPr="00854CFA">
          <w:rPr>
            <w:rStyle w:val="Hyperlink"/>
            <w:sz w:val="22"/>
            <w:szCs w:val="22"/>
          </w:rPr>
          <w:t>https://www.sos.ms.gov/regulation-enforcement/administrative-code</w:t>
        </w:r>
      </w:hyperlink>
      <w:r w:rsidR="00BD2CD0">
        <w:rPr>
          <w:color w:val="0033CC"/>
          <w:sz w:val="22"/>
          <w:szCs w:val="22"/>
        </w:rPr>
        <w:t xml:space="preserve">. </w:t>
      </w:r>
    </w:p>
    <w:p w14:paraId="0ED03076" w14:textId="35C6DA20" w:rsidR="00B4379A" w:rsidRDefault="00847315" w:rsidP="007354EF">
      <w:pPr>
        <w:pStyle w:val="Heading1"/>
        <w:numPr>
          <w:ilvl w:val="0"/>
          <w:numId w:val="0"/>
        </w:numPr>
      </w:pPr>
      <w:bookmarkStart w:id="94" w:name="_Toc126656470"/>
      <w:bookmarkStart w:id="95" w:name="_Toc126657412"/>
      <w:bookmarkEnd w:id="39"/>
      <w:bookmarkEnd w:id="40"/>
      <w:bookmarkEnd w:id="41"/>
      <w:bookmarkEnd w:id="42"/>
      <w:r>
        <w:t xml:space="preserve">2. </w:t>
      </w:r>
      <w:r w:rsidR="00FC217C">
        <w:t>S</w:t>
      </w:r>
      <w:r w:rsidR="00DB53A8">
        <w:t>COPE OF SERVICES</w:t>
      </w:r>
      <w:bookmarkEnd w:id="94"/>
      <w:bookmarkEnd w:id="95"/>
    </w:p>
    <w:p w14:paraId="0E55E6C0" w14:textId="77777777" w:rsidR="00FC217C" w:rsidRDefault="00FC217C" w:rsidP="00E333B0"/>
    <w:p w14:paraId="12CCE63C" w14:textId="33216084" w:rsidR="00CD6810" w:rsidRPr="00B965FB" w:rsidRDefault="00CD6810" w:rsidP="00CD6810">
      <w:pPr>
        <w:rPr>
          <w:sz w:val="22"/>
          <w:szCs w:val="22"/>
          <w:u w:val="single"/>
        </w:rPr>
      </w:pPr>
      <w:r>
        <w:rPr>
          <w:sz w:val="22"/>
          <w:szCs w:val="22"/>
        </w:rPr>
        <w:t xml:space="preserve">The Scope of Services describes the performance requirements for the Bidder. </w:t>
      </w:r>
      <w:bookmarkStart w:id="96" w:name="_Hlk95372505"/>
      <w:r w:rsidRPr="00B965FB">
        <w:rPr>
          <w:sz w:val="22"/>
          <w:szCs w:val="22"/>
        </w:rPr>
        <w:t xml:space="preserve">Bidder shall provide a written response </w:t>
      </w:r>
      <w:r w:rsidR="0031391E">
        <w:rPr>
          <w:sz w:val="22"/>
          <w:szCs w:val="22"/>
        </w:rPr>
        <w:t xml:space="preserve">as required under </w:t>
      </w:r>
      <w:r w:rsidR="0031391E" w:rsidRPr="00376E89">
        <w:rPr>
          <w:b/>
          <w:bCs/>
          <w:sz w:val="22"/>
          <w:szCs w:val="22"/>
        </w:rPr>
        <w:t>Section 1</w:t>
      </w:r>
      <w:r w:rsidR="0031391E" w:rsidRPr="00710101">
        <w:rPr>
          <w:b/>
          <w:bCs/>
          <w:sz w:val="22"/>
          <w:szCs w:val="22"/>
        </w:rPr>
        <w:t>.8</w:t>
      </w:r>
      <w:r w:rsidR="0031391E" w:rsidRPr="00710101">
        <w:rPr>
          <w:sz w:val="22"/>
          <w:szCs w:val="22"/>
        </w:rPr>
        <w:t xml:space="preserve">, </w:t>
      </w:r>
      <w:r w:rsidR="00376E89" w:rsidRPr="00376E89">
        <w:rPr>
          <w:sz w:val="22"/>
          <w:szCs w:val="22"/>
        </w:rPr>
        <w:t>Eligibility and Minimum Qualifications</w:t>
      </w:r>
      <w:r w:rsidR="0031391E">
        <w:rPr>
          <w:sz w:val="22"/>
          <w:szCs w:val="22"/>
        </w:rPr>
        <w:t xml:space="preserve">, </w:t>
      </w:r>
      <w:r w:rsidRPr="00B965FB">
        <w:rPr>
          <w:sz w:val="22"/>
          <w:szCs w:val="22"/>
        </w:rPr>
        <w:t>indicating its understanding of th</w:t>
      </w:r>
      <w:r>
        <w:rPr>
          <w:sz w:val="22"/>
          <w:szCs w:val="22"/>
        </w:rPr>
        <w:t>ese</w:t>
      </w:r>
      <w:r w:rsidRPr="00B965FB">
        <w:rPr>
          <w:sz w:val="22"/>
          <w:szCs w:val="22"/>
        </w:rPr>
        <w:t xml:space="preserve"> requirement</w:t>
      </w:r>
      <w:r>
        <w:rPr>
          <w:sz w:val="22"/>
          <w:szCs w:val="22"/>
        </w:rPr>
        <w:t>s</w:t>
      </w:r>
      <w:r w:rsidRPr="00B965FB">
        <w:rPr>
          <w:sz w:val="22"/>
          <w:szCs w:val="22"/>
        </w:rPr>
        <w:t xml:space="preserve"> and its ability to meet th</w:t>
      </w:r>
      <w:r>
        <w:rPr>
          <w:sz w:val="22"/>
          <w:szCs w:val="22"/>
        </w:rPr>
        <w:t>ese</w:t>
      </w:r>
      <w:r w:rsidRPr="00B965FB">
        <w:rPr>
          <w:sz w:val="22"/>
          <w:szCs w:val="22"/>
        </w:rPr>
        <w:t xml:space="preserve"> requirement</w:t>
      </w:r>
      <w:bookmarkEnd w:id="96"/>
      <w:r>
        <w:rPr>
          <w:sz w:val="22"/>
          <w:szCs w:val="22"/>
        </w:rPr>
        <w:t>s.</w:t>
      </w:r>
      <w:r w:rsidRPr="00B965FB">
        <w:rPr>
          <w:sz w:val="24"/>
          <w:szCs w:val="24"/>
        </w:rPr>
        <w:t xml:space="preserve"> </w:t>
      </w:r>
      <w:r w:rsidRPr="00B965FB">
        <w:rPr>
          <w:sz w:val="22"/>
          <w:szCs w:val="22"/>
          <w:u w:val="single"/>
        </w:rPr>
        <w:t xml:space="preserve">  </w:t>
      </w:r>
    </w:p>
    <w:p w14:paraId="59A94591" w14:textId="77777777" w:rsidR="00CD6810" w:rsidRPr="004F0C6D" w:rsidRDefault="00CD6810" w:rsidP="00CD6810">
      <w:pPr>
        <w:rPr>
          <w:sz w:val="22"/>
          <w:szCs w:val="22"/>
          <w:u w:val="single"/>
        </w:rPr>
      </w:pPr>
    </w:p>
    <w:p w14:paraId="4DDEA73D" w14:textId="77777777" w:rsidR="00CD6810" w:rsidRPr="004F0C6D" w:rsidRDefault="00CD6810" w:rsidP="00CD6810">
      <w:pPr>
        <w:rPr>
          <w:sz w:val="22"/>
          <w:szCs w:val="22"/>
        </w:rPr>
      </w:pPr>
      <w:r w:rsidRPr="004F0C6D">
        <w:rPr>
          <w:sz w:val="22"/>
          <w:szCs w:val="22"/>
        </w:rPr>
        <w:t xml:space="preserve">DOM reserves the right to make appropriate adjustments in the Scope of Services by written agreement between DOM and the Bidder on an as needed basis.  </w:t>
      </w:r>
    </w:p>
    <w:p w14:paraId="71C2A7A6" w14:textId="77777777" w:rsidR="00CD6810" w:rsidRPr="004F0C6D" w:rsidRDefault="00CD6810" w:rsidP="00CD6810">
      <w:pPr>
        <w:rPr>
          <w:sz w:val="22"/>
          <w:szCs w:val="22"/>
        </w:rPr>
      </w:pPr>
    </w:p>
    <w:p w14:paraId="53A67900" w14:textId="77777777" w:rsidR="00CD6810" w:rsidRDefault="00CD6810" w:rsidP="00CD6810">
      <w:pPr>
        <w:rPr>
          <w:sz w:val="22"/>
          <w:szCs w:val="22"/>
        </w:rPr>
      </w:pPr>
      <w:r w:rsidRPr="004F0C6D">
        <w:rPr>
          <w:sz w:val="22"/>
          <w:szCs w:val="22"/>
        </w:rPr>
        <w:t>The overall Scope of Services and Deliverables required under this IFB may vary from year to year as the Medicaid program changes due to federal and state requirements.</w:t>
      </w:r>
    </w:p>
    <w:p w14:paraId="347CCBD8" w14:textId="77777777" w:rsidR="00CD6810" w:rsidRDefault="00CD6810" w:rsidP="00CD6810">
      <w:pPr>
        <w:rPr>
          <w:sz w:val="22"/>
          <w:szCs w:val="22"/>
        </w:rPr>
      </w:pPr>
    </w:p>
    <w:p w14:paraId="32A4E4F4" w14:textId="28DF5457" w:rsidR="00CD6810" w:rsidRDefault="00CD6810" w:rsidP="00CD6810">
      <w:pPr>
        <w:rPr>
          <w:sz w:val="22"/>
          <w:szCs w:val="22"/>
        </w:rPr>
      </w:pPr>
      <w:r w:rsidRPr="006C4868">
        <w:rPr>
          <w:sz w:val="22"/>
          <w:szCs w:val="22"/>
        </w:rPr>
        <w:t>DOM will assist as needed with interpretation and clarification of DOM policy and will notify the Contractor as changes are made that affect the program. Any instances of discrepancies in interpretation of the contract, policies or program requirements between the Contractor and DOM will be decided at the discretion of DOM.</w:t>
      </w:r>
      <w:r w:rsidR="007859CC">
        <w:rPr>
          <w:sz w:val="22"/>
          <w:szCs w:val="22"/>
        </w:rPr>
        <w:t xml:space="preserve">  </w:t>
      </w:r>
      <w:r w:rsidR="004D4A69" w:rsidRPr="004D4A69">
        <w:rPr>
          <w:sz w:val="22"/>
          <w:szCs w:val="22"/>
        </w:rPr>
        <w:t>DOM reserves the right to review any of the Contractor’s prior authorization policies</w:t>
      </w:r>
      <w:r w:rsidR="005F58B6">
        <w:rPr>
          <w:sz w:val="22"/>
          <w:szCs w:val="22"/>
        </w:rPr>
        <w:t xml:space="preserve">, </w:t>
      </w:r>
      <w:r w:rsidR="004D4A69" w:rsidRPr="004D4A69">
        <w:rPr>
          <w:sz w:val="22"/>
          <w:szCs w:val="22"/>
        </w:rPr>
        <w:t xml:space="preserve">procedures, </w:t>
      </w:r>
      <w:r w:rsidR="005F58B6">
        <w:rPr>
          <w:sz w:val="22"/>
          <w:szCs w:val="22"/>
        </w:rPr>
        <w:t>and</w:t>
      </w:r>
      <w:r w:rsidR="004D4A69" w:rsidRPr="004D4A69">
        <w:rPr>
          <w:sz w:val="22"/>
          <w:szCs w:val="22"/>
        </w:rPr>
        <w:t xml:space="preserve"> any documentation related to the Contractor’s prior authorization policies and procedures, at any time.  </w:t>
      </w:r>
    </w:p>
    <w:p w14:paraId="1AB35A8F" w14:textId="77777777" w:rsidR="00F240B0" w:rsidRDefault="00F240B0" w:rsidP="00CD6810">
      <w:pPr>
        <w:rPr>
          <w:sz w:val="22"/>
          <w:szCs w:val="22"/>
        </w:rPr>
      </w:pPr>
    </w:p>
    <w:p w14:paraId="312A377F" w14:textId="146AA9F3" w:rsidR="00C0267B" w:rsidRPr="00376E89" w:rsidRDefault="00C0267B" w:rsidP="00CD6810">
      <w:pPr>
        <w:rPr>
          <w:sz w:val="22"/>
          <w:szCs w:val="22"/>
        </w:rPr>
      </w:pPr>
      <w:r w:rsidRPr="00376E89">
        <w:rPr>
          <w:sz w:val="22"/>
          <w:szCs w:val="22"/>
        </w:rPr>
        <w:t xml:space="preserve">The Contractor must not discriminate or perform any actions of discrimination against individuals </w:t>
      </w:r>
      <w:proofErr w:type="gramStart"/>
      <w:r w:rsidRPr="00376E89">
        <w:rPr>
          <w:sz w:val="22"/>
          <w:szCs w:val="22"/>
        </w:rPr>
        <w:t>on the basis of</w:t>
      </w:r>
      <w:proofErr w:type="gramEnd"/>
      <w:r w:rsidRPr="00376E89">
        <w:rPr>
          <w:sz w:val="22"/>
          <w:szCs w:val="22"/>
        </w:rPr>
        <w:t xml:space="preserve"> their health status or need for health care services. </w:t>
      </w:r>
      <w:r w:rsidR="00CD03EB" w:rsidRPr="00376E89">
        <w:rPr>
          <w:sz w:val="22"/>
          <w:szCs w:val="22"/>
        </w:rPr>
        <w:t>The Contractor must timely perform all Administrative Services</w:t>
      </w:r>
      <w:r w:rsidR="00F4194F" w:rsidRPr="00376E89">
        <w:rPr>
          <w:sz w:val="22"/>
          <w:szCs w:val="22"/>
        </w:rPr>
        <w:t xml:space="preserve"> and provide all Covered Services</w:t>
      </w:r>
      <w:r w:rsidR="00CD03EB" w:rsidRPr="00376E89">
        <w:rPr>
          <w:sz w:val="22"/>
          <w:szCs w:val="22"/>
        </w:rPr>
        <w:t xml:space="preserve"> necessary for the execution of this Contract, regardless of whether that service is associated with a performance standard.</w:t>
      </w:r>
    </w:p>
    <w:p w14:paraId="5B0683A7" w14:textId="77777777" w:rsidR="00F240B0" w:rsidRDefault="00F240B0" w:rsidP="00CD6810">
      <w:pPr>
        <w:rPr>
          <w:sz w:val="22"/>
          <w:szCs w:val="22"/>
        </w:rPr>
      </w:pPr>
    </w:p>
    <w:p w14:paraId="47217325" w14:textId="03BB3C97" w:rsidR="00096A5C" w:rsidRDefault="00096A5C" w:rsidP="007A42E6">
      <w:pPr>
        <w:rPr>
          <w:sz w:val="22"/>
          <w:szCs w:val="22"/>
        </w:rPr>
      </w:pPr>
      <w:r>
        <w:rPr>
          <w:sz w:val="22"/>
          <w:szCs w:val="22"/>
        </w:rPr>
        <w:t xml:space="preserve">Historic information </w:t>
      </w:r>
      <w:r w:rsidRPr="00F530FB">
        <w:rPr>
          <w:sz w:val="22"/>
          <w:szCs w:val="22"/>
        </w:rPr>
        <w:t xml:space="preserve">on the volume of authorizations </w:t>
      </w:r>
      <w:r>
        <w:rPr>
          <w:sz w:val="22"/>
          <w:szCs w:val="22"/>
        </w:rPr>
        <w:t xml:space="preserve">can be found at DOM’s website: </w:t>
      </w:r>
      <w:hyperlink r:id="rId38" w:history="1">
        <w:r w:rsidRPr="003E0664">
          <w:rPr>
            <w:rStyle w:val="Hyperlink"/>
            <w:sz w:val="22"/>
            <w:szCs w:val="22"/>
          </w:rPr>
          <w:t>https://medicaid.ms.gov/resources/procurement/</w:t>
        </w:r>
      </w:hyperlink>
      <w:r>
        <w:rPr>
          <w:sz w:val="22"/>
          <w:szCs w:val="22"/>
        </w:rPr>
        <w:t>.</w:t>
      </w:r>
    </w:p>
    <w:p w14:paraId="186395E7" w14:textId="1FB3932A" w:rsidR="00096A5C" w:rsidRPr="0031391E" w:rsidRDefault="00096A5C" w:rsidP="00096A5C">
      <w:pPr>
        <w:rPr>
          <w:sz w:val="22"/>
          <w:szCs w:val="22"/>
        </w:rPr>
      </w:pPr>
      <w:r>
        <w:rPr>
          <w:sz w:val="22"/>
          <w:szCs w:val="22"/>
        </w:rPr>
        <w:t xml:space="preserve">    </w:t>
      </w:r>
    </w:p>
    <w:p w14:paraId="63DFDE1B" w14:textId="2FEC0DA5" w:rsidR="00B4379A" w:rsidRPr="004A3AAB" w:rsidRDefault="00087C36" w:rsidP="00C46433">
      <w:pPr>
        <w:pStyle w:val="Heading2"/>
      </w:pPr>
      <w:bookmarkStart w:id="97" w:name="_Toc325695859"/>
      <w:bookmarkStart w:id="98" w:name="_Toc328064198"/>
      <w:bookmarkStart w:id="99" w:name="_Toc328729921"/>
      <w:bookmarkStart w:id="100" w:name="_Toc490130897"/>
      <w:bookmarkStart w:id="101" w:name="_Toc126656471"/>
      <w:bookmarkStart w:id="102" w:name="_Toc126657413"/>
      <w:r>
        <w:t xml:space="preserve">2.1 </w:t>
      </w:r>
      <w:r w:rsidR="00B94B84">
        <w:t>Utilization Management</w:t>
      </w:r>
      <w:r w:rsidR="00B4379A" w:rsidRPr="004A3AAB">
        <w:t xml:space="preserve"> Requirements</w:t>
      </w:r>
      <w:bookmarkEnd w:id="97"/>
      <w:bookmarkEnd w:id="98"/>
      <w:bookmarkEnd w:id="99"/>
      <w:bookmarkEnd w:id="100"/>
      <w:bookmarkEnd w:id="101"/>
      <w:bookmarkEnd w:id="102"/>
    </w:p>
    <w:p w14:paraId="0034DB8C" w14:textId="20F00A5E" w:rsidR="004C3559" w:rsidRPr="00096A5C" w:rsidRDefault="00087C36" w:rsidP="00096A5C">
      <w:pPr>
        <w:pStyle w:val="BodyText"/>
        <w:rPr>
          <w:sz w:val="26"/>
          <w:szCs w:val="26"/>
        </w:rPr>
      </w:pPr>
      <w:r w:rsidRPr="00096A5C">
        <w:rPr>
          <w:rFonts w:ascii="Times New Roman" w:eastAsiaTheme="majorEastAsia" w:hAnsi="Times New Roman"/>
          <w:b/>
          <w:bCs/>
          <w:iCs/>
          <w:color w:val="002060"/>
          <w:szCs w:val="24"/>
        </w:rPr>
        <w:t xml:space="preserve">2.1.1 </w:t>
      </w:r>
      <w:r w:rsidR="0017551F" w:rsidRPr="00096A5C">
        <w:rPr>
          <w:rFonts w:ascii="Times New Roman" w:eastAsiaTheme="majorEastAsia" w:hAnsi="Times New Roman"/>
          <w:b/>
          <w:bCs/>
          <w:iCs/>
          <w:color w:val="002060"/>
          <w:szCs w:val="24"/>
        </w:rPr>
        <w:t>General</w:t>
      </w:r>
      <w:r w:rsidR="00B75CA4" w:rsidRPr="00096A5C">
        <w:rPr>
          <w:rFonts w:ascii="Times New Roman" w:eastAsiaTheme="majorEastAsia" w:hAnsi="Times New Roman"/>
          <w:b/>
          <w:bCs/>
          <w:iCs/>
          <w:color w:val="002060"/>
          <w:szCs w:val="24"/>
        </w:rPr>
        <w:t xml:space="preserve"> Utilization Management</w:t>
      </w:r>
      <w:r w:rsidR="0017551F" w:rsidRPr="00096A5C">
        <w:rPr>
          <w:rFonts w:ascii="Times New Roman" w:eastAsiaTheme="majorEastAsia" w:hAnsi="Times New Roman"/>
          <w:b/>
          <w:bCs/>
          <w:iCs/>
          <w:color w:val="002060"/>
          <w:szCs w:val="24"/>
        </w:rPr>
        <w:t xml:space="preserve"> Requirements</w:t>
      </w:r>
    </w:p>
    <w:p w14:paraId="1E589757" w14:textId="5014DA51" w:rsidR="00D147EC" w:rsidRDefault="00B4379A">
      <w:pPr>
        <w:pStyle w:val="ParagraphText"/>
        <w:jc w:val="left"/>
      </w:pPr>
      <w:r w:rsidRPr="00D7149A">
        <w:t>The Contractor</w:t>
      </w:r>
      <w:r w:rsidR="00105C99">
        <w:t xml:space="preserve"> must have </w:t>
      </w:r>
      <w:r w:rsidR="007358A2" w:rsidRPr="006241D6">
        <w:t xml:space="preserve">written policies and procedures, approved by </w:t>
      </w:r>
      <w:r w:rsidR="005C049C">
        <w:t>DOM</w:t>
      </w:r>
      <w:r w:rsidR="007358A2" w:rsidRPr="007354EF">
        <w:t xml:space="preserve">, for </w:t>
      </w:r>
      <w:r w:rsidR="005E7F4D" w:rsidRPr="007354EF">
        <w:t xml:space="preserve">Utilization Management (UM) </w:t>
      </w:r>
      <w:r w:rsidR="007358A2" w:rsidRPr="007354EF">
        <w:t>services</w:t>
      </w:r>
      <w:r w:rsidR="0009040C">
        <w:t xml:space="preserve">, which must comply with </w:t>
      </w:r>
      <w:r w:rsidR="0010035C">
        <w:t xml:space="preserve">Federal and State laws and regulations, </w:t>
      </w:r>
      <w:r w:rsidR="0080633E">
        <w:t>the</w:t>
      </w:r>
      <w:r w:rsidR="00FE42A1">
        <w:t xml:space="preserve"> Mississippi </w:t>
      </w:r>
      <w:r w:rsidR="007806C2">
        <w:t>Administrative Code, the Mississippi Division of Medicaid State Plan</w:t>
      </w:r>
      <w:r w:rsidR="00F33D0C">
        <w:t>,</w:t>
      </w:r>
      <w:r w:rsidR="0010035C">
        <w:t xml:space="preserve"> formal memorandums</w:t>
      </w:r>
      <w:r w:rsidR="002A124B">
        <w:t>,</w:t>
      </w:r>
      <w:r w:rsidR="00E5507B">
        <w:t xml:space="preserve"> and policies promulgated by DOM</w:t>
      </w:r>
      <w:r w:rsidR="0018484A">
        <w:t xml:space="preserve"> when conducting reviews</w:t>
      </w:r>
      <w:r w:rsidR="0010035C">
        <w:t xml:space="preserve">. </w:t>
      </w:r>
      <w:r w:rsidR="00506F94" w:rsidRPr="00EB4E54">
        <w:t xml:space="preserve">The Contractor must </w:t>
      </w:r>
      <w:r w:rsidR="00506F94">
        <w:t xml:space="preserve">maintain their </w:t>
      </w:r>
      <w:r w:rsidR="00506F94" w:rsidRPr="00EB4E54">
        <w:t>certification as a Utilization Review Resource for the State of Mississippi as defined in Section 41-83-1, et seq. of the Mississippi Code of 1972, as amended.</w:t>
      </w:r>
      <w:r w:rsidR="005E7BCC">
        <w:t xml:space="preserve"> </w:t>
      </w:r>
      <w:r w:rsidRPr="00D7149A">
        <w:t xml:space="preserve">The requirements in this section are applicable to all </w:t>
      </w:r>
      <w:r w:rsidR="00BA2C78">
        <w:t>UM</w:t>
      </w:r>
      <w:r w:rsidR="00DD18E2">
        <w:t>/QIO</w:t>
      </w:r>
      <w:r w:rsidR="00BA2C78">
        <w:t xml:space="preserve"> </w:t>
      </w:r>
      <w:r w:rsidRPr="00D7149A">
        <w:t>review functions</w:t>
      </w:r>
      <w:r>
        <w:t>.</w:t>
      </w:r>
      <w:r w:rsidR="00BE7E3A">
        <w:t xml:space="preserve">  </w:t>
      </w:r>
    </w:p>
    <w:p w14:paraId="641E6D1C" w14:textId="29C6CB97" w:rsidR="00325E1D" w:rsidRDefault="00B35D9E" w:rsidP="0071488B">
      <w:pPr>
        <w:pStyle w:val="ParagraphText"/>
        <w:jc w:val="left"/>
      </w:pPr>
      <w:r>
        <w:t>Fee schedules are provided on DOM’s</w:t>
      </w:r>
      <w:r w:rsidR="00AB3DE6">
        <w:t xml:space="preserve"> public website </w:t>
      </w:r>
      <w:hyperlink r:id="rId39" w:history="1">
        <w:r w:rsidR="00AB3DE6">
          <w:rPr>
            <w:rStyle w:val="Hyperlink"/>
          </w:rPr>
          <w:t>Fee Schedules and Rates - Mississippi Division of Medicaid (ms.gov)</w:t>
        </w:r>
      </w:hyperlink>
      <w:r w:rsidR="00AB3DE6">
        <w:t xml:space="preserve">. </w:t>
      </w:r>
      <w:r w:rsidR="00DA3133">
        <w:t xml:space="preserve">  </w:t>
      </w:r>
      <w:r w:rsidR="00EE1F48">
        <w:t xml:space="preserve">Refer to </w:t>
      </w:r>
      <w:r w:rsidR="004B3A05" w:rsidRPr="00096A5C">
        <w:t>DOM’s Comprehensive Fee Schedule</w:t>
      </w:r>
      <w:r w:rsidR="00EE1F48">
        <w:t xml:space="preserve"> </w:t>
      </w:r>
      <w:r w:rsidR="00506C85">
        <w:t xml:space="preserve">and individual fee schedules </w:t>
      </w:r>
      <w:r w:rsidR="00C66173">
        <w:t xml:space="preserve">to identify </w:t>
      </w:r>
      <w:r w:rsidR="00DA3133">
        <w:t xml:space="preserve">procedure codes that currently have prior authorization requirements. </w:t>
      </w:r>
    </w:p>
    <w:p w14:paraId="70B2941E" w14:textId="2C724E94" w:rsidR="00EF794F" w:rsidRDefault="00087C36" w:rsidP="001D6170">
      <w:pPr>
        <w:pStyle w:val="BodyText"/>
        <w:rPr>
          <w:rFonts w:ascii="Times New Roman" w:eastAsiaTheme="majorEastAsia" w:hAnsi="Times New Roman"/>
          <w:b/>
          <w:bCs/>
          <w:iCs/>
          <w:color w:val="002060"/>
          <w:szCs w:val="24"/>
        </w:rPr>
      </w:pPr>
      <w:r w:rsidRPr="001D6170">
        <w:rPr>
          <w:rFonts w:ascii="Times New Roman" w:eastAsiaTheme="majorEastAsia" w:hAnsi="Times New Roman"/>
          <w:b/>
          <w:bCs/>
          <w:iCs/>
          <w:color w:val="002060"/>
          <w:szCs w:val="24"/>
        </w:rPr>
        <w:t xml:space="preserve">2.1.2 </w:t>
      </w:r>
      <w:r w:rsidR="00EF794F" w:rsidRPr="001D6170">
        <w:rPr>
          <w:rFonts w:ascii="Times New Roman" w:eastAsiaTheme="majorEastAsia" w:hAnsi="Times New Roman"/>
          <w:b/>
          <w:bCs/>
          <w:iCs/>
          <w:color w:val="002060"/>
          <w:szCs w:val="24"/>
        </w:rPr>
        <w:t xml:space="preserve">Authorization </w:t>
      </w:r>
      <w:r w:rsidR="00A3599A" w:rsidRPr="001D6170">
        <w:rPr>
          <w:rFonts w:ascii="Times New Roman" w:eastAsiaTheme="majorEastAsia" w:hAnsi="Times New Roman"/>
          <w:b/>
          <w:bCs/>
          <w:iCs/>
          <w:color w:val="002060"/>
          <w:szCs w:val="24"/>
        </w:rPr>
        <w:t>Procedures</w:t>
      </w:r>
    </w:p>
    <w:p w14:paraId="1AE23687" w14:textId="01F99190" w:rsidR="00B1073A" w:rsidRDefault="0069683F" w:rsidP="001A323E">
      <w:pPr>
        <w:pStyle w:val="ParagraphText"/>
        <w:autoSpaceDE w:val="0"/>
        <w:autoSpaceDN w:val="0"/>
        <w:adjustRightInd w:val="0"/>
        <w:spacing w:after="0"/>
        <w:jc w:val="left"/>
      </w:pPr>
      <w:r w:rsidRPr="0069683F">
        <w:t>Regardless of the mode of receipt, the Contractor shall have established procedures and sufficient capacity to receive review forms and additional medical documentation required for review of services. When a service requires review of itemized invoices for manually priced procedures or items, the Contractor must have established procedures and sufficient capacity to complete those reviews as well.</w:t>
      </w:r>
    </w:p>
    <w:p w14:paraId="314353AC" w14:textId="69F1DA88" w:rsidR="008E1E19" w:rsidRDefault="008E1E19" w:rsidP="001A323E">
      <w:pPr>
        <w:pStyle w:val="ParagraphText"/>
        <w:autoSpaceDE w:val="0"/>
        <w:autoSpaceDN w:val="0"/>
        <w:adjustRightInd w:val="0"/>
        <w:spacing w:after="0"/>
        <w:jc w:val="left"/>
      </w:pPr>
      <w:r w:rsidRPr="00ED5376">
        <w:t xml:space="preserve">The Contractor shall </w:t>
      </w:r>
      <w:r w:rsidR="00245816">
        <w:t xml:space="preserve">have the capability and established procedures to </w:t>
      </w:r>
      <w:r w:rsidRPr="00ED5376">
        <w:t xml:space="preserve">conduct </w:t>
      </w:r>
      <w:r>
        <w:t xml:space="preserve">the following review types: </w:t>
      </w:r>
    </w:p>
    <w:p w14:paraId="7EEDC0E0" w14:textId="2BA19D21" w:rsidR="008E1E19" w:rsidRDefault="008E1E19" w:rsidP="008E1E19">
      <w:pPr>
        <w:pStyle w:val="ParagraphText"/>
        <w:numPr>
          <w:ilvl w:val="0"/>
          <w:numId w:val="491"/>
        </w:numPr>
        <w:jc w:val="left"/>
      </w:pPr>
      <w:r>
        <w:t xml:space="preserve">Prospective Review – includes the review of medical necessity for the performance of services or scheduled procedures before the service is rendered or before admission.  Also referred to as prior authorization or precertification. </w:t>
      </w:r>
    </w:p>
    <w:p w14:paraId="020D57F3" w14:textId="29C83AE0" w:rsidR="008E1E19" w:rsidRDefault="008E1E19" w:rsidP="008E1E19">
      <w:pPr>
        <w:pStyle w:val="ParagraphText"/>
        <w:numPr>
          <w:ilvl w:val="0"/>
          <w:numId w:val="491"/>
        </w:numPr>
        <w:jc w:val="left"/>
      </w:pPr>
      <w:r>
        <w:t>Concurrent Review – includes a review of medical necessity decisions made while the patient is currently in an acute or post-acute setting or when an episode of care needs to continue beyond the initial authorization period.  Also referred to as a continued stay review</w:t>
      </w:r>
      <w:r w:rsidR="00D944CE">
        <w:t xml:space="preserve"> or continuing authorizations</w:t>
      </w:r>
      <w:r w:rsidR="004257BD">
        <w:t>, which may</w:t>
      </w:r>
      <w:r w:rsidR="004257BD" w:rsidRPr="004257BD">
        <w:t xml:space="preserve"> </w:t>
      </w:r>
      <w:r w:rsidR="004257BD">
        <w:t>include Member authorizations obtained from</w:t>
      </w:r>
      <w:r w:rsidR="000D7482">
        <w:t xml:space="preserve"> a Coordinated Care Organization (CCO)</w:t>
      </w:r>
      <w:r w:rsidR="004257BD">
        <w:t>. When a Member changes</w:t>
      </w:r>
      <w:r w:rsidR="00CD4921">
        <w:t xml:space="preserve"> from MississippiCAN</w:t>
      </w:r>
      <w:r w:rsidR="004257BD">
        <w:t xml:space="preserve"> </w:t>
      </w:r>
      <w:r w:rsidR="00510657">
        <w:t>(</w:t>
      </w:r>
      <w:r w:rsidR="004257BD">
        <w:t>MSCAN</w:t>
      </w:r>
      <w:r w:rsidR="00510657">
        <w:t>)</w:t>
      </w:r>
      <w:r w:rsidR="004257BD">
        <w:t xml:space="preserve"> </w:t>
      </w:r>
      <w:r w:rsidR="002164B0">
        <w:t>to FFS</w:t>
      </w:r>
      <w:r w:rsidR="004257BD">
        <w:t xml:space="preserve">, then the Provider shall contact the Contractor, submit an authorization request for services, and provide a copy of the authorization approval from MSCAN. The Contractor shall accept the authorization for the dates of service listed on the approval notification from the </w:t>
      </w:r>
      <w:r w:rsidR="002A4559">
        <w:t>CCO</w:t>
      </w:r>
      <w:r w:rsidR="004257BD">
        <w:t xml:space="preserve"> for this transition period</w:t>
      </w:r>
      <w:r>
        <w:t xml:space="preserve">. </w:t>
      </w:r>
    </w:p>
    <w:p w14:paraId="54F3C172" w14:textId="5FA7992D" w:rsidR="008E1E19" w:rsidRDefault="008E1E19" w:rsidP="008E1E19">
      <w:pPr>
        <w:pStyle w:val="ParagraphText"/>
        <w:numPr>
          <w:ilvl w:val="0"/>
          <w:numId w:val="491"/>
        </w:numPr>
        <w:jc w:val="left"/>
      </w:pPr>
      <w:r>
        <w:t>Retrospective</w:t>
      </w:r>
      <w:r w:rsidRPr="00ED5376">
        <w:t xml:space="preserve"> </w:t>
      </w:r>
      <w:r>
        <w:t>R</w:t>
      </w:r>
      <w:r w:rsidRPr="00ED5376">
        <w:t xml:space="preserve">eview </w:t>
      </w:r>
      <w:r>
        <w:t xml:space="preserve">– reserved for medical emergent conditions or situations where the provider </w:t>
      </w:r>
      <w:r w:rsidR="00C01ED4">
        <w:t xml:space="preserve">has insufficient information required </w:t>
      </w:r>
      <w:r>
        <w:t>to submit a prospective review.  Retrospective reviews shall include review</w:t>
      </w:r>
      <w:r w:rsidRPr="00281B8E">
        <w:t xml:space="preserve"> </w:t>
      </w:r>
      <w:r>
        <w:t>of service documentation</w:t>
      </w:r>
      <w:r w:rsidRPr="00ED09D1">
        <w:t xml:space="preserve"> </w:t>
      </w:r>
      <w:r>
        <w:t>to confirm medical emergent condition or situation along with medical necessity.</w:t>
      </w:r>
      <w:r w:rsidR="00571E0C">
        <w:t xml:space="preserve">  </w:t>
      </w:r>
      <w:r>
        <w:t xml:space="preserve">  </w:t>
      </w:r>
    </w:p>
    <w:p w14:paraId="265106CA" w14:textId="3976BC73" w:rsidR="008E1E19" w:rsidRDefault="008E1E19" w:rsidP="008E1E19">
      <w:pPr>
        <w:pStyle w:val="ParagraphText"/>
        <w:numPr>
          <w:ilvl w:val="0"/>
          <w:numId w:val="491"/>
        </w:numPr>
        <w:jc w:val="left"/>
      </w:pPr>
      <w:r>
        <w:t>Reviews related to Retroactive Eligibility –</w:t>
      </w:r>
      <w:r w:rsidR="00E2312A">
        <w:t xml:space="preserve"> </w:t>
      </w:r>
      <w:r w:rsidR="008A3EE2">
        <w:t>includes a</w:t>
      </w:r>
      <w:r w:rsidRPr="0049348E">
        <w:t xml:space="preserve"> review for a beneficiary that was not eligible for Medicaid benefits at the time of service</w:t>
      </w:r>
      <w:r>
        <w:t xml:space="preserve"> </w:t>
      </w:r>
      <w:r w:rsidR="00495E0A">
        <w:t xml:space="preserve">in which the authorization request is submitted </w:t>
      </w:r>
      <w:r>
        <w:t>within ninety (90) days of the system add date of the eligibility determination</w:t>
      </w:r>
      <w:r w:rsidR="00364923">
        <w:t>, in accordance with Administrative Code Part 200, Rule 3.3</w:t>
      </w:r>
      <w:r w:rsidRPr="0049348E">
        <w:t>.</w:t>
      </w:r>
    </w:p>
    <w:p w14:paraId="0D7E2BBB" w14:textId="7BC2895B" w:rsidR="008E1E19" w:rsidRDefault="008E1E19" w:rsidP="008E1E19">
      <w:pPr>
        <w:pStyle w:val="ParagraphText"/>
        <w:numPr>
          <w:ilvl w:val="0"/>
          <w:numId w:val="491"/>
        </w:numPr>
        <w:jc w:val="left"/>
      </w:pPr>
      <w:r>
        <w:t xml:space="preserve">Prepayment Review – includes review of documentation </w:t>
      </w:r>
      <w:r w:rsidR="006649B9">
        <w:t xml:space="preserve">of the </w:t>
      </w:r>
      <w:r>
        <w:t xml:space="preserve">services </w:t>
      </w:r>
      <w:r w:rsidR="006649B9">
        <w:t xml:space="preserve">rendered </w:t>
      </w:r>
      <w:r>
        <w:t xml:space="preserve">that </w:t>
      </w:r>
      <w:r w:rsidR="000B16DC">
        <w:t xml:space="preserve">is </w:t>
      </w:r>
      <w:r>
        <w:t>conducted prior to the provider receiving reimbursement</w:t>
      </w:r>
      <w:r w:rsidR="00372EAC">
        <w:t xml:space="preserve">. This is </w:t>
      </w:r>
      <w:r w:rsidR="00211941">
        <w:t xml:space="preserve">a distinct and </w:t>
      </w:r>
      <w:r w:rsidR="004F24ED">
        <w:t xml:space="preserve">separate </w:t>
      </w:r>
      <w:r w:rsidR="00211941">
        <w:t xml:space="preserve">review </w:t>
      </w:r>
      <w:r w:rsidR="001E69EE">
        <w:t xml:space="preserve">process </w:t>
      </w:r>
      <w:r w:rsidR="004F24ED">
        <w:t xml:space="preserve">from </w:t>
      </w:r>
      <w:r w:rsidR="00B04005">
        <w:t>prospective</w:t>
      </w:r>
      <w:r w:rsidR="00C45569">
        <w:t xml:space="preserve"> reviews.</w:t>
      </w:r>
      <w:r w:rsidR="00B04005">
        <w:t xml:space="preserve"> </w:t>
      </w:r>
      <w:r>
        <w:t xml:space="preserve"> </w:t>
      </w:r>
    </w:p>
    <w:p w14:paraId="3C606F30" w14:textId="1499C5A7" w:rsidR="008E1E19" w:rsidRDefault="008E1E19" w:rsidP="008E1E19">
      <w:pPr>
        <w:pStyle w:val="ParagraphText"/>
        <w:numPr>
          <w:ilvl w:val="0"/>
          <w:numId w:val="491"/>
        </w:numPr>
        <w:jc w:val="left"/>
      </w:pPr>
      <w:r>
        <w:t xml:space="preserve">Post-payment Review – includes review of medical documentation to ensure medical necessity.  May also be referred to as post-utilization review.  Refer to </w:t>
      </w:r>
      <w:r w:rsidR="0098660D" w:rsidRPr="00CD7C97">
        <w:rPr>
          <w:b/>
          <w:bCs/>
        </w:rPr>
        <w:t>Section 2.7.1.1</w:t>
      </w:r>
      <w:r w:rsidR="0098660D">
        <w:t>, All Patient Refined Diagnosis Related Groups (APR-DRG)</w:t>
      </w:r>
      <w:r w:rsidR="001E7AB5">
        <w:t xml:space="preserve"> Validation. </w:t>
      </w:r>
    </w:p>
    <w:p w14:paraId="5E1E4B77" w14:textId="0EFDF0BC" w:rsidR="00A76DE2" w:rsidRDefault="00A76DE2" w:rsidP="008E1E19">
      <w:pPr>
        <w:pStyle w:val="ParagraphText"/>
        <w:numPr>
          <w:ilvl w:val="0"/>
          <w:numId w:val="491"/>
        </w:numPr>
        <w:jc w:val="left"/>
      </w:pPr>
      <w:r>
        <w:t xml:space="preserve">Level of Care Review </w:t>
      </w:r>
      <w:r w:rsidR="00B53BD3">
        <w:t>–</w:t>
      </w:r>
      <w:r>
        <w:t xml:space="preserve"> </w:t>
      </w:r>
      <w:r w:rsidR="00B53BD3">
        <w:t xml:space="preserve">a determination </w:t>
      </w:r>
      <w:r w:rsidR="00AC0A23">
        <w:t>made by factoring in an individual’s physical, functional, mental,</w:t>
      </w:r>
      <w:r w:rsidR="00CD5A24">
        <w:t xml:space="preserve"> social</w:t>
      </w:r>
      <w:r w:rsidR="00F40A46">
        <w:t xml:space="preserve">, and/or </w:t>
      </w:r>
      <w:r w:rsidR="00CD5A24">
        <w:t xml:space="preserve">emotional capacity to meet his or her own needs and is not </w:t>
      </w:r>
      <w:r w:rsidR="00F60DE9">
        <w:t>solely</w:t>
      </w:r>
      <w:r w:rsidR="00CD5A24">
        <w:t xml:space="preserve"> based on diagnosis.</w:t>
      </w:r>
    </w:p>
    <w:p w14:paraId="39DA12D3" w14:textId="30465592" w:rsidR="006C57D9" w:rsidRPr="001D6170" w:rsidRDefault="00BB3EE3" w:rsidP="001D6170">
      <w:pPr>
        <w:pStyle w:val="BodyText"/>
        <w:rPr>
          <w:rFonts w:ascii="Times New Roman" w:eastAsiaTheme="majorEastAsia" w:hAnsi="Times New Roman"/>
          <w:b/>
          <w:bCs/>
          <w:iCs/>
          <w:color w:val="002060"/>
          <w:szCs w:val="24"/>
        </w:rPr>
      </w:pPr>
      <w:r w:rsidRPr="001D6170">
        <w:rPr>
          <w:rFonts w:ascii="Times New Roman" w:eastAsiaTheme="majorEastAsia" w:hAnsi="Times New Roman"/>
          <w:b/>
          <w:bCs/>
          <w:iCs/>
          <w:color w:val="002060"/>
          <w:szCs w:val="24"/>
        </w:rPr>
        <w:t xml:space="preserve">2.1.3 </w:t>
      </w:r>
      <w:r w:rsidR="006C57D9" w:rsidRPr="001D6170">
        <w:rPr>
          <w:rFonts w:ascii="Times New Roman" w:eastAsiaTheme="majorEastAsia" w:hAnsi="Times New Roman"/>
          <w:b/>
          <w:bCs/>
          <w:iCs/>
          <w:color w:val="002060"/>
          <w:szCs w:val="24"/>
        </w:rPr>
        <w:t>Two Levels of Review</w:t>
      </w:r>
    </w:p>
    <w:p w14:paraId="012384B2" w14:textId="77777777" w:rsidR="00762E16" w:rsidRDefault="006C57D9" w:rsidP="006C57D9">
      <w:pPr>
        <w:pStyle w:val="ParagraphText"/>
        <w:jc w:val="left"/>
      </w:pPr>
      <w:r>
        <w:t xml:space="preserve">The Contractor shall conduct authorizations that </w:t>
      </w:r>
      <w:r w:rsidR="0031675D">
        <w:t>include</w:t>
      </w:r>
      <w:r w:rsidR="00724E0C">
        <w:t xml:space="preserve"> </w:t>
      </w:r>
      <w:r w:rsidR="0031675D" w:rsidRPr="00ED5376">
        <w:t>two</w:t>
      </w:r>
      <w:r w:rsidRPr="00ED5376">
        <w:t xml:space="preserve"> </w:t>
      </w:r>
      <w:r>
        <w:t xml:space="preserve">(2) </w:t>
      </w:r>
      <w:r w:rsidRPr="00ED5376">
        <w:t>levels of revie</w:t>
      </w:r>
      <w:r>
        <w:t xml:space="preserve">w for all reviews </w:t>
      </w:r>
      <w:r w:rsidR="0039250F">
        <w:t>as described in the following sections of this IF</w:t>
      </w:r>
      <w:r w:rsidR="00762E16">
        <w:t>B:</w:t>
      </w:r>
    </w:p>
    <w:p w14:paraId="48E268CD" w14:textId="70FD119D" w:rsidR="004754C4" w:rsidRDefault="00762E16" w:rsidP="004754C4">
      <w:pPr>
        <w:pStyle w:val="ParagraphText"/>
        <w:numPr>
          <w:ilvl w:val="0"/>
          <w:numId w:val="602"/>
        </w:numPr>
        <w:spacing w:before="0" w:after="0"/>
        <w:jc w:val="left"/>
      </w:pPr>
      <w:r>
        <w:t>2.2.</w:t>
      </w:r>
      <w:r w:rsidR="004754C4">
        <w:t>1, Medical Services,</w:t>
      </w:r>
    </w:p>
    <w:p w14:paraId="26559572" w14:textId="52D1808D" w:rsidR="004754C4" w:rsidRDefault="004754C4" w:rsidP="004754C4">
      <w:pPr>
        <w:pStyle w:val="ParagraphText"/>
        <w:numPr>
          <w:ilvl w:val="0"/>
          <w:numId w:val="602"/>
        </w:numPr>
        <w:spacing w:before="0" w:after="0"/>
        <w:jc w:val="left"/>
      </w:pPr>
      <w:r>
        <w:t xml:space="preserve">2.2.2, </w:t>
      </w:r>
      <w:r w:rsidR="006C57D9">
        <w:t>Behavior</w:t>
      </w:r>
      <w:r>
        <w:t>al</w:t>
      </w:r>
      <w:r w:rsidR="006C57D9">
        <w:t xml:space="preserve"> Health </w:t>
      </w:r>
      <w:r>
        <w:t>Services,</w:t>
      </w:r>
    </w:p>
    <w:p w14:paraId="11A1D0E7" w14:textId="77777777" w:rsidR="004754C4" w:rsidRDefault="004754C4" w:rsidP="004754C4">
      <w:pPr>
        <w:pStyle w:val="ParagraphText"/>
        <w:numPr>
          <w:ilvl w:val="0"/>
          <w:numId w:val="602"/>
        </w:numPr>
        <w:spacing w:before="0" w:after="0"/>
        <w:jc w:val="left"/>
      </w:pPr>
      <w:r>
        <w:t xml:space="preserve">2.2.3, </w:t>
      </w:r>
      <w:r w:rsidR="006C57D9">
        <w:t>Dental Reviews</w:t>
      </w:r>
      <w:r>
        <w:t>,</w:t>
      </w:r>
      <w:r w:rsidR="002F3606">
        <w:t xml:space="preserve"> and </w:t>
      </w:r>
    </w:p>
    <w:p w14:paraId="7E10F275" w14:textId="07952FFD" w:rsidR="006C57D9" w:rsidRDefault="004754C4" w:rsidP="004754C4">
      <w:pPr>
        <w:pStyle w:val="ParagraphText"/>
        <w:numPr>
          <w:ilvl w:val="0"/>
          <w:numId w:val="602"/>
        </w:numPr>
        <w:spacing w:before="0" w:after="0"/>
        <w:jc w:val="left"/>
      </w:pPr>
      <w:r>
        <w:t xml:space="preserve">2.2.4, </w:t>
      </w:r>
      <w:r w:rsidR="002F3606">
        <w:t>Level of Care Determinations</w:t>
      </w:r>
      <w:r w:rsidR="006C57D9" w:rsidRPr="00ED5376">
        <w:t xml:space="preserve">. </w:t>
      </w:r>
      <w:r w:rsidR="006C57D9">
        <w:t xml:space="preserve"> </w:t>
      </w:r>
    </w:p>
    <w:p w14:paraId="6B32601F" w14:textId="37B46AE1" w:rsidR="006C57D9" w:rsidRDefault="006C57D9" w:rsidP="006C57D9">
      <w:pPr>
        <w:pStyle w:val="ParagraphText"/>
        <w:numPr>
          <w:ilvl w:val="0"/>
          <w:numId w:val="17"/>
        </w:numPr>
        <w:jc w:val="left"/>
      </w:pPr>
      <w:r w:rsidRPr="00ED5376">
        <w:t xml:space="preserve">The first level </w:t>
      </w:r>
      <w:r>
        <w:t xml:space="preserve">of </w:t>
      </w:r>
      <w:r w:rsidRPr="00ED5376">
        <w:t xml:space="preserve">review is conducted by </w:t>
      </w:r>
      <w:r>
        <w:t>a complement of qualified staff, which must include registered nurses</w:t>
      </w:r>
      <w:r w:rsidRPr="00ED5376">
        <w:t xml:space="preserve"> </w:t>
      </w:r>
      <w:r>
        <w:t xml:space="preserve">licensed in the State of Mississippi </w:t>
      </w:r>
      <w:r w:rsidRPr="00ED5376">
        <w:t xml:space="preserve">with clinical knowledge and experience in utilization review. </w:t>
      </w:r>
      <w:r>
        <w:t xml:space="preserve"> First level reviewers must be able to apply Federal and State laws and regulations, DOM policies and/or formal memorandums, and DOM approved criteria to approve services based on authorization policy and criteria.  </w:t>
      </w:r>
    </w:p>
    <w:p w14:paraId="069E7B94" w14:textId="77777777" w:rsidR="006C57D9" w:rsidRPr="00D7149A" w:rsidRDefault="006C57D9" w:rsidP="006C57D9">
      <w:pPr>
        <w:pStyle w:val="ParagraphText"/>
        <w:numPr>
          <w:ilvl w:val="1"/>
          <w:numId w:val="17"/>
        </w:numPr>
        <w:jc w:val="left"/>
      </w:pPr>
      <w:r w:rsidRPr="00ED5376">
        <w:t>Completion of a</w:t>
      </w:r>
      <w:r w:rsidRPr="00D7149A">
        <w:t xml:space="preserve"> first level determination is one (1) of the following: </w:t>
      </w:r>
    </w:p>
    <w:p w14:paraId="08F7890D"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Pr>
          <w:rFonts w:cs="Arial"/>
        </w:rPr>
        <w:t>Authorization</w:t>
      </w:r>
      <w:r w:rsidRPr="00ED5376">
        <w:rPr>
          <w:rFonts w:cs="Arial"/>
        </w:rPr>
        <w:t xml:space="preserve"> of services by the first level reviewer; </w:t>
      </w:r>
    </w:p>
    <w:p w14:paraId="1B51789D"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Pr>
          <w:rFonts w:cs="Arial"/>
        </w:rPr>
        <w:t>Authorization</w:t>
      </w:r>
      <w:r w:rsidRPr="00ED5376">
        <w:rPr>
          <w:rFonts w:cs="Arial"/>
        </w:rPr>
        <w:t xml:space="preserve"> through the automated rules system, when appropriate; </w:t>
      </w:r>
    </w:p>
    <w:p w14:paraId="1F8CDE0D"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sidRPr="00ED5376">
        <w:rPr>
          <w:rFonts w:cs="Arial"/>
        </w:rPr>
        <w:t xml:space="preserve">Referral to second level review; </w:t>
      </w:r>
    </w:p>
    <w:p w14:paraId="7A2F6958"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sidRPr="00ED5376">
        <w:rPr>
          <w:rFonts w:cs="Arial"/>
        </w:rPr>
        <w:t xml:space="preserve">Pending of the review based on </w:t>
      </w:r>
      <w:r w:rsidRPr="002368BD">
        <w:rPr>
          <w:rFonts w:cs="Arial"/>
        </w:rPr>
        <w:t xml:space="preserve">incomplete, inadequate, or ambiguous information </w:t>
      </w:r>
      <w:r>
        <w:rPr>
          <w:rFonts w:cs="Arial"/>
        </w:rPr>
        <w:t xml:space="preserve">that results in </w:t>
      </w:r>
      <w:r w:rsidRPr="00ED5376">
        <w:rPr>
          <w:rFonts w:cs="Arial"/>
        </w:rPr>
        <w:t xml:space="preserve">a request </w:t>
      </w:r>
      <w:r>
        <w:rPr>
          <w:rFonts w:cs="Arial"/>
        </w:rPr>
        <w:t xml:space="preserve">for </w:t>
      </w:r>
      <w:r w:rsidRPr="00ED5376">
        <w:rPr>
          <w:rFonts w:cs="Arial"/>
        </w:rPr>
        <w:t xml:space="preserve">additional information from the provider; or </w:t>
      </w:r>
    </w:p>
    <w:p w14:paraId="07E93FE5"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sidRPr="00ED5376">
        <w:rPr>
          <w:rFonts w:cs="Arial"/>
        </w:rPr>
        <w:t>Technical denial of the request due to</w:t>
      </w:r>
      <w:r>
        <w:rPr>
          <w:rFonts w:cs="Arial"/>
        </w:rPr>
        <w:t xml:space="preserve"> Federal and State laws and regulations, DOM policies and/or formal memorandums</w:t>
      </w:r>
      <w:r w:rsidRPr="00ED5376">
        <w:rPr>
          <w:rFonts w:cs="Arial"/>
        </w:rPr>
        <w:t xml:space="preserve">. </w:t>
      </w:r>
    </w:p>
    <w:p w14:paraId="1A44EF76" w14:textId="0C753F33" w:rsidR="006C57D9" w:rsidRPr="00474AD5" w:rsidRDefault="006C57D9" w:rsidP="006C57D9">
      <w:pPr>
        <w:pStyle w:val="ParagraphText"/>
        <w:numPr>
          <w:ilvl w:val="0"/>
          <w:numId w:val="17"/>
        </w:numPr>
        <w:jc w:val="left"/>
      </w:pPr>
      <w:r w:rsidRPr="00ED5376">
        <w:t xml:space="preserve">Requests </w:t>
      </w:r>
      <w:r>
        <w:t xml:space="preserve">that cannot be approved at the first level of review must be </w:t>
      </w:r>
      <w:r w:rsidRPr="00ED5376">
        <w:t xml:space="preserve">referred </w:t>
      </w:r>
      <w:r>
        <w:t xml:space="preserve">for a </w:t>
      </w:r>
      <w:r w:rsidRPr="00ED5376">
        <w:t>second level review</w:t>
      </w:r>
      <w:r>
        <w:t>, conducted by physicians or appropriate health care professional (dentist, orthodontist, etc.) licensed in the state of Mississippi</w:t>
      </w:r>
      <w:r w:rsidR="00F43D8D">
        <w:t>, in accordance with MS Code 41-83-31</w:t>
      </w:r>
      <w:r w:rsidRPr="00ED5376">
        <w:t>.</w:t>
      </w:r>
      <w:r w:rsidRPr="00DC391F">
        <w:t xml:space="preserve"> </w:t>
      </w:r>
      <w:r>
        <w:t xml:space="preserve"> </w:t>
      </w:r>
      <w:r w:rsidRPr="00DC391F">
        <w:t xml:space="preserve">Review determinations must be based </w:t>
      </w:r>
      <w:proofErr w:type="gramStart"/>
      <w:r w:rsidRPr="00DC391F">
        <w:t>on:</w:t>
      </w:r>
      <w:proofErr w:type="gramEnd"/>
      <w:r w:rsidRPr="00DC391F">
        <w:t xml:space="preserve"> 1) documentation that supports the prognosis and medical appropriateness for the setting; 2) evidence-based guidelines; 3) consideration of unique factors associated with a patient’s episode of care; 4) local healthcare delivery system infrastructure; and 5) clinical experience, judgement, and generally accepted standards of healthcare.</w:t>
      </w:r>
      <w:r w:rsidRPr="00730553">
        <w:rPr>
          <w:color w:val="000000"/>
        </w:rPr>
        <w:t xml:space="preserve"> </w:t>
      </w:r>
    </w:p>
    <w:p w14:paraId="61A34F57" w14:textId="77777777" w:rsidR="006C57D9" w:rsidRPr="00D7149A" w:rsidRDefault="006C57D9" w:rsidP="006C57D9">
      <w:pPr>
        <w:pStyle w:val="ParagraphText"/>
        <w:numPr>
          <w:ilvl w:val="1"/>
          <w:numId w:val="17"/>
        </w:numPr>
        <w:jc w:val="left"/>
      </w:pPr>
      <w:r w:rsidRPr="00D7149A">
        <w:rPr>
          <w:color w:val="000000"/>
        </w:rPr>
        <w:t>Completion of a</w:t>
      </w:r>
      <w:r w:rsidRPr="00D7149A">
        <w:t xml:space="preserve"> second level determination is one (1) of the following: </w:t>
      </w:r>
    </w:p>
    <w:p w14:paraId="6D8534FA" w14:textId="0BFC7039" w:rsidR="00EF7444" w:rsidRDefault="006C57D9" w:rsidP="00EF7444">
      <w:pPr>
        <w:pStyle w:val="ParagraphText"/>
        <w:numPr>
          <w:ilvl w:val="2"/>
          <w:numId w:val="17"/>
        </w:numPr>
        <w:autoSpaceDE w:val="0"/>
        <w:autoSpaceDN w:val="0"/>
        <w:adjustRightInd w:val="0"/>
        <w:spacing w:after="0"/>
        <w:ind w:left="1800" w:hanging="360"/>
        <w:jc w:val="left"/>
        <w:rPr>
          <w:rFonts w:cs="Arial"/>
        </w:rPr>
      </w:pPr>
      <w:r w:rsidRPr="00EF7444">
        <w:rPr>
          <w:rFonts w:cs="Arial"/>
        </w:rPr>
        <w:t>Authorization of services by the second level reviewer;</w:t>
      </w:r>
    </w:p>
    <w:p w14:paraId="0F2D8846" w14:textId="559A0520" w:rsidR="00EF7444" w:rsidRDefault="006C57D9" w:rsidP="00EF7444">
      <w:pPr>
        <w:pStyle w:val="ParagraphText"/>
        <w:numPr>
          <w:ilvl w:val="2"/>
          <w:numId w:val="17"/>
        </w:numPr>
        <w:autoSpaceDE w:val="0"/>
        <w:autoSpaceDN w:val="0"/>
        <w:adjustRightInd w:val="0"/>
        <w:spacing w:after="0"/>
        <w:ind w:left="1800" w:hanging="360"/>
        <w:jc w:val="left"/>
        <w:rPr>
          <w:rFonts w:cs="Arial"/>
        </w:rPr>
      </w:pPr>
      <w:r w:rsidRPr="00EF7444">
        <w:rPr>
          <w:rFonts w:cs="Arial"/>
        </w:rPr>
        <w:t xml:space="preserve">Denial, </w:t>
      </w:r>
      <w:proofErr w:type="gramStart"/>
      <w:r w:rsidRPr="00EF7444">
        <w:rPr>
          <w:rFonts w:cs="Arial"/>
        </w:rPr>
        <w:t>modification</w:t>
      </w:r>
      <w:proofErr w:type="gramEnd"/>
      <w:r w:rsidRPr="00EF7444">
        <w:rPr>
          <w:rFonts w:cs="Arial"/>
        </w:rPr>
        <w:t xml:space="preserve"> or reductions of services by the second level reviewer;</w:t>
      </w:r>
    </w:p>
    <w:p w14:paraId="5BEE2197" w14:textId="4ED28898" w:rsidR="000B0073" w:rsidRDefault="006C57D9" w:rsidP="000B0073">
      <w:pPr>
        <w:pStyle w:val="ParagraphText"/>
        <w:numPr>
          <w:ilvl w:val="2"/>
          <w:numId w:val="17"/>
        </w:numPr>
        <w:autoSpaceDE w:val="0"/>
        <w:autoSpaceDN w:val="0"/>
        <w:adjustRightInd w:val="0"/>
        <w:spacing w:after="0"/>
        <w:ind w:left="1800" w:hanging="360"/>
        <w:jc w:val="left"/>
        <w:rPr>
          <w:rFonts w:cs="Arial"/>
        </w:rPr>
      </w:pPr>
      <w:r w:rsidRPr="000B0073">
        <w:rPr>
          <w:rFonts w:cs="Arial"/>
        </w:rPr>
        <w:t>Pending of the review based incomplete, inadequate, or ambiguous information that results in a request for additional information from the provider; or</w:t>
      </w:r>
    </w:p>
    <w:p w14:paraId="3DC6F906" w14:textId="0956A46A" w:rsidR="001D6170" w:rsidRPr="000B0073" w:rsidRDefault="006C57D9" w:rsidP="000B0073">
      <w:pPr>
        <w:pStyle w:val="ParagraphText"/>
        <w:numPr>
          <w:ilvl w:val="2"/>
          <w:numId w:val="17"/>
        </w:numPr>
        <w:autoSpaceDE w:val="0"/>
        <w:autoSpaceDN w:val="0"/>
        <w:adjustRightInd w:val="0"/>
        <w:spacing w:after="0"/>
        <w:ind w:left="1800" w:hanging="360"/>
        <w:jc w:val="left"/>
        <w:rPr>
          <w:rFonts w:cs="Arial"/>
        </w:rPr>
      </w:pPr>
      <w:r w:rsidRPr="000B0073">
        <w:rPr>
          <w:rFonts w:cs="Arial"/>
        </w:rPr>
        <w:t xml:space="preserve">Technical denial of the request due to Federal and State laws and regulations, DOM policies and/or formal memorandums. </w:t>
      </w:r>
    </w:p>
    <w:p w14:paraId="4D64B86C" w14:textId="77777777" w:rsidR="001D6170" w:rsidRPr="001D6170" w:rsidRDefault="001D6170" w:rsidP="001D6170">
      <w:pPr>
        <w:pStyle w:val="ParagraphText"/>
        <w:autoSpaceDE w:val="0"/>
        <w:autoSpaceDN w:val="0"/>
        <w:adjustRightInd w:val="0"/>
        <w:spacing w:after="0"/>
        <w:ind w:left="2340"/>
        <w:jc w:val="left"/>
        <w:rPr>
          <w:rFonts w:cs="Arial"/>
        </w:rPr>
      </w:pPr>
    </w:p>
    <w:p w14:paraId="0B968513" w14:textId="0DA0C30B" w:rsidR="00894D3F" w:rsidRDefault="00BB3EE3" w:rsidP="001D6170">
      <w:pPr>
        <w:pStyle w:val="BodyText"/>
        <w:rPr>
          <w:rFonts w:ascii="Times New Roman" w:eastAsiaTheme="majorEastAsia" w:hAnsi="Times New Roman"/>
          <w:b/>
          <w:bCs/>
          <w:iCs/>
          <w:color w:val="002060"/>
          <w:szCs w:val="24"/>
        </w:rPr>
      </w:pPr>
      <w:r w:rsidRPr="001D6170">
        <w:rPr>
          <w:rFonts w:ascii="Times New Roman" w:eastAsiaTheme="majorEastAsia" w:hAnsi="Times New Roman"/>
          <w:b/>
          <w:bCs/>
          <w:iCs/>
          <w:color w:val="002060"/>
          <w:szCs w:val="24"/>
        </w:rPr>
        <w:t xml:space="preserve">2.1.4 </w:t>
      </w:r>
      <w:r w:rsidR="00B0123E" w:rsidRPr="001D6170">
        <w:rPr>
          <w:rFonts w:ascii="Times New Roman" w:eastAsiaTheme="majorEastAsia" w:hAnsi="Times New Roman"/>
          <w:b/>
          <w:bCs/>
          <w:iCs/>
          <w:color w:val="002060"/>
          <w:szCs w:val="24"/>
        </w:rPr>
        <w:t>Physician Consultations</w:t>
      </w:r>
    </w:p>
    <w:p w14:paraId="5AB281B1" w14:textId="404D38E4" w:rsidR="003C564B" w:rsidRPr="003C564B" w:rsidRDefault="003C564B" w:rsidP="006E4F51">
      <w:pPr>
        <w:pStyle w:val="ParagraphText"/>
        <w:autoSpaceDE w:val="0"/>
        <w:autoSpaceDN w:val="0"/>
        <w:adjustRightInd w:val="0"/>
        <w:spacing w:after="0"/>
        <w:jc w:val="left"/>
        <w:rPr>
          <w:rFonts w:cs="Arial"/>
        </w:rPr>
      </w:pPr>
      <w:r w:rsidRPr="78FD09D8">
        <w:rPr>
          <w:rFonts w:cs="Arial"/>
        </w:rPr>
        <w:t>The Contractor shall have the capability and established procedures for verbal consultation by the physician reviewer with the provider to obtain additional information when the documentation submitted does not clearly support medical necessity.</w:t>
      </w:r>
      <w:r w:rsidR="00CE6B2B" w:rsidRPr="00CE6B2B">
        <w:t xml:space="preserve"> </w:t>
      </w:r>
      <w:r w:rsidR="00CE6B2B">
        <w:t>C</w:t>
      </w:r>
      <w:r w:rsidR="00CE6B2B" w:rsidRPr="00CE6B2B">
        <w:rPr>
          <w:rFonts w:cs="Arial"/>
        </w:rPr>
        <w:t>linical reviewers conducting specialized reviews in their area of specialty shall be currently licensed or certified by the Mississippi state licensing agency or hold a multi-state license with Mississippi privilege</w:t>
      </w:r>
      <w:r w:rsidR="00F5096C" w:rsidRPr="00F5096C">
        <w:rPr>
          <w:rFonts w:cs="Arial"/>
        </w:rPr>
        <w:t xml:space="preserve"> and of the same specialty pursuant to Miss. Code Ann. § 41-83-31.</w:t>
      </w:r>
    </w:p>
    <w:p w14:paraId="0D265485" w14:textId="59847B37" w:rsidR="003C564B" w:rsidRDefault="003C564B" w:rsidP="003C564B">
      <w:pPr>
        <w:pStyle w:val="ParagraphText"/>
        <w:autoSpaceDE w:val="0"/>
        <w:autoSpaceDN w:val="0"/>
        <w:adjustRightInd w:val="0"/>
        <w:spacing w:after="0"/>
        <w:jc w:val="left"/>
        <w:rPr>
          <w:rFonts w:cs="Arial"/>
        </w:rPr>
      </w:pPr>
      <w:r w:rsidRPr="003C564B">
        <w:rPr>
          <w:rFonts w:cs="Arial"/>
        </w:rPr>
        <w:t>The physician reviewer must be available to discuss review determinations by telephone with ordering providers who request such.</w:t>
      </w:r>
    </w:p>
    <w:p w14:paraId="6408ED0F" w14:textId="77777777" w:rsidR="007B75D2" w:rsidRDefault="007B75D2" w:rsidP="00525CC2">
      <w:pPr>
        <w:pStyle w:val="BodyText"/>
      </w:pPr>
    </w:p>
    <w:p w14:paraId="6E40EACA" w14:textId="49768CEB" w:rsidR="00273F8E" w:rsidRPr="00A043E7" w:rsidRDefault="00BB3EE3" w:rsidP="00A043E7">
      <w:pPr>
        <w:pStyle w:val="BodyText"/>
        <w:rPr>
          <w:rFonts w:ascii="Times New Roman" w:hAnsi="Times New Roman"/>
          <w:b/>
          <w:bCs/>
          <w:color w:val="244061" w:themeColor="accent1" w:themeShade="80"/>
        </w:rPr>
      </w:pPr>
      <w:r w:rsidRPr="00A043E7">
        <w:rPr>
          <w:rFonts w:ascii="Times New Roman" w:hAnsi="Times New Roman"/>
          <w:b/>
          <w:bCs/>
          <w:color w:val="244061" w:themeColor="accent1" w:themeShade="80"/>
        </w:rPr>
        <w:t xml:space="preserve">2.1.5 </w:t>
      </w:r>
      <w:r w:rsidR="00F9738A" w:rsidRPr="00A043E7">
        <w:rPr>
          <w:rFonts w:ascii="Times New Roman" w:hAnsi="Times New Roman"/>
          <w:b/>
          <w:bCs/>
          <w:color w:val="244061" w:themeColor="accent1" w:themeShade="80"/>
        </w:rPr>
        <w:t>Review Determinations</w:t>
      </w:r>
    </w:p>
    <w:p w14:paraId="19ECC72D" w14:textId="47536830" w:rsidR="009624AF" w:rsidRDefault="009624AF" w:rsidP="009624AF">
      <w:pPr>
        <w:pStyle w:val="ParagraphText"/>
        <w:jc w:val="left"/>
        <w:rPr>
          <w:color w:val="000000"/>
        </w:rPr>
      </w:pPr>
      <w:r>
        <w:t>I</w:t>
      </w:r>
      <w:r w:rsidRPr="00D425A9">
        <w:t>n accordance with 42 C</w:t>
      </w:r>
      <w:r>
        <w:t>.</w:t>
      </w:r>
      <w:r w:rsidRPr="00D425A9">
        <w:t>F</w:t>
      </w:r>
      <w:r>
        <w:t>.</w:t>
      </w:r>
      <w:r w:rsidRPr="00D425A9">
        <w:t>R</w:t>
      </w:r>
      <w:r>
        <w:t>.</w:t>
      </w:r>
      <w:r w:rsidRPr="00D425A9">
        <w:t xml:space="preserve"> Subpart E, </w:t>
      </w:r>
      <w:r>
        <w:rPr>
          <w:color w:val="000000"/>
        </w:rPr>
        <w:t xml:space="preserve">the Contractor shall </w:t>
      </w:r>
      <w:r w:rsidRPr="00AF4CC1">
        <w:t xml:space="preserve">have the capability </w:t>
      </w:r>
      <w:r>
        <w:t xml:space="preserve">and established procedures </w:t>
      </w:r>
      <w:r w:rsidRPr="00AF4CC1">
        <w:t>to</w:t>
      </w:r>
      <w:r w:rsidRPr="00D425A9">
        <w:t xml:space="preserve"> </w:t>
      </w:r>
      <w:r>
        <w:t>ensure</w:t>
      </w:r>
      <w:r w:rsidRPr="00D425A9">
        <w:t xml:space="preserve"> all ordering and referring physicians or other professionals providing services under the State plan </w:t>
      </w:r>
      <w:r>
        <w:t>are</w:t>
      </w:r>
      <w:r w:rsidRPr="00D425A9">
        <w:t xml:space="preserve"> enrolled as </w:t>
      </w:r>
      <w:r>
        <w:t xml:space="preserve">a </w:t>
      </w:r>
      <w:r w:rsidRPr="00D425A9">
        <w:t xml:space="preserve">participating </w:t>
      </w:r>
      <w:r>
        <w:t xml:space="preserve">Medicaid </w:t>
      </w:r>
      <w:r w:rsidRPr="00D425A9">
        <w:t>provider</w:t>
      </w:r>
      <w:r>
        <w:t>, prior to authorizing review requests.</w:t>
      </w:r>
      <w:r w:rsidR="00F00C92">
        <w:t xml:space="preserve"> </w:t>
      </w:r>
    </w:p>
    <w:p w14:paraId="41EB30F2" w14:textId="7F7742D8" w:rsidR="00E3267F" w:rsidRPr="003E1FC6" w:rsidRDefault="00BB3EE3" w:rsidP="003E1FC6">
      <w:pPr>
        <w:pStyle w:val="BodyText"/>
        <w:rPr>
          <w:rFonts w:ascii="Times New Roman" w:hAnsi="Times New Roman"/>
          <w:b/>
          <w:bCs/>
          <w:color w:val="244061" w:themeColor="accent1" w:themeShade="80"/>
          <w:sz w:val="22"/>
          <w:szCs w:val="18"/>
        </w:rPr>
      </w:pPr>
      <w:r w:rsidRPr="003E1FC6">
        <w:rPr>
          <w:rFonts w:ascii="Times New Roman" w:hAnsi="Times New Roman"/>
          <w:b/>
          <w:bCs/>
          <w:color w:val="244061" w:themeColor="accent1" w:themeShade="80"/>
          <w:sz w:val="22"/>
          <w:szCs w:val="18"/>
        </w:rPr>
        <w:t xml:space="preserve">2.1.5.1 </w:t>
      </w:r>
      <w:r w:rsidR="0017230F" w:rsidRPr="003E1FC6">
        <w:rPr>
          <w:rFonts w:ascii="Times New Roman" w:hAnsi="Times New Roman"/>
          <w:b/>
          <w:bCs/>
          <w:color w:val="244061" w:themeColor="accent1" w:themeShade="80"/>
          <w:sz w:val="22"/>
          <w:szCs w:val="18"/>
        </w:rPr>
        <w:t>Approval</w:t>
      </w:r>
      <w:r w:rsidR="00971226" w:rsidRPr="003E1FC6">
        <w:rPr>
          <w:rFonts w:ascii="Times New Roman" w:hAnsi="Times New Roman"/>
          <w:b/>
          <w:bCs/>
          <w:color w:val="244061" w:themeColor="accent1" w:themeShade="80"/>
          <w:sz w:val="22"/>
          <w:szCs w:val="18"/>
        </w:rPr>
        <w:t>s</w:t>
      </w:r>
    </w:p>
    <w:p w14:paraId="1F492078" w14:textId="6D9695C3" w:rsidR="00917C49" w:rsidRPr="00917C49" w:rsidRDefault="00270A61" w:rsidP="002C5C49">
      <w:pPr>
        <w:pStyle w:val="ParagraphText"/>
        <w:jc w:val="left"/>
      </w:pPr>
      <w:r w:rsidRPr="002C7278">
        <w:t xml:space="preserve">The Contractor shall </w:t>
      </w:r>
      <w:r w:rsidR="00563E30">
        <w:t xml:space="preserve">have the capability and established </w:t>
      </w:r>
      <w:r w:rsidR="00990B8D">
        <w:t xml:space="preserve">procedures to </w:t>
      </w:r>
      <w:r w:rsidR="000B7355">
        <w:t xml:space="preserve">issue </w:t>
      </w:r>
      <w:r w:rsidR="00F3541C">
        <w:t xml:space="preserve">medical necessity </w:t>
      </w:r>
      <w:r w:rsidR="000B7355">
        <w:t>approvals</w:t>
      </w:r>
      <w:r w:rsidR="0010090B">
        <w:t xml:space="preserve">. </w:t>
      </w:r>
      <w:r w:rsidR="00271989">
        <w:t>The Contractor shall</w:t>
      </w:r>
      <w:r w:rsidR="000B7355">
        <w:t xml:space="preserve"> </w:t>
      </w:r>
      <w:r w:rsidR="00DF282F">
        <w:t xml:space="preserve">have the capability to </w:t>
      </w:r>
      <w:r w:rsidRPr="002C7278">
        <w:t>generate a Treatment Authorization Number (TAN) when a case meets all policy and medical criteria necessary for authorization of the services requested.</w:t>
      </w:r>
    </w:p>
    <w:p w14:paraId="5F768002" w14:textId="5A705DAF" w:rsidR="00971226" w:rsidRPr="00251A08" w:rsidRDefault="00BB3EE3" w:rsidP="00251A08">
      <w:pPr>
        <w:pStyle w:val="BodyText"/>
        <w:rPr>
          <w:rFonts w:ascii="Times New Roman" w:hAnsi="Times New Roman"/>
          <w:b/>
          <w:bCs/>
          <w:color w:val="244061" w:themeColor="accent1" w:themeShade="80"/>
          <w:sz w:val="22"/>
          <w:szCs w:val="18"/>
        </w:rPr>
      </w:pPr>
      <w:r w:rsidRPr="00251A08">
        <w:rPr>
          <w:rFonts w:ascii="Times New Roman" w:hAnsi="Times New Roman"/>
          <w:b/>
          <w:bCs/>
          <w:color w:val="244061" w:themeColor="accent1" w:themeShade="80"/>
          <w:sz w:val="22"/>
          <w:szCs w:val="18"/>
        </w:rPr>
        <w:t xml:space="preserve">2.1.5.2 </w:t>
      </w:r>
      <w:r w:rsidR="008E0EB6" w:rsidRPr="00251A08">
        <w:rPr>
          <w:rFonts w:ascii="Times New Roman" w:hAnsi="Times New Roman"/>
          <w:b/>
          <w:bCs/>
          <w:color w:val="244061" w:themeColor="accent1" w:themeShade="80"/>
          <w:sz w:val="22"/>
          <w:szCs w:val="18"/>
        </w:rPr>
        <w:t>Pend</w:t>
      </w:r>
      <w:r w:rsidR="00FB478E" w:rsidRPr="00251A08">
        <w:rPr>
          <w:rFonts w:ascii="Times New Roman" w:hAnsi="Times New Roman"/>
          <w:b/>
          <w:bCs/>
          <w:color w:val="244061" w:themeColor="accent1" w:themeShade="80"/>
          <w:sz w:val="22"/>
          <w:szCs w:val="18"/>
        </w:rPr>
        <w:t>ing</w:t>
      </w:r>
      <w:r w:rsidR="00F63CA1" w:rsidRPr="00251A08">
        <w:rPr>
          <w:rFonts w:ascii="Times New Roman" w:hAnsi="Times New Roman"/>
          <w:b/>
          <w:bCs/>
          <w:color w:val="244061" w:themeColor="accent1" w:themeShade="80"/>
          <w:sz w:val="22"/>
          <w:szCs w:val="18"/>
        </w:rPr>
        <w:t xml:space="preserve"> Additional Information</w:t>
      </w:r>
    </w:p>
    <w:p w14:paraId="6D5859E6" w14:textId="77D909F4" w:rsidR="00556485" w:rsidRDefault="008355BF" w:rsidP="00556485">
      <w:pPr>
        <w:pStyle w:val="ParagraphText"/>
        <w:jc w:val="left"/>
        <w:rPr>
          <w:color w:val="000000"/>
        </w:rPr>
      </w:pPr>
      <w:r w:rsidRPr="00D967C8">
        <w:rPr>
          <w:color w:val="000000"/>
        </w:rPr>
        <w:t xml:space="preserve">The Contractor shall </w:t>
      </w:r>
      <w:r>
        <w:rPr>
          <w:color w:val="000000"/>
        </w:rPr>
        <w:t>have the capability and established procedures to place a review in a P</w:t>
      </w:r>
      <w:r w:rsidRPr="00D967C8">
        <w:rPr>
          <w:color w:val="000000"/>
        </w:rPr>
        <w:t>end</w:t>
      </w:r>
      <w:r>
        <w:rPr>
          <w:color w:val="000000"/>
        </w:rPr>
        <w:t>ing Additional Information status</w:t>
      </w:r>
      <w:r w:rsidRPr="00D967C8">
        <w:rPr>
          <w:color w:val="000000"/>
        </w:rPr>
        <w:t xml:space="preserve"> if the provider submits a request for authorization</w:t>
      </w:r>
      <w:r w:rsidRPr="00DB74FC">
        <w:rPr>
          <w:color w:val="000000"/>
        </w:rPr>
        <w:t xml:space="preserve"> with incomplete, inadequate, or ambiguous information.  The Contractor shall seek clarification or request that the provider submit all required information, including additional supporting clinical information as necessary. </w:t>
      </w:r>
      <w:r w:rsidRPr="00944570">
        <w:rPr>
          <w:color w:val="000000"/>
        </w:rPr>
        <w:t xml:space="preserve"> The Contractor shall initiate a process of placing a request on hold </w:t>
      </w:r>
      <w:r w:rsidRPr="00644BD2">
        <w:rPr>
          <w:color w:val="000000"/>
        </w:rPr>
        <w:t xml:space="preserve">(pending) until additional information has been received. </w:t>
      </w:r>
      <w:r>
        <w:rPr>
          <w:color w:val="000000"/>
        </w:rPr>
        <w:t xml:space="preserve">The Contractor shall allow providers ten (10) </w:t>
      </w:r>
      <w:r w:rsidR="003B4AC8">
        <w:rPr>
          <w:color w:val="000000"/>
        </w:rPr>
        <w:t>business</w:t>
      </w:r>
      <w:r>
        <w:rPr>
          <w:color w:val="000000"/>
        </w:rPr>
        <w:t xml:space="preserve"> days to submit additional information. </w:t>
      </w:r>
      <w:r w:rsidR="00CD0F55">
        <w:rPr>
          <w:color w:val="000000"/>
        </w:rPr>
        <w:t xml:space="preserve"> </w:t>
      </w:r>
    </w:p>
    <w:p w14:paraId="775F83F9" w14:textId="2CD536B1" w:rsidR="00556485" w:rsidRPr="00ED5376" w:rsidRDefault="00556485" w:rsidP="00EF7444">
      <w:pPr>
        <w:pStyle w:val="ParagraphText"/>
        <w:tabs>
          <w:tab w:val="left" w:pos="657"/>
        </w:tabs>
        <w:jc w:val="left"/>
        <w:rPr>
          <w:color w:val="000000"/>
        </w:rPr>
      </w:pPr>
      <w:r w:rsidRPr="00ED5376">
        <w:rPr>
          <w:color w:val="000000"/>
        </w:rPr>
        <w:t xml:space="preserve">The Contractor shall provide written notices to providers </w:t>
      </w:r>
      <w:r>
        <w:rPr>
          <w:color w:val="000000"/>
        </w:rPr>
        <w:t xml:space="preserve">through an </w:t>
      </w:r>
      <w:r w:rsidRPr="00ED5376">
        <w:rPr>
          <w:color w:val="000000"/>
        </w:rPr>
        <w:t>online</w:t>
      </w:r>
      <w:r>
        <w:rPr>
          <w:color w:val="000000"/>
        </w:rPr>
        <w:t xml:space="preserve"> Web-based system</w:t>
      </w:r>
      <w:r w:rsidRPr="00ED5376">
        <w:rPr>
          <w:color w:val="000000"/>
        </w:rPr>
        <w:t xml:space="preserve"> </w:t>
      </w:r>
      <w:r>
        <w:rPr>
          <w:color w:val="000000"/>
        </w:rPr>
        <w:t>or</w:t>
      </w:r>
      <w:r w:rsidRPr="00ED5376">
        <w:rPr>
          <w:color w:val="000000"/>
        </w:rPr>
        <w:t xml:space="preserve"> via </w:t>
      </w:r>
      <w:r>
        <w:t>facsimile</w:t>
      </w:r>
      <w:r w:rsidRPr="00ED5376">
        <w:rPr>
          <w:color w:val="000000"/>
        </w:rPr>
        <w:t xml:space="preserve"> notifications</w:t>
      </w:r>
      <w:r>
        <w:rPr>
          <w:color w:val="000000"/>
        </w:rPr>
        <w:t>.  T</w:t>
      </w:r>
      <w:r w:rsidRPr="00ED5376">
        <w:rPr>
          <w:color w:val="000000"/>
        </w:rPr>
        <w:t xml:space="preserve">he Contractor shall also </w:t>
      </w:r>
      <w:r>
        <w:rPr>
          <w:color w:val="000000"/>
        </w:rPr>
        <w:t xml:space="preserve">allow </w:t>
      </w:r>
      <w:r w:rsidRPr="00ED5376">
        <w:rPr>
          <w:color w:val="000000"/>
        </w:rPr>
        <w:t>verbal notification of pended</w:t>
      </w:r>
      <w:r>
        <w:rPr>
          <w:color w:val="000000"/>
        </w:rPr>
        <w:t xml:space="preserve"> </w:t>
      </w:r>
      <w:r w:rsidRPr="00ED5376">
        <w:rPr>
          <w:color w:val="000000"/>
        </w:rPr>
        <w:t xml:space="preserve">reviews to providers unable to </w:t>
      </w:r>
      <w:r>
        <w:rPr>
          <w:color w:val="000000"/>
        </w:rPr>
        <w:t xml:space="preserve">use the Web-based system or </w:t>
      </w:r>
      <w:r w:rsidRPr="00ED5376">
        <w:rPr>
          <w:color w:val="000000"/>
        </w:rPr>
        <w:t xml:space="preserve">receive written </w:t>
      </w:r>
      <w:r>
        <w:t>facsimile</w:t>
      </w:r>
      <w:r w:rsidRPr="00ED5376">
        <w:rPr>
          <w:color w:val="000000"/>
        </w:rPr>
        <w:t xml:space="preserve"> notification.</w:t>
      </w:r>
      <w:r>
        <w:rPr>
          <w:color w:val="000000"/>
        </w:rPr>
        <w:t xml:space="preserve">  The Contractor shall have a process to document verbal notifications.  </w:t>
      </w:r>
      <w:r>
        <w:t>DOM may request the documentation at any time with proper notice to the Contractor.</w:t>
      </w:r>
      <w:r>
        <w:rPr>
          <w:color w:val="000000"/>
        </w:rPr>
        <w:t xml:space="preserve">  </w:t>
      </w:r>
      <w:r w:rsidRPr="00ED5376">
        <w:rPr>
          <w:color w:val="000000"/>
        </w:rPr>
        <w:t xml:space="preserve"> </w:t>
      </w:r>
      <w:r w:rsidR="0061782A">
        <w:rPr>
          <w:color w:val="000000"/>
        </w:rPr>
        <w:t>The Contractor shall have the capability to send a follow up notification to the provider at least 48 hours prior to the request being technically denied.</w:t>
      </w:r>
    </w:p>
    <w:p w14:paraId="61C9690C" w14:textId="5E5E1065" w:rsidR="00CA5DEC" w:rsidRDefault="00BB3EE3" w:rsidP="000F031A">
      <w:pPr>
        <w:pStyle w:val="BodyText"/>
        <w:rPr>
          <w:rFonts w:ascii="Times New Roman" w:hAnsi="Times New Roman"/>
          <w:b/>
          <w:bCs/>
          <w:color w:val="244061" w:themeColor="accent1" w:themeShade="80"/>
          <w:sz w:val="22"/>
          <w:szCs w:val="18"/>
        </w:rPr>
      </w:pPr>
      <w:r w:rsidRPr="003E1FC6">
        <w:rPr>
          <w:rFonts w:ascii="Times New Roman" w:hAnsi="Times New Roman"/>
          <w:b/>
          <w:bCs/>
          <w:color w:val="244061" w:themeColor="accent1" w:themeShade="80"/>
          <w:sz w:val="22"/>
          <w:szCs w:val="18"/>
        </w:rPr>
        <w:t xml:space="preserve">2.1.5.3 </w:t>
      </w:r>
      <w:r w:rsidR="008E0EB6" w:rsidRPr="003E1FC6">
        <w:rPr>
          <w:rFonts w:ascii="Times New Roman" w:hAnsi="Times New Roman"/>
          <w:b/>
          <w:bCs/>
          <w:color w:val="244061" w:themeColor="accent1" w:themeShade="80"/>
          <w:sz w:val="22"/>
          <w:szCs w:val="18"/>
        </w:rPr>
        <w:t>Technical Denials</w:t>
      </w:r>
    </w:p>
    <w:p w14:paraId="355F1683" w14:textId="77777777" w:rsidR="00BB34E6" w:rsidRPr="00ED5376" w:rsidRDefault="00BB34E6" w:rsidP="003E1FC6">
      <w:pPr>
        <w:pStyle w:val="ParagraphText"/>
        <w:tabs>
          <w:tab w:val="left" w:pos="630"/>
        </w:tabs>
        <w:jc w:val="left"/>
        <w:rPr>
          <w:color w:val="000000"/>
        </w:rPr>
      </w:pPr>
      <w:r w:rsidRPr="00ED5376">
        <w:rPr>
          <w:color w:val="000000"/>
        </w:rPr>
        <w:t>The Contractor shall</w:t>
      </w:r>
      <w:r>
        <w:rPr>
          <w:color w:val="000000"/>
        </w:rPr>
        <w:t xml:space="preserve"> have the capability and established procedures to technically deny a review if</w:t>
      </w:r>
      <w:r w:rsidRPr="00ED5376">
        <w:rPr>
          <w:color w:val="000000"/>
        </w:rPr>
        <w:t xml:space="preserve"> </w:t>
      </w:r>
      <w:r>
        <w:rPr>
          <w:color w:val="000000"/>
        </w:rPr>
        <w:t xml:space="preserve">the requested </w:t>
      </w:r>
      <w:r w:rsidRPr="00ED5376">
        <w:rPr>
          <w:color w:val="000000"/>
        </w:rPr>
        <w:t xml:space="preserve">additional information is not </w:t>
      </w:r>
      <w:r>
        <w:rPr>
          <w:color w:val="000000"/>
        </w:rPr>
        <w:t>received</w:t>
      </w:r>
      <w:r w:rsidRPr="00ED5376">
        <w:rPr>
          <w:color w:val="000000"/>
        </w:rPr>
        <w:t xml:space="preserve"> </w:t>
      </w:r>
      <w:r>
        <w:rPr>
          <w:color w:val="000000"/>
        </w:rPr>
        <w:t>by the tenth (10</w:t>
      </w:r>
      <w:r w:rsidRPr="009D399F">
        <w:rPr>
          <w:color w:val="000000"/>
          <w:vertAlign w:val="superscript"/>
        </w:rPr>
        <w:t>th</w:t>
      </w:r>
      <w:r>
        <w:rPr>
          <w:color w:val="000000"/>
        </w:rPr>
        <w:t>) business day of the review’s pending status and the Contractor is unable to perform the review.</w:t>
      </w:r>
      <w:r w:rsidRPr="00ED5376">
        <w:rPr>
          <w:color w:val="000000"/>
        </w:rPr>
        <w:t xml:space="preserve"> </w:t>
      </w:r>
    </w:p>
    <w:p w14:paraId="4A4A1CCE" w14:textId="77777777" w:rsidR="000C31D9" w:rsidRPr="00ED5376" w:rsidRDefault="000C31D9" w:rsidP="000C31D9">
      <w:pPr>
        <w:pStyle w:val="ParagraphText"/>
        <w:jc w:val="left"/>
        <w:rPr>
          <w:color w:val="000000"/>
        </w:rPr>
      </w:pPr>
      <w:r w:rsidRPr="00ED5376">
        <w:rPr>
          <w:color w:val="000000"/>
        </w:rPr>
        <w:t xml:space="preserve">The Contractor </w:t>
      </w:r>
      <w:r>
        <w:rPr>
          <w:color w:val="000000"/>
        </w:rPr>
        <w:t>shall issue</w:t>
      </w:r>
      <w:r w:rsidRPr="00ED5376">
        <w:rPr>
          <w:color w:val="000000"/>
        </w:rPr>
        <w:t xml:space="preserve"> a technical denial for services when the case does not meet </w:t>
      </w:r>
      <w:r w:rsidRPr="0084527F">
        <w:rPr>
          <w:rFonts w:cs="Arial"/>
        </w:rPr>
        <w:t>Federal and State laws and regulations, DOM policies and</w:t>
      </w:r>
      <w:r>
        <w:rPr>
          <w:rFonts w:cs="Arial"/>
        </w:rPr>
        <w:t xml:space="preserve">/or formal memorandums </w:t>
      </w:r>
      <w:r w:rsidRPr="00ED5376">
        <w:rPr>
          <w:color w:val="000000"/>
        </w:rPr>
        <w:t>or is technically insufficient.</w:t>
      </w:r>
    </w:p>
    <w:p w14:paraId="61433D40" w14:textId="244EDC13" w:rsidR="00FB478E" w:rsidRPr="003E1FC6" w:rsidRDefault="00BB3EE3" w:rsidP="000F031A">
      <w:pPr>
        <w:pStyle w:val="BodyText"/>
        <w:rPr>
          <w:rFonts w:ascii="Times New Roman" w:hAnsi="Times New Roman"/>
          <w:b/>
          <w:bCs/>
          <w:color w:val="244061" w:themeColor="accent1" w:themeShade="80"/>
          <w:sz w:val="22"/>
          <w:szCs w:val="18"/>
        </w:rPr>
      </w:pPr>
      <w:r w:rsidRPr="003E1FC6">
        <w:rPr>
          <w:rFonts w:ascii="Times New Roman" w:hAnsi="Times New Roman"/>
          <w:b/>
          <w:bCs/>
          <w:color w:val="244061" w:themeColor="accent1" w:themeShade="80"/>
          <w:sz w:val="22"/>
          <w:szCs w:val="18"/>
        </w:rPr>
        <w:t xml:space="preserve">2.1.5.4 </w:t>
      </w:r>
      <w:r w:rsidR="00FB478E" w:rsidRPr="003E1FC6">
        <w:rPr>
          <w:rFonts w:ascii="Times New Roman" w:hAnsi="Times New Roman"/>
          <w:b/>
          <w:bCs/>
          <w:color w:val="244061" w:themeColor="accent1" w:themeShade="80"/>
          <w:sz w:val="22"/>
          <w:szCs w:val="18"/>
        </w:rPr>
        <w:t>Denial</w:t>
      </w:r>
      <w:r w:rsidR="00917C49" w:rsidRPr="003E1FC6">
        <w:rPr>
          <w:rFonts w:ascii="Times New Roman" w:hAnsi="Times New Roman"/>
          <w:b/>
          <w:bCs/>
          <w:color w:val="244061" w:themeColor="accent1" w:themeShade="80"/>
          <w:sz w:val="22"/>
          <w:szCs w:val="18"/>
        </w:rPr>
        <w:t>s</w:t>
      </w:r>
    </w:p>
    <w:p w14:paraId="58BEC094" w14:textId="77777777" w:rsidR="00880B05" w:rsidRPr="00C14143" w:rsidRDefault="00880B05" w:rsidP="00880B05">
      <w:pPr>
        <w:pStyle w:val="ParagraphText"/>
        <w:rPr>
          <w:color w:val="000000"/>
        </w:rPr>
      </w:pPr>
      <w:r w:rsidRPr="00C14143">
        <w:rPr>
          <w:color w:val="000000"/>
        </w:rPr>
        <w:t>The Contractor shall comply with 42 C.F.R. § 438.210 (b)(3), which requires that any decision to deny a Service Authorization request or to authorize a service in an amount, duration, or scope that is less than requested, be made by an individual who has appropriate expertise in addressing the Member’s medical, behavioral health, and/or long-term services and supports needs. Nurses, physicians, and other licensed health professionals conducting reviews of medical services, and other clinical reviewers conducting specialized reviews in their area of specialty shall be currently licensed or certified by the Mississippi state licensing agency or hold a multi-state license with Mississippi privilege.</w:t>
      </w:r>
    </w:p>
    <w:p w14:paraId="28EEC535" w14:textId="77777777" w:rsidR="00880B05" w:rsidRDefault="00880B05" w:rsidP="00880B05">
      <w:pPr>
        <w:pStyle w:val="ParagraphText"/>
        <w:jc w:val="left"/>
        <w:rPr>
          <w:color w:val="000000"/>
        </w:rPr>
      </w:pPr>
      <w:r w:rsidRPr="00ED5376">
        <w:rPr>
          <w:color w:val="000000"/>
        </w:rPr>
        <w:t xml:space="preserve">The Contractor shall ensure </w:t>
      </w:r>
      <w:r>
        <w:rPr>
          <w:rFonts w:cs="Arial"/>
        </w:rPr>
        <w:t>denials, modifications, or reductions in</w:t>
      </w:r>
      <w:r w:rsidRPr="00ED5376">
        <w:rPr>
          <w:rFonts w:cs="Arial"/>
        </w:rPr>
        <w:t xml:space="preserve"> services by the second level reviewer</w:t>
      </w:r>
      <w:r>
        <w:rPr>
          <w:rFonts w:cs="Arial"/>
        </w:rPr>
        <w:t xml:space="preserve"> are</w:t>
      </w:r>
      <w:r>
        <w:rPr>
          <w:color w:val="000000"/>
        </w:rPr>
        <w:t xml:space="preserve"> made by a </w:t>
      </w:r>
      <w:r w:rsidRPr="00ED5376">
        <w:rPr>
          <w:color w:val="000000"/>
        </w:rPr>
        <w:t xml:space="preserve">physician reviewer </w:t>
      </w:r>
      <w:r>
        <w:t xml:space="preserve">or appropriate health care professional (dentist, orthodontist, etc.) </w:t>
      </w:r>
      <w:r>
        <w:rPr>
          <w:color w:val="000000"/>
        </w:rPr>
        <w:t xml:space="preserve">licensed in the State of Mississippi and of the same specialty </w:t>
      </w:r>
      <w:proofErr w:type="gramStart"/>
      <w:r w:rsidRPr="00ED5376">
        <w:rPr>
          <w:color w:val="000000"/>
        </w:rPr>
        <w:t>as a result of</w:t>
      </w:r>
      <w:proofErr w:type="gramEnd"/>
      <w:r w:rsidRPr="00ED5376">
        <w:rPr>
          <w:color w:val="000000"/>
        </w:rPr>
        <w:t xml:space="preserve"> </w:t>
      </w:r>
      <w:r>
        <w:rPr>
          <w:color w:val="000000"/>
        </w:rPr>
        <w:t xml:space="preserve">the </w:t>
      </w:r>
      <w:r w:rsidRPr="00ED5376">
        <w:rPr>
          <w:color w:val="000000"/>
        </w:rPr>
        <w:t>second level review</w:t>
      </w:r>
      <w:r w:rsidRPr="00BA2D0F">
        <w:rPr>
          <w:color w:val="000000"/>
        </w:rPr>
        <w:t xml:space="preserve"> </w:t>
      </w:r>
      <w:r w:rsidRPr="00C14143">
        <w:rPr>
          <w:color w:val="000000"/>
        </w:rPr>
        <w:t>pursuant to Miss. Code Ann. § 41-83-31</w:t>
      </w:r>
      <w:r w:rsidRPr="00ED5376">
        <w:rPr>
          <w:color w:val="000000"/>
        </w:rPr>
        <w:t xml:space="preserve">. </w:t>
      </w:r>
    </w:p>
    <w:p w14:paraId="4937C5FC" w14:textId="2CC2AE53" w:rsidR="00AD353B" w:rsidRPr="00ED5376" w:rsidRDefault="00AD353B" w:rsidP="0048185B">
      <w:pPr>
        <w:pStyle w:val="ParagraphText"/>
        <w:jc w:val="left"/>
        <w:rPr>
          <w:color w:val="000000"/>
        </w:rPr>
      </w:pPr>
      <w:r w:rsidRPr="78FD09D8">
        <w:rPr>
          <w:color w:val="000000" w:themeColor="text1"/>
        </w:rPr>
        <w:t xml:space="preserve">Except as otherwise noted, the Contractor shall notify Medicaid beneficiaries of the denied requests in writing via certified U.S. </w:t>
      </w:r>
      <w:r w:rsidR="008A0AB8" w:rsidRPr="78FD09D8">
        <w:rPr>
          <w:color w:val="000000" w:themeColor="text1"/>
        </w:rPr>
        <w:t>Mail and</w:t>
      </w:r>
      <w:r w:rsidRPr="78FD09D8">
        <w:rPr>
          <w:color w:val="000000" w:themeColor="text1"/>
        </w:rPr>
        <w:t xml:space="preserve"> shall ensure that the beneficiary notice contains the medical and/or technical basis for the denial.  </w:t>
      </w:r>
      <w:r>
        <w:t>The notice shall set forth the Flesch-Kincaid, or other approved standard, readability scores at a third (3</w:t>
      </w:r>
      <w:r w:rsidRPr="78FD09D8">
        <w:rPr>
          <w:vertAlign w:val="superscript"/>
        </w:rPr>
        <w:t>rd</w:t>
      </w:r>
      <w:r>
        <w:t>) grade reading level and the Contractor shall certify compliance therewith.  The notice shall use easily understood language and format in a font no smaller than 12-point. The notice shall be available in English and such other language as DOM may require at any time with proper notice to the Contractor; and shall be available in alternative formats as required for the special needs of beneficiaries.</w:t>
      </w:r>
    </w:p>
    <w:p w14:paraId="21F6756F" w14:textId="77777777" w:rsidR="00AD353B" w:rsidRPr="00ED5376" w:rsidRDefault="00AD353B" w:rsidP="0048185B">
      <w:pPr>
        <w:pStyle w:val="ParagraphText"/>
        <w:jc w:val="left"/>
        <w:rPr>
          <w:color w:val="000000"/>
        </w:rPr>
      </w:pPr>
      <w:r w:rsidRPr="78FD09D8">
        <w:rPr>
          <w:color w:val="000000" w:themeColor="text1"/>
        </w:rPr>
        <w:t xml:space="preserve">The Contractor’s written notice of </w:t>
      </w:r>
      <w:r w:rsidRPr="78FD09D8">
        <w:rPr>
          <w:rFonts w:cs="Arial"/>
        </w:rPr>
        <w:t>denials, modifications, or reductions</w:t>
      </w:r>
      <w:r w:rsidRPr="78FD09D8">
        <w:rPr>
          <w:color w:val="000000" w:themeColor="text1"/>
        </w:rPr>
        <w:t xml:space="preserve"> shall include a statement that a provider, attending physician, or beneficiary/representative/responsible party who is dissatisfied with the review determination is entitled to a reconsideration of the review outcome.  The written notice shall also explain the method by which a provider, attending physician, or beneficiary/representative/responsible party can request a reconsideration of the review outcome. </w:t>
      </w:r>
    </w:p>
    <w:p w14:paraId="39BCAD54" w14:textId="250999C9" w:rsidR="008B71ED" w:rsidRPr="003E1FC6" w:rsidRDefault="00B20074" w:rsidP="003E1FC6">
      <w:pPr>
        <w:pStyle w:val="BodyText"/>
        <w:rPr>
          <w:rFonts w:ascii="Times New Roman" w:hAnsi="Times New Roman"/>
          <w:b/>
          <w:bCs/>
          <w:color w:val="244061" w:themeColor="accent1" w:themeShade="80"/>
          <w:sz w:val="22"/>
          <w:szCs w:val="18"/>
        </w:rPr>
      </w:pPr>
      <w:r w:rsidRPr="003E1FC6">
        <w:rPr>
          <w:rFonts w:ascii="Times New Roman" w:hAnsi="Times New Roman"/>
          <w:b/>
          <w:bCs/>
          <w:color w:val="244061" w:themeColor="accent1" w:themeShade="80"/>
          <w:sz w:val="22"/>
          <w:szCs w:val="18"/>
        </w:rPr>
        <w:t>2.1.</w:t>
      </w:r>
      <w:r w:rsidR="005039D6" w:rsidRPr="003E1FC6">
        <w:rPr>
          <w:rFonts w:ascii="Times New Roman" w:hAnsi="Times New Roman"/>
          <w:b/>
          <w:bCs/>
          <w:color w:val="244061" w:themeColor="accent1" w:themeShade="80"/>
          <w:sz w:val="22"/>
          <w:szCs w:val="18"/>
        </w:rPr>
        <w:t xml:space="preserve">5.5 </w:t>
      </w:r>
      <w:r w:rsidR="008B71ED" w:rsidRPr="003E1FC6">
        <w:rPr>
          <w:rFonts w:ascii="Times New Roman" w:hAnsi="Times New Roman"/>
          <w:b/>
          <w:bCs/>
          <w:color w:val="244061" w:themeColor="accent1" w:themeShade="80"/>
          <w:sz w:val="22"/>
          <w:szCs w:val="18"/>
        </w:rPr>
        <w:t>Re</w:t>
      </w:r>
      <w:r w:rsidR="00E626AE" w:rsidRPr="003E1FC6">
        <w:rPr>
          <w:rFonts w:ascii="Times New Roman" w:hAnsi="Times New Roman"/>
          <w:b/>
          <w:bCs/>
          <w:color w:val="244061" w:themeColor="accent1" w:themeShade="80"/>
          <w:sz w:val="22"/>
          <w:szCs w:val="18"/>
        </w:rPr>
        <w:t>consider</w:t>
      </w:r>
      <w:r w:rsidR="008B71ED" w:rsidRPr="003E1FC6">
        <w:rPr>
          <w:rFonts w:ascii="Times New Roman" w:hAnsi="Times New Roman"/>
          <w:b/>
          <w:bCs/>
          <w:color w:val="244061" w:themeColor="accent1" w:themeShade="80"/>
          <w:sz w:val="22"/>
          <w:szCs w:val="18"/>
        </w:rPr>
        <w:t>ations</w:t>
      </w:r>
    </w:p>
    <w:p w14:paraId="0703F3E0" w14:textId="54F2510C" w:rsidR="00AD353B" w:rsidRPr="00ED5376" w:rsidRDefault="00AD353B" w:rsidP="0048185B">
      <w:pPr>
        <w:pStyle w:val="ParagraphText"/>
        <w:jc w:val="left"/>
        <w:rPr>
          <w:color w:val="000000"/>
        </w:rPr>
      </w:pPr>
      <w:r w:rsidRPr="78FD09D8">
        <w:rPr>
          <w:color w:val="000000" w:themeColor="text1"/>
        </w:rPr>
        <w:t>The Contractor shall conduct reconsiderations and make determinations upholding, modifying, or reversing the review outcome by taking into consideration all pertinent information, including any additional or new information that may be presented during the reconsideration.</w:t>
      </w:r>
    </w:p>
    <w:p w14:paraId="3DAF95F7" w14:textId="77777777" w:rsidR="00AD353B" w:rsidRPr="00ED5376" w:rsidRDefault="00AD353B" w:rsidP="0048185B">
      <w:pPr>
        <w:pStyle w:val="ParagraphText"/>
        <w:jc w:val="left"/>
        <w:rPr>
          <w:color w:val="000000"/>
        </w:rPr>
      </w:pPr>
      <w:r w:rsidRPr="78FD09D8">
        <w:rPr>
          <w:color w:val="000000" w:themeColor="text1"/>
        </w:rPr>
        <w:t>The Contractor must provide, at a minimum, a reconsideration process for reviews in which the decision is a:</w:t>
      </w:r>
    </w:p>
    <w:p w14:paraId="14190A69" w14:textId="77777777" w:rsidR="00AD353B" w:rsidRPr="004726A8" w:rsidRDefault="00AD353B" w:rsidP="0048185B">
      <w:pPr>
        <w:pStyle w:val="ParagraphText"/>
        <w:numPr>
          <w:ilvl w:val="0"/>
          <w:numId w:val="579"/>
        </w:numPr>
        <w:autoSpaceDE w:val="0"/>
        <w:autoSpaceDN w:val="0"/>
        <w:adjustRightInd w:val="0"/>
        <w:spacing w:after="0"/>
        <w:ind w:left="720"/>
        <w:jc w:val="left"/>
        <w:rPr>
          <w:rFonts w:cs="Arial"/>
        </w:rPr>
      </w:pPr>
      <w:r>
        <w:rPr>
          <w:rFonts w:eastAsiaTheme="minorHAnsi"/>
        </w:rPr>
        <w:t>Denial, modification, or reduction</w:t>
      </w:r>
      <w:r w:rsidRPr="00ED5376">
        <w:rPr>
          <w:rFonts w:cs="Arial"/>
        </w:rPr>
        <w:t xml:space="preserve"> of services/items based on medical necessity</w:t>
      </w:r>
      <w:r>
        <w:rPr>
          <w:rFonts w:cs="Arial"/>
        </w:rPr>
        <w:t>;</w:t>
      </w:r>
    </w:p>
    <w:p w14:paraId="2B59D66B" w14:textId="673C632B" w:rsidR="0048185B" w:rsidRPr="004726A8" w:rsidRDefault="00485DDD" w:rsidP="0048185B">
      <w:pPr>
        <w:pStyle w:val="ParagraphText"/>
        <w:numPr>
          <w:ilvl w:val="0"/>
          <w:numId w:val="579"/>
        </w:numPr>
        <w:autoSpaceDE w:val="0"/>
        <w:autoSpaceDN w:val="0"/>
        <w:adjustRightInd w:val="0"/>
        <w:spacing w:after="0"/>
        <w:ind w:left="720"/>
        <w:jc w:val="left"/>
        <w:rPr>
          <w:rFonts w:cs="Arial"/>
        </w:rPr>
      </w:pPr>
      <w:r>
        <w:rPr>
          <w:rFonts w:cs="Arial"/>
        </w:rPr>
        <w:t>Denial based on Federal and State laws and regulations, DOM policies, and/or formal memoranda that excludes coverage;</w:t>
      </w:r>
    </w:p>
    <w:p w14:paraId="79ADCE31" w14:textId="5D354E83" w:rsidR="00AD353B" w:rsidRPr="00ED5376" w:rsidRDefault="00AD353B" w:rsidP="00485DDD">
      <w:pPr>
        <w:pStyle w:val="ParagraphText"/>
        <w:numPr>
          <w:ilvl w:val="0"/>
          <w:numId w:val="579"/>
        </w:numPr>
        <w:autoSpaceDE w:val="0"/>
        <w:autoSpaceDN w:val="0"/>
        <w:adjustRightInd w:val="0"/>
        <w:spacing w:after="0"/>
        <w:ind w:left="720"/>
        <w:jc w:val="left"/>
        <w:rPr>
          <w:rFonts w:cs="Arial"/>
        </w:rPr>
      </w:pPr>
      <w:r>
        <w:rPr>
          <w:rFonts w:cs="Arial"/>
        </w:rPr>
        <w:t>O</w:t>
      </w:r>
      <w:r w:rsidRPr="00ED5376">
        <w:rPr>
          <w:rFonts w:cs="Arial"/>
        </w:rPr>
        <w:t xml:space="preserve">ther adverse decisions as defined by </w:t>
      </w:r>
      <w:r>
        <w:rPr>
          <w:rFonts w:cs="Arial"/>
        </w:rPr>
        <w:t>DOM</w:t>
      </w:r>
      <w:r w:rsidRPr="00ED5376">
        <w:rPr>
          <w:rFonts w:cs="Arial"/>
        </w:rPr>
        <w:t>.</w:t>
      </w:r>
    </w:p>
    <w:p w14:paraId="1BCC2577" w14:textId="163E535B" w:rsidR="00AD353B" w:rsidRPr="00AF4CC1" w:rsidRDefault="00AD353B" w:rsidP="0048185B">
      <w:pPr>
        <w:pStyle w:val="ParagraphText"/>
        <w:jc w:val="left"/>
      </w:pPr>
      <w:r>
        <w:t>The Contractor shall have the capability to accept and document reconsideration requests by Web-based submission, telephone, facsimile, or mail, and shall have dedicated telephone and facsimile numbers for reconsiderations.</w:t>
      </w:r>
    </w:p>
    <w:p w14:paraId="01C5FCDB" w14:textId="2280B535" w:rsidR="00AD353B" w:rsidRPr="00AF4CC1" w:rsidRDefault="00AD353B" w:rsidP="0048185B">
      <w:pPr>
        <w:pStyle w:val="ParagraphText"/>
        <w:jc w:val="left"/>
      </w:pPr>
      <w:r>
        <w:t xml:space="preserve">The Contractor shall have established procedures to notify individuals that the reconsideration- request was received by the Contractor and the individual </w:t>
      </w:r>
      <w:r w:rsidR="00E43734">
        <w:t>can</w:t>
      </w:r>
      <w:r>
        <w:t xml:space="preserve"> provide additional information within </w:t>
      </w:r>
      <w:r w:rsidR="00E43734">
        <w:t>ten (</w:t>
      </w:r>
      <w:r>
        <w:t>10</w:t>
      </w:r>
      <w:r w:rsidR="00E43734">
        <w:t>)</w:t>
      </w:r>
      <w:r>
        <w:t xml:space="preserve"> business days from the date on the Contractor’s notification letter.</w:t>
      </w:r>
    </w:p>
    <w:p w14:paraId="238220FF" w14:textId="77777777" w:rsidR="00AD353B" w:rsidRPr="00AF4CC1" w:rsidRDefault="00AD353B" w:rsidP="0048185B">
      <w:pPr>
        <w:pStyle w:val="ParagraphText"/>
        <w:jc w:val="left"/>
      </w:pPr>
      <w:r>
        <w:t xml:space="preserve">The Contractor shall ensure that a second physician not involved in the initial decision reviews the reconsideration request, the original information, and any additional information submitted with the reconsideration request and </w:t>
      </w:r>
      <w:proofErr w:type="gramStart"/>
      <w:r>
        <w:t>make a determination</w:t>
      </w:r>
      <w:proofErr w:type="gramEnd"/>
      <w:r>
        <w:t xml:space="preserve">.  The second physician or reconsideration physician reviewer shall be licensed in the state of Mississippi and of the same specialty as the attending physician.  </w:t>
      </w:r>
    </w:p>
    <w:p w14:paraId="52389C66" w14:textId="553186CF" w:rsidR="00AD353B" w:rsidRPr="00AF4CC1" w:rsidRDefault="00AD353B" w:rsidP="0048185B">
      <w:pPr>
        <w:pStyle w:val="ParagraphText"/>
        <w:jc w:val="left"/>
      </w:pPr>
      <w:r>
        <w:t xml:space="preserve">The Contractor shall provide written notification of reconsideration determinations within </w:t>
      </w:r>
      <w:r w:rsidR="0083753B">
        <w:t>ten (</w:t>
      </w:r>
      <w:r>
        <w:t>10</w:t>
      </w:r>
      <w:r w:rsidR="0083753B">
        <w:t>)</w:t>
      </w:r>
      <w:r>
        <w:t xml:space="preserve"> business days of receipt of the request for a standard reconsideration. </w:t>
      </w:r>
    </w:p>
    <w:p w14:paraId="60D4C3A7" w14:textId="74756444" w:rsidR="00AD353B" w:rsidRDefault="00AD353B" w:rsidP="0048185B">
      <w:pPr>
        <w:pStyle w:val="ParagraphText"/>
        <w:jc w:val="left"/>
        <w:rPr>
          <w:rFonts w:eastAsiaTheme="minorEastAsia"/>
        </w:rPr>
      </w:pPr>
      <w:r>
        <w:t xml:space="preserve">If the reconsideration determination was upheld or any portion was not approved as requested, the Contractor’s written notice shall include a statement explaining the beneficiary, representative, or responsible party has the right to request an administrative hearing conducted by DOM.  </w:t>
      </w:r>
      <w:r w:rsidRPr="78FD09D8">
        <w:rPr>
          <w:rFonts w:eastAsiaTheme="minorEastAsia"/>
        </w:rPr>
        <w:t>The notice shall set forth the Flesch-Kincaid, or other approved standard, readability scores at a third (3rd) grade reading level and the Contractor shall certify compliance therewith.  The notice shall use easily understood language and format in a font no smaller than 12-point. The notice shall be available in English and such other language as DOM may require at any time with proper notice to the Contractor; and shall be available in alternative formats as required for the special needs of beneficiaries.</w:t>
      </w:r>
    </w:p>
    <w:p w14:paraId="5858A1C3" w14:textId="77777777" w:rsidR="006316D1" w:rsidRDefault="005039D6" w:rsidP="00594B4C">
      <w:pPr>
        <w:pStyle w:val="ParagraphText"/>
        <w:jc w:val="left"/>
        <w:rPr>
          <w:b/>
          <w:bCs/>
          <w:color w:val="244061" w:themeColor="accent1" w:themeShade="80"/>
        </w:rPr>
      </w:pPr>
      <w:r w:rsidRPr="00D76D60">
        <w:rPr>
          <w:b/>
          <w:bCs/>
          <w:color w:val="244061" w:themeColor="accent1" w:themeShade="80"/>
        </w:rPr>
        <w:t xml:space="preserve">2.1.6 </w:t>
      </w:r>
      <w:r w:rsidR="00826427" w:rsidRPr="00D76D60">
        <w:rPr>
          <w:b/>
          <w:bCs/>
          <w:color w:val="244061" w:themeColor="accent1" w:themeShade="80"/>
        </w:rPr>
        <w:t>Gold Card Program for Providers</w:t>
      </w:r>
    </w:p>
    <w:p w14:paraId="6149BA72" w14:textId="157F8687" w:rsidR="0082552B" w:rsidRPr="0082552B" w:rsidRDefault="0082552B" w:rsidP="00594B4C">
      <w:pPr>
        <w:pStyle w:val="ParagraphText"/>
        <w:jc w:val="left"/>
      </w:pPr>
      <w:r w:rsidRPr="006316D1">
        <w:rPr>
          <w:rFonts w:eastAsia="Times New Roman"/>
        </w:rPr>
        <w:t xml:space="preserve">The Contractor shall be capable of establishing a Gold Card Program that allows Providers to be exempt from prior authorization requirements for </w:t>
      </w:r>
      <w:proofErr w:type="gramStart"/>
      <w:r w:rsidRPr="006316D1">
        <w:rPr>
          <w:rFonts w:eastAsia="Times New Roman"/>
        </w:rPr>
        <w:t>particular procedure</w:t>
      </w:r>
      <w:proofErr w:type="gramEnd"/>
      <w:r w:rsidRPr="006316D1">
        <w:rPr>
          <w:rFonts w:eastAsia="Times New Roman"/>
        </w:rPr>
        <w:t xml:space="preserve"> codes. The goal of the Gold Card Program, if implemented, would be to reward providers who meet high standards for frequency, performance, and approval rates with a limited “gold card” exemption.  </w:t>
      </w:r>
    </w:p>
    <w:p w14:paraId="6A39D1B2" w14:textId="3C75E158" w:rsidR="002E5484" w:rsidRDefault="005039D6" w:rsidP="00D76D60">
      <w:pPr>
        <w:pStyle w:val="BodyText"/>
        <w:rPr>
          <w:rFonts w:ascii="Times New Roman" w:hAnsi="Times New Roman"/>
          <w:b/>
          <w:bCs/>
          <w:color w:val="244061" w:themeColor="accent1" w:themeShade="80"/>
        </w:rPr>
      </w:pPr>
      <w:r w:rsidRPr="00EB37E0">
        <w:rPr>
          <w:rFonts w:ascii="Times New Roman" w:hAnsi="Times New Roman"/>
          <w:b/>
          <w:bCs/>
          <w:color w:val="244061" w:themeColor="accent1" w:themeShade="80"/>
        </w:rPr>
        <w:t xml:space="preserve">2.1.7 </w:t>
      </w:r>
      <w:r w:rsidR="002E5484" w:rsidRPr="00EB37E0">
        <w:rPr>
          <w:rFonts w:ascii="Times New Roman" w:hAnsi="Times New Roman"/>
          <w:b/>
          <w:bCs/>
          <w:color w:val="244061" w:themeColor="accent1" w:themeShade="80"/>
        </w:rPr>
        <w:t>Web-based Prior Authorization System</w:t>
      </w:r>
    </w:p>
    <w:p w14:paraId="1152B5BA" w14:textId="77777777" w:rsidR="00EB37E0" w:rsidRPr="00EB37E0" w:rsidRDefault="00EB37E0" w:rsidP="00EB37E0">
      <w:pPr>
        <w:pStyle w:val="BodyText"/>
        <w:rPr>
          <w:rFonts w:ascii="Times New Roman" w:hAnsi="Times New Roman"/>
          <w:b/>
          <w:bCs/>
          <w:color w:val="244061" w:themeColor="accent1" w:themeShade="80"/>
        </w:rPr>
      </w:pPr>
    </w:p>
    <w:p w14:paraId="7F53A2E8" w14:textId="3F94E9D6" w:rsidR="00FA13E2" w:rsidRPr="00FA13E2" w:rsidRDefault="002E5484" w:rsidP="00FA13E2">
      <w:pPr>
        <w:rPr>
          <w:sz w:val="22"/>
          <w:szCs w:val="22"/>
        </w:rPr>
      </w:pPr>
      <w:r w:rsidRPr="00FA13E2">
        <w:rPr>
          <w:sz w:val="22"/>
          <w:szCs w:val="22"/>
        </w:rPr>
        <w:t>The Contractor shall establish, during the Implementation Period, a secure Web-based, electronic review request system accessible to Providers and Division staff.</w:t>
      </w:r>
      <w:r w:rsidR="0087281C" w:rsidRPr="00FA13E2">
        <w:rPr>
          <w:sz w:val="22"/>
          <w:szCs w:val="22"/>
        </w:rPr>
        <w:t xml:space="preserve">  </w:t>
      </w:r>
      <w:r w:rsidR="009371FF" w:rsidRPr="00FA13E2">
        <w:rPr>
          <w:sz w:val="22"/>
          <w:szCs w:val="22"/>
        </w:rPr>
        <w:t xml:space="preserve">Details for this system are provided in </w:t>
      </w:r>
      <w:r w:rsidR="009371FF" w:rsidRPr="005059F6">
        <w:rPr>
          <w:b/>
          <w:bCs/>
          <w:sz w:val="22"/>
          <w:szCs w:val="22"/>
        </w:rPr>
        <w:t>Section 2.5.4</w:t>
      </w:r>
      <w:r w:rsidR="009371FF" w:rsidRPr="00FA13E2">
        <w:rPr>
          <w:sz w:val="22"/>
          <w:szCs w:val="22"/>
        </w:rPr>
        <w:t xml:space="preserve"> of this IFB.</w:t>
      </w:r>
      <w:r w:rsidR="009371FF" w:rsidRPr="00FA13E2" w:rsidDel="009371FF">
        <w:rPr>
          <w:sz w:val="22"/>
          <w:szCs w:val="22"/>
        </w:rPr>
        <w:t xml:space="preserve"> </w:t>
      </w:r>
      <w:r w:rsidR="0069683F" w:rsidRPr="00FA13E2">
        <w:rPr>
          <w:sz w:val="22"/>
          <w:szCs w:val="22"/>
        </w:rPr>
        <w:t xml:space="preserve"> </w:t>
      </w:r>
      <w:bookmarkStart w:id="103" w:name="_Toc325695860"/>
      <w:bookmarkStart w:id="104" w:name="_Toc328064199"/>
      <w:bookmarkStart w:id="105" w:name="_Toc328729922"/>
      <w:bookmarkStart w:id="106" w:name="_Toc490130898"/>
    </w:p>
    <w:p w14:paraId="2BA03D5A" w14:textId="294C081E" w:rsidR="00B4379A" w:rsidRPr="004A3AAB" w:rsidRDefault="00485DDD" w:rsidP="00485DDD">
      <w:pPr>
        <w:pStyle w:val="Heading2"/>
      </w:pPr>
      <w:bookmarkStart w:id="107" w:name="_Toc126656472"/>
      <w:bookmarkStart w:id="108" w:name="_Toc126657414"/>
      <w:r>
        <w:t xml:space="preserve">2.2 </w:t>
      </w:r>
      <w:r w:rsidR="00B4379A" w:rsidRPr="004A3AAB">
        <w:t>Authorization Requirements</w:t>
      </w:r>
      <w:bookmarkEnd w:id="103"/>
      <w:bookmarkEnd w:id="104"/>
      <w:bookmarkEnd w:id="105"/>
      <w:bookmarkEnd w:id="106"/>
      <w:bookmarkEnd w:id="107"/>
      <w:bookmarkEnd w:id="108"/>
    </w:p>
    <w:p w14:paraId="64E02B4E" w14:textId="5C0EE3B4" w:rsidR="00700ED1" w:rsidRDefault="00700ED1">
      <w:r>
        <w:t xml:space="preserve">The Contractor must </w:t>
      </w:r>
      <w:r w:rsidR="001660C5">
        <w:t xml:space="preserve">meet </w:t>
      </w:r>
      <w:r>
        <w:t xml:space="preserve">review determination and notification timelines </w:t>
      </w:r>
      <w:r w:rsidR="001660C5">
        <w:t xml:space="preserve">as </w:t>
      </w:r>
      <w:r>
        <w:t>stated throughout this Section.</w:t>
      </w:r>
    </w:p>
    <w:p w14:paraId="42426847" w14:textId="77777777" w:rsidR="00EB37E0" w:rsidRPr="00700ED1" w:rsidRDefault="00EB37E0" w:rsidP="00EB37E0"/>
    <w:p w14:paraId="12E01867" w14:textId="1178ABD8" w:rsidR="00A86FCC" w:rsidRPr="00EB37E0" w:rsidRDefault="005039D6" w:rsidP="00EB37E0">
      <w:pPr>
        <w:pStyle w:val="BodyText"/>
        <w:rPr>
          <w:rFonts w:ascii="Times New Roman" w:eastAsiaTheme="majorEastAsia" w:hAnsi="Times New Roman"/>
          <w:b/>
          <w:bCs/>
          <w:iCs/>
          <w:color w:val="002060"/>
          <w:szCs w:val="24"/>
        </w:rPr>
      </w:pPr>
      <w:r w:rsidRPr="00EB37E0">
        <w:rPr>
          <w:rFonts w:ascii="Times New Roman" w:eastAsiaTheme="majorEastAsia" w:hAnsi="Times New Roman"/>
          <w:b/>
          <w:bCs/>
          <w:iCs/>
          <w:color w:val="002060"/>
          <w:szCs w:val="24"/>
        </w:rPr>
        <w:t xml:space="preserve">2.2.1 </w:t>
      </w:r>
      <w:r w:rsidR="007F4E44" w:rsidRPr="00EB37E0">
        <w:rPr>
          <w:rFonts w:ascii="Times New Roman" w:eastAsiaTheme="majorEastAsia" w:hAnsi="Times New Roman"/>
          <w:b/>
          <w:bCs/>
          <w:iCs/>
          <w:color w:val="002060"/>
          <w:szCs w:val="24"/>
        </w:rPr>
        <w:t xml:space="preserve">Medical Services </w:t>
      </w:r>
    </w:p>
    <w:p w14:paraId="48041E00" w14:textId="539DE7F4" w:rsidR="00E174C9" w:rsidRDefault="00E174C9" w:rsidP="00E174C9">
      <w:pPr>
        <w:pStyle w:val="ParagraphText"/>
        <w:jc w:val="left"/>
      </w:pPr>
      <w:r w:rsidRPr="00DD6873">
        <w:t>This</w:t>
      </w:r>
      <w:r>
        <w:t xml:space="preserve"> section describes the requirements </w:t>
      </w:r>
      <w:r w:rsidRPr="00DD6873">
        <w:t>for the development, implementation</w:t>
      </w:r>
      <w:r>
        <w:t>,</w:t>
      </w:r>
      <w:r w:rsidRPr="00DD6873">
        <w:t xml:space="preserve"> and operation of a </w:t>
      </w:r>
      <w:r>
        <w:t>UM/QIO</w:t>
      </w:r>
      <w:r w:rsidRPr="00DD6873">
        <w:t xml:space="preserve"> program for</w:t>
      </w:r>
      <w:r w:rsidR="00CF5BC0">
        <w:t xml:space="preserve"> medical</w:t>
      </w:r>
      <w:r w:rsidRPr="00DD6873">
        <w:t xml:space="preserve"> services to include:</w:t>
      </w:r>
    </w:p>
    <w:p w14:paraId="2EC6E90B" w14:textId="6FECF181" w:rsidR="00F075B9" w:rsidRPr="009F2185" w:rsidRDefault="00F075B9" w:rsidP="000A2206">
      <w:pPr>
        <w:pStyle w:val="Bullets1indent"/>
        <w:numPr>
          <w:ilvl w:val="1"/>
          <w:numId w:val="147"/>
        </w:numPr>
        <w:jc w:val="left"/>
      </w:pPr>
      <w:r w:rsidRPr="00956594">
        <w:rPr>
          <w:sz w:val="22"/>
          <w:szCs w:val="22"/>
        </w:rPr>
        <w:t>Inpatient Hospital Medical/Surgical</w:t>
      </w:r>
    </w:p>
    <w:p w14:paraId="1FE71A46" w14:textId="77777777" w:rsidR="00F075B9" w:rsidRPr="009F2185" w:rsidRDefault="00F075B9" w:rsidP="000A2206">
      <w:pPr>
        <w:pStyle w:val="Bullets1indent"/>
        <w:numPr>
          <w:ilvl w:val="1"/>
          <w:numId w:val="147"/>
        </w:numPr>
        <w:jc w:val="left"/>
      </w:pPr>
      <w:r w:rsidRPr="009F0271">
        <w:rPr>
          <w:sz w:val="22"/>
          <w:szCs w:val="22"/>
        </w:rPr>
        <w:t>Outpatient Services and Surgical Procedures</w:t>
      </w:r>
    </w:p>
    <w:p w14:paraId="7FE7A9A5" w14:textId="77777777" w:rsidR="00F075B9" w:rsidRPr="009F2185" w:rsidRDefault="00F075B9" w:rsidP="000A2206">
      <w:pPr>
        <w:pStyle w:val="Bullets1indent"/>
        <w:numPr>
          <w:ilvl w:val="1"/>
          <w:numId w:val="147"/>
        </w:numPr>
        <w:jc w:val="left"/>
      </w:pPr>
      <w:r w:rsidRPr="009F0271">
        <w:rPr>
          <w:sz w:val="22"/>
          <w:szCs w:val="22"/>
        </w:rPr>
        <w:t>Organ Transplant Services</w:t>
      </w:r>
    </w:p>
    <w:p w14:paraId="75642450" w14:textId="77777777" w:rsidR="00F075B9" w:rsidRPr="009F2185" w:rsidRDefault="00F075B9" w:rsidP="000A2206">
      <w:pPr>
        <w:pStyle w:val="Bullets1indent"/>
        <w:numPr>
          <w:ilvl w:val="1"/>
          <w:numId w:val="147"/>
        </w:numPr>
        <w:jc w:val="left"/>
      </w:pPr>
      <w:r w:rsidRPr="009F0271">
        <w:rPr>
          <w:sz w:val="22"/>
          <w:szCs w:val="22"/>
        </w:rPr>
        <w:t>Hospice Services</w:t>
      </w:r>
    </w:p>
    <w:p w14:paraId="1DD1F731" w14:textId="77777777" w:rsidR="00F075B9" w:rsidRPr="009F2185" w:rsidRDefault="00F075B9" w:rsidP="000A2206">
      <w:pPr>
        <w:pStyle w:val="Bullets1indent"/>
        <w:numPr>
          <w:ilvl w:val="1"/>
          <w:numId w:val="147"/>
        </w:numPr>
        <w:jc w:val="left"/>
      </w:pPr>
      <w:r w:rsidRPr="009F0271">
        <w:rPr>
          <w:sz w:val="22"/>
          <w:szCs w:val="22"/>
        </w:rPr>
        <w:t>Durable Medical Equipment, Appliances, Medical Supplies, and Orthotics and Prosthetics</w:t>
      </w:r>
    </w:p>
    <w:p w14:paraId="1B04DC75" w14:textId="77777777" w:rsidR="00F075B9" w:rsidRPr="009F2185" w:rsidRDefault="00F075B9" w:rsidP="000A2206">
      <w:pPr>
        <w:pStyle w:val="Bullets1indent"/>
        <w:numPr>
          <w:ilvl w:val="1"/>
          <w:numId w:val="147"/>
        </w:numPr>
        <w:jc w:val="left"/>
      </w:pPr>
      <w:r w:rsidRPr="009F0271">
        <w:rPr>
          <w:sz w:val="22"/>
          <w:szCs w:val="22"/>
        </w:rPr>
        <w:t>Vision Services</w:t>
      </w:r>
    </w:p>
    <w:p w14:paraId="248A3D30" w14:textId="77777777" w:rsidR="00F075B9" w:rsidRPr="009F2185" w:rsidRDefault="00F075B9" w:rsidP="000A2206">
      <w:pPr>
        <w:pStyle w:val="Bullets1indent"/>
        <w:numPr>
          <w:ilvl w:val="1"/>
          <w:numId w:val="147"/>
        </w:numPr>
        <w:jc w:val="left"/>
      </w:pPr>
      <w:r w:rsidRPr="009F0271">
        <w:rPr>
          <w:sz w:val="22"/>
          <w:szCs w:val="22"/>
        </w:rPr>
        <w:t>Hearing Services</w:t>
      </w:r>
    </w:p>
    <w:p w14:paraId="665A1541" w14:textId="77777777" w:rsidR="00F075B9" w:rsidRPr="009F2185" w:rsidRDefault="00F075B9" w:rsidP="000A2206">
      <w:pPr>
        <w:pStyle w:val="Bullets1indent"/>
        <w:numPr>
          <w:ilvl w:val="1"/>
          <w:numId w:val="147"/>
        </w:numPr>
        <w:jc w:val="left"/>
      </w:pPr>
      <w:r w:rsidRPr="009F0271">
        <w:rPr>
          <w:sz w:val="22"/>
          <w:szCs w:val="22"/>
        </w:rPr>
        <w:t>Outpatient Physical Therapy, Occupational Therapy and Speech Therapy</w:t>
      </w:r>
    </w:p>
    <w:p w14:paraId="28EE4F02" w14:textId="77777777" w:rsidR="00F075B9" w:rsidRPr="009F2185" w:rsidRDefault="00F075B9" w:rsidP="000A2206">
      <w:pPr>
        <w:pStyle w:val="Bullets1indent"/>
        <w:numPr>
          <w:ilvl w:val="1"/>
          <w:numId w:val="147"/>
        </w:numPr>
        <w:jc w:val="left"/>
      </w:pPr>
      <w:r w:rsidRPr="009F0271">
        <w:rPr>
          <w:sz w:val="22"/>
          <w:szCs w:val="22"/>
        </w:rPr>
        <w:t>EPSDT</w:t>
      </w:r>
    </w:p>
    <w:p w14:paraId="5959C4E2" w14:textId="77777777" w:rsidR="00F075B9" w:rsidRPr="009F2185" w:rsidRDefault="00F075B9" w:rsidP="000A2206">
      <w:pPr>
        <w:pStyle w:val="Bullets1indent"/>
        <w:numPr>
          <w:ilvl w:val="1"/>
          <w:numId w:val="147"/>
        </w:numPr>
        <w:jc w:val="left"/>
      </w:pPr>
      <w:r w:rsidRPr="009F0271">
        <w:rPr>
          <w:sz w:val="22"/>
          <w:szCs w:val="22"/>
        </w:rPr>
        <w:t xml:space="preserve">Expanded Physician Services/Office Visits </w:t>
      </w:r>
    </w:p>
    <w:p w14:paraId="63E3050A" w14:textId="77777777" w:rsidR="00F075B9" w:rsidRPr="009F2185" w:rsidRDefault="00F075B9" w:rsidP="000A2206">
      <w:pPr>
        <w:pStyle w:val="Bullets1indent"/>
        <w:numPr>
          <w:ilvl w:val="1"/>
          <w:numId w:val="147"/>
        </w:numPr>
        <w:jc w:val="left"/>
      </w:pPr>
      <w:r w:rsidRPr="009F0271">
        <w:rPr>
          <w:sz w:val="22"/>
          <w:szCs w:val="22"/>
        </w:rPr>
        <w:t>Expanded Home Health Services</w:t>
      </w:r>
    </w:p>
    <w:p w14:paraId="174542E7" w14:textId="77777777" w:rsidR="00F075B9" w:rsidRPr="009F2185" w:rsidRDefault="00F075B9" w:rsidP="000A2206">
      <w:pPr>
        <w:pStyle w:val="Bullets1indent"/>
        <w:numPr>
          <w:ilvl w:val="1"/>
          <w:numId w:val="147"/>
        </w:numPr>
        <w:jc w:val="left"/>
      </w:pPr>
      <w:r w:rsidRPr="009F0271">
        <w:rPr>
          <w:sz w:val="22"/>
          <w:szCs w:val="22"/>
        </w:rPr>
        <w:t>Private Duty Nursing</w:t>
      </w:r>
    </w:p>
    <w:p w14:paraId="57244B78" w14:textId="77777777" w:rsidR="00F075B9" w:rsidRPr="009F2185" w:rsidRDefault="00F075B9" w:rsidP="000A2206">
      <w:pPr>
        <w:pStyle w:val="Bullets1indent"/>
        <w:numPr>
          <w:ilvl w:val="1"/>
          <w:numId w:val="147"/>
        </w:numPr>
        <w:jc w:val="left"/>
      </w:pPr>
      <w:r w:rsidRPr="009F0271">
        <w:rPr>
          <w:sz w:val="22"/>
          <w:szCs w:val="22"/>
        </w:rPr>
        <w:t>Prescribed Pediatric Extended Care</w:t>
      </w:r>
    </w:p>
    <w:p w14:paraId="2670133C" w14:textId="77777777" w:rsidR="00F075B9" w:rsidRPr="009F2185" w:rsidRDefault="00F075B9" w:rsidP="000A2206">
      <w:pPr>
        <w:pStyle w:val="Bullets1indent"/>
        <w:numPr>
          <w:ilvl w:val="1"/>
          <w:numId w:val="147"/>
        </w:numPr>
        <w:jc w:val="left"/>
      </w:pPr>
      <w:r w:rsidRPr="009F0271">
        <w:rPr>
          <w:sz w:val="22"/>
          <w:szCs w:val="22"/>
        </w:rPr>
        <w:t>Physician Administered Drugs and Implantable Drug System Devices</w:t>
      </w:r>
    </w:p>
    <w:p w14:paraId="349EBA11" w14:textId="77777777" w:rsidR="00F075B9" w:rsidRPr="009F2185" w:rsidRDefault="00F075B9" w:rsidP="000A2206">
      <w:pPr>
        <w:pStyle w:val="Bullets1indent"/>
        <w:numPr>
          <w:ilvl w:val="1"/>
          <w:numId w:val="147"/>
        </w:numPr>
        <w:jc w:val="left"/>
      </w:pPr>
      <w:r w:rsidRPr="009F0271">
        <w:rPr>
          <w:sz w:val="22"/>
          <w:szCs w:val="22"/>
        </w:rPr>
        <w:t>Molecular (Genetic) Testing</w:t>
      </w:r>
    </w:p>
    <w:p w14:paraId="4854ECC6" w14:textId="77777777" w:rsidR="00F075B9" w:rsidRPr="009F2185" w:rsidRDefault="00F075B9" w:rsidP="000A2206">
      <w:pPr>
        <w:pStyle w:val="Bullets1indent"/>
        <w:numPr>
          <w:ilvl w:val="1"/>
          <w:numId w:val="147"/>
        </w:numPr>
        <w:jc w:val="left"/>
      </w:pPr>
      <w:r w:rsidRPr="009F0271">
        <w:rPr>
          <w:sz w:val="22"/>
          <w:szCs w:val="22"/>
        </w:rPr>
        <w:t>Continuous Glucose Monitoring Service and Remote Patient Monitoring Services</w:t>
      </w:r>
    </w:p>
    <w:p w14:paraId="7D0C5685" w14:textId="77777777" w:rsidR="00F075B9" w:rsidRPr="009F2185" w:rsidRDefault="00F075B9" w:rsidP="000A2206">
      <w:pPr>
        <w:pStyle w:val="Bullets1indent"/>
        <w:numPr>
          <w:ilvl w:val="1"/>
          <w:numId w:val="147"/>
        </w:numPr>
        <w:jc w:val="left"/>
      </w:pPr>
      <w:r w:rsidRPr="009F0271">
        <w:rPr>
          <w:sz w:val="22"/>
          <w:szCs w:val="22"/>
        </w:rPr>
        <w:t>Diabetes Self-Management Training</w:t>
      </w:r>
    </w:p>
    <w:p w14:paraId="4EE93655" w14:textId="5D60306A" w:rsidR="00CF5BC0" w:rsidRPr="002C6270" w:rsidRDefault="00F075B9">
      <w:pPr>
        <w:pStyle w:val="Bullets1indent"/>
        <w:numPr>
          <w:ilvl w:val="1"/>
          <w:numId w:val="147"/>
        </w:numPr>
        <w:jc w:val="left"/>
      </w:pPr>
      <w:r w:rsidRPr="009F0271">
        <w:rPr>
          <w:sz w:val="22"/>
          <w:szCs w:val="22"/>
        </w:rPr>
        <w:t>Cardiac Rehabilitation Services</w:t>
      </w:r>
    </w:p>
    <w:p w14:paraId="0C65F376" w14:textId="0631405C" w:rsidR="002C6270" w:rsidRPr="00A27AAC" w:rsidRDefault="002C6270">
      <w:pPr>
        <w:pStyle w:val="Bullets1indent"/>
        <w:numPr>
          <w:ilvl w:val="1"/>
          <w:numId w:val="147"/>
        </w:numPr>
        <w:jc w:val="left"/>
      </w:pPr>
      <w:r>
        <w:rPr>
          <w:sz w:val="22"/>
          <w:szCs w:val="22"/>
        </w:rPr>
        <w:t>Innovative programs, Services, or Items</w:t>
      </w:r>
    </w:p>
    <w:p w14:paraId="68F34726" w14:textId="77777777" w:rsidR="00956594" w:rsidRPr="00FE78AA" w:rsidRDefault="00956594" w:rsidP="00956594">
      <w:pPr>
        <w:pStyle w:val="Bullets1indent"/>
        <w:numPr>
          <w:ilvl w:val="1"/>
          <w:numId w:val="147"/>
        </w:numPr>
        <w:jc w:val="left"/>
      </w:pPr>
      <w:r>
        <w:rPr>
          <w:sz w:val="22"/>
          <w:szCs w:val="22"/>
        </w:rPr>
        <w:t xml:space="preserve">Non-Emergency Outpatient Advanced Imaging Services </w:t>
      </w:r>
    </w:p>
    <w:p w14:paraId="2E954BB1" w14:textId="77777777" w:rsidR="00EB37E0" w:rsidRDefault="00EB37E0" w:rsidP="00EB37E0">
      <w:pPr>
        <w:pStyle w:val="BodyText"/>
        <w:rPr>
          <w:rFonts w:ascii="Times New Roman" w:hAnsi="Times New Roman"/>
          <w:b/>
          <w:bCs/>
          <w:color w:val="244061" w:themeColor="accent1" w:themeShade="80"/>
          <w:sz w:val="22"/>
          <w:szCs w:val="18"/>
        </w:rPr>
      </w:pPr>
      <w:bookmarkStart w:id="109" w:name="_Toc328064201"/>
    </w:p>
    <w:p w14:paraId="2155AECC" w14:textId="787B55BE" w:rsidR="00454A6F" w:rsidRPr="00EB37E0" w:rsidRDefault="005039D6" w:rsidP="00EB37E0">
      <w:pPr>
        <w:pStyle w:val="BodyText"/>
        <w:rPr>
          <w:rFonts w:ascii="Times New Roman" w:hAnsi="Times New Roman"/>
          <w:b/>
          <w:bCs/>
          <w:color w:val="244061" w:themeColor="accent1" w:themeShade="80"/>
          <w:sz w:val="22"/>
          <w:szCs w:val="18"/>
        </w:rPr>
      </w:pPr>
      <w:r w:rsidRPr="00EB37E0">
        <w:rPr>
          <w:rFonts w:ascii="Times New Roman" w:hAnsi="Times New Roman"/>
          <w:b/>
          <w:bCs/>
          <w:color w:val="244061" w:themeColor="accent1" w:themeShade="80"/>
          <w:sz w:val="22"/>
          <w:szCs w:val="18"/>
        </w:rPr>
        <w:t>2.2.</w:t>
      </w:r>
      <w:r w:rsidR="002C16AB" w:rsidRPr="00EB37E0">
        <w:rPr>
          <w:rFonts w:ascii="Times New Roman" w:hAnsi="Times New Roman"/>
          <w:b/>
          <w:bCs/>
          <w:color w:val="244061" w:themeColor="accent1" w:themeShade="80"/>
          <w:sz w:val="22"/>
          <w:szCs w:val="18"/>
        </w:rPr>
        <w:t>1.1</w:t>
      </w:r>
      <w:r w:rsidRPr="00EB37E0">
        <w:rPr>
          <w:rFonts w:ascii="Times New Roman" w:hAnsi="Times New Roman"/>
          <w:b/>
          <w:bCs/>
          <w:color w:val="244061" w:themeColor="accent1" w:themeShade="80"/>
          <w:sz w:val="22"/>
          <w:szCs w:val="18"/>
        </w:rPr>
        <w:t xml:space="preserve"> </w:t>
      </w:r>
      <w:r w:rsidR="00454A6F" w:rsidRPr="00EB37E0">
        <w:rPr>
          <w:rFonts w:ascii="Times New Roman" w:hAnsi="Times New Roman"/>
          <w:b/>
          <w:bCs/>
          <w:color w:val="244061" w:themeColor="accent1" w:themeShade="80"/>
          <w:sz w:val="22"/>
          <w:szCs w:val="18"/>
        </w:rPr>
        <w:t>Medical Services Criteria Development</w:t>
      </w:r>
    </w:p>
    <w:p w14:paraId="3D42AD44" w14:textId="11DEB20F" w:rsidR="00454A6F" w:rsidRPr="00483E5E" w:rsidRDefault="00454A6F" w:rsidP="00B62352">
      <w:pPr>
        <w:pStyle w:val="ParagraphText"/>
        <w:numPr>
          <w:ilvl w:val="0"/>
          <w:numId w:val="173"/>
        </w:numPr>
        <w:jc w:val="left"/>
        <w:rPr>
          <w:rFonts w:cs="Arial"/>
        </w:rPr>
      </w:pPr>
      <w:r w:rsidRPr="00483E5E">
        <w:rPr>
          <w:rFonts w:cs="Arial"/>
        </w:rPr>
        <w:t xml:space="preserve">In performing medical necessity determinations, the Contractor shall use </w:t>
      </w:r>
      <w:r>
        <w:rPr>
          <w:rFonts w:cs="Arial"/>
        </w:rPr>
        <w:t>InterQual</w:t>
      </w:r>
      <w:r>
        <w:t>®</w:t>
      </w:r>
      <w:r>
        <w:rPr>
          <w:rFonts w:cs="Arial"/>
        </w:rPr>
        <w:t xml:space="preserve"> criteria (IQ).  When</w:t>
      </w:r>
      <w:r w:rsidRPr="00E31716">
        <w:rPr>
          <w:rFonts w:eastAsia="Times New Roman" w:cs="Arial"/>
          <w:sz w:val="20"/>
          <w:szCs w:val="20"/>
        </w:rPr>
        <w:t xml:space="preserve"> </w:t>
      </w:r>
      <w:r w:rsidRPr="00E31716">
        <w:rPr>
          <w:rFonts w:cs="Arial"/>
        </w:rPr>
        <w:t>InterQual®</w:t>
      </w:r>
      <w:r>
        <w:rPr>
          <w:rFonts w:cs="Arial"/>
        </w:rPr>
        <w:t xml:space="preserve"> criteria is not available for medical necessity determination, then the Contractor shall use a nationally recognized standard</w:t>
      </w:r>
      <w:r w:rsidRPr="00483E5E">
        <w:rPr>
          <w:rFonts w:cs="Arial"/>
        </w:rPr>
        <w:t xml:space="preserve"> </w:t>
      </w:r>
      <w:r>
        <w:rPr>
          <w:rFonts w:cs="Arial"/>
        </w:rPr>
        <w:t xml:space="preserve">for the </w:t>
      </w:r>
      <w:r w:rsidRPr="00483E5E">
        <w:rPr>
          <w:rFonts w:cs="Arial"/>
        </w:rPr>
        <w:t>clinical criteria in</w:t>
      </w:r>
      <w:r w:rsidR="00CD598A">
        <w:rPr>
          <w:rFonts w:cs="Arial"/>
        </w:rPr>
        <w:t xml:space="preserve"> all</w:t>
      </w:r>
      <w:r w:rsidRPr="00483E5E">
        <w:rPr>
          <w:rFonts w:cs="Arial"/>
        </w:rPr>
        <w:t xml:space="preserve"> review</w:t>
      </w:r>
      <w:r w:rsidR="00A8102C">
        <w:rPr>
          <w:rFonts w:cs="Arial"/>
        </w:rPr>
        <w:t xml:space="preserve"> types</w:t>
      </w:r>
      <w:r>
        <w:rPr>
          <w:rFonts w:cs="Arial"/>
        </w:rPr>
        <w:t>, as approved by DOM</w:t>
      </w:r>
      <w:r w:rsidRPr="00483E5E">
        <w:rPr>
          <w:rFonts w:cs="Arial"/>
        </w:rPr>
        <w:t xml:space="preserve">. </w:t>
      </w:r>
      <w:r>
        <w:rPr>
          <w:rFonts w:cs="Arial"/>
        </w:rPr>
        <w:t xml:space="preserve"> DOM</w:t>
      </w:r>
      <w:r w:rsidRPr="00483E5E">
        <w:rPr>
          <w:rFonts w:cs="Arial"/>
        </w:rPr>
        <w:t xml:space="preserve"> shall have prior approval of the criteria used for automated and manual review</w:t>
      </w:r>
      <w:r>
        <w:rPr>
          <w:rFonts w:cs="Arial"/>
        </w:rPr>
        <w:t>s</w:t>
      </w:r>
      <w:r w:rsidRPr="00483E5E">
        <w:rPr>
          <w:rFonts w:cs="Arial"/>
        </w:rPr>
        <w:t xml:space="preserve">. </w:t>
      </w:r>
      <w:r>
        <w:rPr>
          <w:rFonts w:cs="Arial"/>
        </w:rPr>
        <w:t xml:space="preserve"> </w:t>
      </w:r>
      <w:r w:rsidRPr="00483E5E">
        <w:rPr>
          <w:rFonts w:cs="Arial"/>
        </w:rPr>
        <w:t xml:space="preserve">The criteria shall provide a clinically sound basis for professional determinations of the medical necessity for all services reviewed under the resulting Contract. </w:t>
      </w:r>
      <w:r w:rsidR="00B9388B">
        <w:rPr>
          <w:rFonts w:cs="Arial"/>
        </w:rPr>
        <w:t xml:space="preserve"> The criteria used shall not be deemed confidential or proprietary information and may be disclosed to providers or beneficiaries as </w:t>
      </w:r>
      <w:r w:rsidR="00D550FB">
        <w:rPr>
          <w:rFonts w:cs="Arial"/>
        </w:rPr>
        <w:t>legally required by DOM.</w:t>
      </w:r>
    </w:p>
    <w:p w14:paraId="41FDE0C5" w14:textId="6F474A63" w:rsidR="00454A6F" w:rsidRPr="00483E5E" w:rsidRDefault="005C049C" w:rsidP="000A2206">
      <w:pPr>
        <w:pStyle w:val="ParagraphText"/>
        <w:autoSpaceDE w:val="0"/>
        <w:autoSpaceDN w:val="0"/>
        <w:adjustRightInd w:val="0"/>
        <w:spacing w:after="0"/>
        <w:jc w:val="left"/>
        <w:rPr>
          <w:rFonts w:cs="Arial"/>
        </w:rPr>
      </w:pPr>
      <w:r>
        <w:rPr>
          <w:rFonts w:cs="Arial"/>
        </w:rPr>
        <w:t>DOM</w:t>
      </w:r>
      <w:r w:rsidR="00C75AEF" w:rsidRPr="78FD09D8">
        <w:rPr>
          <w:rFonts w:cs="Arial"/>
        </w:rPr>
        <w:t xml:space="preserve"> must receive the Contractor’s </w:t>
      </w:r>
      <w:r w:rsidR="008D4593">
        <w:rPr>
          <w:rFonts w:cs="Arial"/>
        </w:rPr>
        <w:t>prior authorization (</w:t>
      </w:r>
      <w:r w:rsidR="00C75AEF" w:rsidRPr="78FD09D8">
        <w:rPr>
          <w:rFonts w:cs="Arial"/>
        </w:rPr>
        <w:t>PA</w:t>
      </w:r>
      <w:r w:rsidR="008D4593">
        <w:rPr>
          <w:rFonts w:cs="Arial"/>
        </w:rPr>
        <w:t>)</w:t>
      </w:r>
      <w:r w:rsidR="00C75AEF" w:rsidRPr="78FD09D8">
        <w:rPr>
          <w:rFonts w:cs="Arial"/>
        </w:rPr>
        <w:t xml:space="preserve"> criteria for each service delivery area at least ninety (90) calendar days prior to </w:t>
      </w:r>
      <w:r w:rsidR="006E7702" w:rsidRPr="78FD09D8">
        <w:rPr>
          <w:rFonts w:cs="Arial"/>
        </w:rPr>
        <w:t>Operational Start Date</w:t>
      </w:r>
      <w:r w:rsidR="00C75AEF" w:rsidRPr="78FD09D8">
        <w:rPr>
          <w:rFonts w:cs="Arial"/>
        </w:rPr>
        <w:t xml:space="preserve"> for Division approval. Should the Contractor change criteria for a service delivery area during the life of the Contract, </w:t>
      </w:r>
      <w:r>
        <w:rPr>
          <w:rFonts w:cs="Arial"/>
        </w:rPr>
        <w:t>DOM</w:t>
      </w:r>
      <w:r w:rsidR="00C75AEF" w:rsidRPr="78FD09D8">
        <w:rPr>
          <w:rFonts w:cs="Arial"/>
        </w:rPr>
        <w:t xml:space="preserve"> must receive the Contractor’s new PA criteria for advanced written approval at least ninety (90) calendar days prior to the implementation of the new criteria.</w:t>
      </w:r>
      <w:r w:rsidR="005672DD" w:rsidRPr="78FD09D8">
        <w:rPr>
          <w:rFonts w:cs="Arial"/>
        </w:rPr>
        <w:t xml:space="preserve"> </w:t>
      </w:r>
      <w:r w:rsidR="00454A6F" w:rsidRPr="00483E5E">
        <w:rPr>
          <w:rFonts w:cs="Arial"/>
        </w:rPr>
        <w:t xml:space="preserve">The Contractor shall maintain the capability to update the review criteria for services reviewed under the resulting Contract. </w:t>
      </w:r>
      <w:r w:rsidR="00454A6F">
        <w:rPr>
          <w:rFonts w:cs="Arial"/>
        </w:rPr>
        <w:t xml:space="preserve"> </w:t>
      </w:r>
      <w:r w:rsidR="00454A6F" w:rsidRPr="00483E5E">
        <w:rPr>
          <w:rFonts w:cs="Arial"/>
        </w:rPr>
        <w:t xml:space="preserve">The Contractor shall make recommendations to </w:t>
      </w:r>
      <w:r w:rsidR="00454A6F">
        <w:rPr>
          <w:rFonts w:cs="Arial"/>
        </w:rPr>
        <w:t>DOM</w:t>
      </w:r>
      <w:r w:rsidR="00454A6F" w:rsidRPr="00483E5E">
        <w:rPr>
          <w:rFonts w:cs="Arial"/>
        </w:rPr>
        <w:t xml:space="preserve"> annually, regarding what, if any, changes should be made to the criteria that will be used for the following calendar year. </w:t>
      </w:r>
      <w:r w:rsidR="00454A6F">
        <w:rPr>
          <w:rFonts w:cs="Arial"/>
        </w:rPr>
        <w:t xml:space="preserve"> </w:t>
      </w:r>
      <w:r w:rsidR="00454A6F" w:rsidRPr="00483E5E">
        <w:rPr>
          <w:rFonts w:cs="Arial"/>
        </w:rPr>
        <w:t xml:space="preserve">The recommendations shall be included in the Contractor’s annual report required in </w:t>
      </w:r>
      <w:r w:rsidR="00454A6F" w:rsidRPr="00846776">
        <w:rPr>
          <w:rFonts w:cs="Arial"/>
          <w:b/>
          <w:bCs/>
        </w:rPr>
        <w:t xml:space="preserve">Section </w:t>
      </w:r>
      <w:r w:rsidR="001A5A8F" w:rsidRPr="00846776">
        <w:rPr>
          <w:rFonts w:cs="Arial"/>
          <w:b/>
          <w:bCs/>
        </w:rPr>
        <w:t>2.6</w:t>
      </w:r>
      <w:r w:rsidR="00454A6F" w:rsidRPr="00483E5E">
        <w:rPr>
          <w:rFonts w:cs="Arial"/>
        </w:rPr>
        <w:t xml:space="preserve"> of </w:t>
      </w:r>
      <w:r w:rsidR="00454A6F">
        <w:rPr>
          <w:rFonts w:cs="Arial"/>
        </w:rPr>
        <w:t>this</w:t>
      </w:r>
      <w:r w:rsidR="00454A6F" w:rsidRPr="00483E5E">
        <w:rPr>
          <w:rFonts w:cs="Arial"/>
        </w:rPr>
        <w:t xml:space="preserve"> </w:t>
      </w:r>
      <w:r w:rsidR="00454A6F">
        <w:rPr>
          <w:rFonts w:cs="Arial"/>
        </w:rPr>
        <w:t>IFB</w:t>
      </w:r>
      <w:r w:rsidR="00454A6F" w:rsidRPr="00483E5E">
        <w:rPr>
          <w:rFonts w:cs="Arial"/>
        </w:rPr>
        <w:t xml:space="preserve">. </w:t>
      </w:r>
    </w:p>
    <w:p w14:paraId="43A4C1F4" w14:textId="77777777" w:rsidR="00454A6F" w:rsidRPr="00483E5E" w:rsidRDefault="00454A6F" w:rsidP="000A2206">
      <w:pPr>
        <w:pStyle w:val="ParagraphText"/>
        <w:autoSpaceDE w:val="0"/>
        <w:autoSpaceDN w:val="0"/>
        <w:adjustRightInd w:val="0"/>
        <w:spacing w:after="0"/>
        <w:jc w:val="left"/>
        <w:rPr>
          <w:rFonts w:cs="Arial"/>
        </w:rPr>
      </w:pPr>
      <w:r w:rsidRPr="00483E5E">
        <w:rPr>
          <w:rFonts w:cs="Arial"/>
        </w:rPr>
        <w:t xml:space="preserve">The Contractor shall provide </w:t>
      </w:r>
      <w:r>
        <w:rPr>
          <w:rFonts w:cs="Arial"/>
        </w:rPr>
        <w:t>DOM</w:t>
      </w:r>
      <w:r w:rsidRPr="00483E5E">
        <w:rPr>
          <w:rFonts w:cs="Arial"/>
        </w:rPr>
        <w:t xml:space="preserve"> with access to a complete set of materials associated with the criteria annually. </w:t>
      </w:r>
    </w:p>
    <w:p w14:paraId="22B1860F" w14:textId="77777777" w:rsidR="00454A6F" w:rsidRDefault="00454A6F">
      <w:pPr>
        <w:pStyle w:val="ParagraphText"/>
        <w:autoSpaceDE w:val="0"/>
        <w:autoSpaceDN w:val="0"/>
        <w:adjustRightInd w:val="0"/>
        <w:spacing w:after="0"/>
        <w:jc w:val="left"/>
        <w:rPr>
          <w:rFonts w:cs="Arial"/>
        </w:rPr>
      </w:pPr>
      <w:r w:rsidRPr="00483E5E">
        <w:rPr>
          <w:rFonts w:cs="Arial"/>
        </w:rPr>
        <w:t xml:space="preserve">Any modifications to the criteria or guidelines must be prior approved by </w:t>
      </w:r>
      <w:r>
        <w:rPr>
          <w:rFonts w:cs="Arial"/>
        </w:rPr>
        <w:t>DOM</w:t>
      </w:r>
      <w:r w:rsidRPr="00483E5E">
        <w:rPr>
          <w:rFonts w:cs="Arial"/>
        </w:rPr>
        <w:t xml:space="preserve">. </w:t>
      </w:r>
      <w:r>
        <w:rPr>
          <w:rFonts w:cs="Arial"/>
        </w:rPr>
        <w:t xml:space="preserve"> </w:t>
      </w:r>
      <w:r w:rsidRPr="00483E5E">
        <w:rPr>
          <w:rFonts w:cs="Arial"/>
        </w:rPr>
        <w:t xml:space="preserve">Based on the best interest of the State and the review outcome, </w:t>
      </w:r>
      <w:r>
        <w:rPr>
          <w:rFonts w:cs="Arial"/>
        </w:rPr>
        <w:t>DOM</w:t>
      </w:r>
      <w:r w:rsidRPr="00483E5E">
        <w:rPr>
          <w:rFonts w:cs="Arial"/>
        </w:rPr>
        <w:t xml:space="preserve"> reserves the right to specify the use of different criteria/guideline products during the resulting Contract. </w:t>
      </w:r>
    </w:p>
    <w:p w14:paraId="0F70ADD1" w14:textId="77777777" w:rsidR="00454A6F" w:rsidRDefault="00454A6F">
      <w:pPr>
        <w:pStyle w:val="ParagraphText"/>
        <w:autoSpaceDE w:val="0"/>
        <w:autoSpaceDN w:val="0"/>
        <w:adjustRightInd w:val="0"/>
        <w:spacing w:after="0"/>
        <w:jc w:val="left"/>
        <w:rPr>
          <w:rFonts w:cs="Arial"/>
        </w:rPr>
      </w:pPr>
      <w:r w:rsidRPr="00483E5E">
        <w:rPr>
          <w:rFonts w:cs="Arial"/>
        </w:rPr>
        <w:t xml:space="preserve">The Contractor is responsible for any cost associated with the purchase of any review criteria. </w:t>
      </w:r>
    </w:p>
    <w:p w14:paraId="40820A27" w14:textId="46770749" w:rsidR="001358D6" w:rsidRPr="00483E5E" w:rsidRDefault="00D578EF" w:rsidP="000A2206">
      <w:pPr>
        <w:pStyle w:val="ParagraphText"/>
        <w:autoSpaceDE w:val="0"/>
        <w:autoSpaceDN w:val="0"/>
        <w:adjustRightInd w:val="0"/>
        <w:spacing w:after="0"/>
        <w:jc w:val="left"/>
        <w:rPr>
          <w:rFonts w:cs="Arial"/>
        </w:rPr>
      </w:pPr>
      <w:r w:rsidRPr="00D578EF">
        <w:rPr>
          <w:rFonts w:cs="Arial"/>
        </w:rPr>
        <w:t xml:space="preserve">The Contractor shall develop advanced imaging decision criteria and protocol for use in the review process, including development of a full list of CPT codes subject to review. </w:t>
      </w:r>
    </w:p>
    <w:p w14:paraId="28D115E7" w14:textId="22536F1A" w:rsidR="001358D6" w:rsidRDefault="001358D6" w:rsidP="000A2206">
      <w:pPr>
        <w:pStyle w:val="ParagraphText"/>
        <w:autoSpaceDE w:val="0"/>
        <w:autoSpaceDN w:val="0"/>
        <w:adjustRightInd w:val="0"/>
        <w:spacing w:after="0"/>
        <w:jc w:val="left"/>
        <w:rPr>
          <w:rFonts w:cs="Arial"/>
        </w:rPr>
      </w:pPr>
      <w:r w:rsidRPr="001358D6">
        <w:rPr>
          <w:rFonts w:cs="Arial"/>
        </w:rPr>
        <w:t>The Contractor shall maintain the capability to update the review criteria for advanced imaging services reviewed under the resulting contract. The Contractor shall make recommendations to DOM annually regarding what, if any,</w:t>
      </w:r>
      <w:r w:rsidR="003E1234">
        <w:rPr>
          <w:rFonts w:cs="Arial"/>
        </w:rPr>
        <w:t xml:space="preserve"> </w:t>
      </w:r>
      <w:r w:rsidRPr="001358D6">
        <w:rPr>
          <w:rFonts w:cs="Arial"/>
        </w:rPr>
        <w:t>changes should be made to the criteria that will be used for the following calendar year. The Contractor shall submit the annual criteria review each year on December 1</w:t>
      </w:r>
      <w:r w:rsidRPr="00485DDD">
        <w:rPr>
          <w:rFonts w:cs="Arial"/>
        </w:rPr>
        <w:t>st</w:t>
      </w:r>
      <w:r w:rsidRPr="001358D6">
        <w:rPr>
          <w:rFonts w:cs="Arial"/>
        </w:rPr>
        <w:t xml:space="preserve">. Failure by the Contractor to timely submit the annual clinical criteria review may result, in DOM’s discretion, in damages </w:t>
      </w:r>
      <w:r w:rsidR="00423D8C">
        <w:rPr>
          <w:rFonts w:cs="Arial"/>
        </w:rPr>
        <w:t xml:space="preserve">up to </w:t>
      </w:r>
      <w:r w:rsidR="00270DC7">
        <w:rPr>
          <w:rFonts w:cs="Arial"/>
        </w:rPr>
        <w:t>one thousand dollars ($1,000)</w:t>
      </w:r>
      <w:r w:rsidRPr="001358D6">
        <w:rPr>
          <w:rFonts w:cs="Arial"/>
        </w:rPr>
        <w:t xml:space="preserve"> per business day until received by DOM.</w:t>
      </w:r>
    </w:p>
    <w:p w14:paraId="60453ADC" w14:textId="77777777" w:rsidR="003E1234" w:rsidRDefault="003E1234" w:rsidP="003E1234">
      <w:pPr>
        <w:pStyle w:val="BodyText"/>
        <w:rPr>
          <w:rFonts w:ascii="Times New Roman" w:hAnsi="Times New Roman"/>
          <w:b/>
          <w:bCs/>
          <w:color w:val="244061" w:themeColor="accent1" w:themeShade="80"/>
          <w:sz w:val="22"/>
          <w:szCs w:val="22"/>
        </w:rPr>
      </w:pPr>
    </w:p>
    <w:p w14:paraId="6252AB17" w14:textId="0E4AA268" w:rsidR="00333CC4" w:rsidRPr="003E1234" w:rsidRDefault="005039D6" w:rsidP="003E1234">
      <w:pPr>
        <w:pStyle w:val="BodyText"/>
        <w:rPr>
          <w:rFonts w:ascii="Times New Roman" w:hAnsi="Times New Roman"/>
          <w:b/>
          <w:bCs/>
          <w:color w:val="244061" w:themeColor="accent1" w:themeShade="80"/>
          <w:sz w:val="22"/>
          <w:szCs w:val="22"/>
        </w:rPr>
      </w:pPr>
      <w:r w:rsidRPr="003E1234">
        <w:rPr>
          <w:rFonts w:ascii="Times New Roman" w:hAnsi="Times New Roman"/>
          <w:b/>
          <w:bCs/>
          <w:color w:val="244061" w:themeColor="accent1" w:themeShade="80"/>
          <w:sz w:val="22"/>
          <w:szCs w:val="22"/>
        </w:rPr>
        <w:t>2.2.</w:t>
      </w:r>
      <w:r w:rsidR="00FD6579" w:rsidRPr="003E1234">
        <w:rPr>
          <w:rFonts w:ascii="Times New Roman" w:hAnsi="Times New Roman"/>
          <w:b/>
          <w:bCs/>
          <w:color w:val="244061" w:themeColor="accent1" w:themeShade="80"/>
          <w:sz w:val="22"/>
          <w:szCs w:val="22"/>
        </w:rPr>
        <w:t>1</w:t>
      </w:r>
      <w:r w:rsidR="002C16AB" w:rsidRPr="003E1234">
        <w:rPr>
          <w:rFonts w:ascii="Times New Roman" w:hAnsi="Times New Roman"/>
          <w:b/>
          <w:bCs/>
          <w:color w:val="244061" w:themeColor="accent1" w:themeShade="80"/>
          <w:sz w:val="22"/>
          <w:szCs w:val="22"/>
        </w:rPr>
        <w:t>.2</w:t>
      </w:r>
      <w:r w:rsidRPr="003E1234">
        <w:rPr>
          <w:rFonts w:ascii="Times New Roman" w:hAnsi="Times New Roman"/>
          <w:b/>
          <w:bCs/>
          <w:color w:val="244061" w:themeColor="accent1" w:themeShade="80"/>
          <w:sz w:val="22"/>
          <w:szCs w:val="22"/>
        </w:rPr>
        <w:t xml:space="preserve"> </w:t>
      </w:r>
      <w:r w:rsidR="00B62352" w:rsidRPr="003E1234">
        <w:rPr>
          <w:rFonts w:ascii="Times New Roman" w:hAnsi="Times New Roman"/>
          <w:b/>
          <w:bCs/>
          <w:color w:val="244061" w:themeColor="accent1" w:themeShade="80"/>
          <w:sz w:val="22"/>
          <w:szCs w:val="22"/>
        </w:rPr>
        <w:t>Shared Requirements Applying to Subsection 2.</w:t>
      </w:r>
      <w:r w:rsidRPr="003E1234">
        <w:rPr>
          <w:rFonts w:ascii="Times New Roman" w:hAnsi="Times New Roman"/>
          <w:b/>
          <w:bCs/>
          <w:color w:val="244061" w:themeColor="accent1" w:themeShade="80"/>
          <w:sz w:val="22"/>
          <w:szCs w:val="22"/>
        </w:rPr>
        <w:t>2</w:t>
      </w:r>
      <w:r w:rsidR="002C6AB1" w:rsidRPr="003E1234">
        <w:rPr>
          <w:rFonts w:ascii="Times New Roman" w:hAnsi="Times New Roman"/>
          <w:b/>
          <w:bCs/>
          <w:color w:val="244061" w:themeColor="accent1" w:themeShade="80"/>
          <w:sz w:val="22"/>
          <w:szCs w:val="22"/>
        </w:rPr>
        <w:t>.</w:t>
      </w:r>
      <w:r w:rsidR="00DA161B" w:rsidRPr="003E1234">
        <w:rPr>
          <w:rFonts w:ascii="Times New Roman" w:hAnsi="Times New Roman"/>
          <w:b/>
          <w:bCs/>
          <w:color w:val="244061" w:themeColor="accent1" w:themeShade="80"/>
          <w:sz w:val="22"/>
          <w:szCs w:val="22"/>
        </w:rPr>
        <w:t>1</w:t>
      </w:r>
      <w:r w:rsidR="002C16AB" w:rsidRPr="003E1234">
        <w:rPr>
          <w:rFonts w:ascii="Times New Roman" w:hAnsi="Times New Roman"/>
          <w:b/>
          <w:bCs/>
          <w:color w:val="244061" w:themeColor="accent1" w:themeShade="80"/>
          <w:sz w:val="22"/>
          <w:szCs w:val="22"/>
        </w:rPr>
        <w:t>.3</w:t>
      </w:r>
    </w:p>
    <w:p w14:paraId="32BFACB5" w14:textId="152AE7B0" w:rsidR="00B62352" w:rsidRDefault="00B62352" w:rsidP="00EC6C19">
      <w:pPr>
        <w:pStyle w:val="ParagraphText"/>
        <w:jc w:val="left"/>
      </w:pPr>
      <w:r>
        <w:t xml:space="preserve">There are numerous requirements shared by services listed in </w:t>
      </w:r>
      <w:r w:rsidRPr="009A0BB2">
        <w:rPr>
          <w:b/>
          <w:bCs/>
        </w:rPr>
        <w:t xml:space="preserve">Subsection </w:t>
      </w:r>
      <w:r w:rsidR="002C16AB" w:rsidRPr="009A0BB2">
        <w:rPr>
          <w:b/>
          <w:bCs/>
        </w:rPr>
        <w:t>2.2</w:t>
      </w:r>
      <w:r w:rsidR="00F445ED" w:rsidRPr="009A0BB2">
        <w:rPr>
          <w:b/>
          <w:bCs/>
        </w:rPr>
        <w:t>.</w:t>
      </w:r>
      <w:r w:rsidR="00D030A1">
        <w:rPr>
          <w:b/>
          <w:bCs/>
        </w:rPr>
        <w:t>1</w:t>
      </w:r>
      <w:r w:rsidR="002C16AB" w:rsidRPr="009A0BB2">
        <w:rPr>
          <w:b/>
          <w:bCs/>
        </w:rPr>
        <w:t>.3</w:t>
      </w:r>
      <w:r>
        <w:t xml:space="preserve">, </w:t>
      </w:r>
      <w:r w:rsidR="00502D64">
        <w:t>General Medical Services. These shared requirements are included in this section.</w:t>
      </w:r>
      <w:r w:rsidR="00391D31" w:rsidRPr="00391D31">
        <w:t xml:space="preserve"> </w:t>
      </w:r>
      <w:r w:rsidR="00391D31">
        <w:t xml:space="preserve">For each service, the Contractor shall </w:t>
      </w:r>
      <w:r w:rsidR="00BA7F6E">
        <w:t xml:space="preserve">also </w:t>
      </w:r>
      <w:r w:rsidR="00391D31">
        <w:t xml:space="preserve">adhere to requirements outlined in </w:t>
      </w:r>
      <w:r w:rsidR="00391D31" w:rsidRPr="002C03BC">
        <w:rPr>
          <w:b/>
          <w:bCs/>
        </w:rPr>
        <w:t>Subsection 2.</w:t>
      </w:r>
      <w:r w:rsidR="006D4C1E">
        <w:rPr>
          <w:b/>
          <w:bCs/>
        </w:rPr>
        <w:t>1</w:t>
      </w:r>
      <w:r w:rsidR="00391D31">
        <w:t xml:space="preserve"> Utilization </w:t>
      </w:r>
      <w:r w:rsidR="00F4283D">
        <w:t xml:space="preserve">Management </w:t>
      </w:r>
      <w:r w:rsidR="00391D31">
        <w:t>Requirements.</w:t>
      </w:r>
    </w:p>
    <w:p w14:paraId="743618A5" w14:textId="64396369" w:rsidR="00C22020" w:rsidRDefault="00C22020" w:rsidP="00A178C3">
      <w:pPr>
        <w:pStyle w:val="ParagraphText"/>
        <w:numPr>
          <w:ilvl w:val="0"/>
          <w:numId w:val="470"/>
        </w:numPr>
        <w:jc w:val="left"/>
      </w:pPr>
      <w:r>
        <w:t xml:space="preserve">DOM covers </w:t>
      </w:r>
      <w:r w:rsidR="00980D05">
        <w:t>general medical services</w:t>
      </w:r>
      <w:r w:rsidR="00C72FB1">
        <w:t xml:space="preserve"> for eligible beneficiaries</w:t>
      </w:r>
      <w:r w:rsidR="00980D05">
        <w:t xml:space="preserve"> in accordance with </w:t>
      </w:r>
      <w:r w:rsidR="00C72FB1">
        <w:t xml:space="preserve">the Medicaid State Plan and Administrative Code Title 23 Medicaid. </w:t>
      </w:r>
    </w:p>
    <w:p w14:paraId="12220815" w14:textId="5EAF5CC4" w:rsidR="00A178C3" w:rsidRDefault="00A178C3" w:rsidP="00A178C3">
      <w:pPr>
        <w:pStyle w:val="ParagraphText"/>
        <w:numPr>
          <w:ilvl w:val="0"/>
          <w:numId w:val="470"/>
        </w:numPr>
        <w:jc w:val="left"/>
      </w:pPr>
      <w:r>
        <w:t xml:space="preserve">The Contractor must develop, implement, and maintain a UM/QIO program </w:t>
      </w:r>
      <w:r w:rsidR="00500515">
        <w:t xml:space="preserve">for all </w:t>
      </w:r>
      <w:r>
        <w:t>review</w:t>
      </w:r>
      <w:r w:rsidR="00500515">
        <w:t xml:space="preserve"> types</w:t>
      </w:r>
      <w:r>
        <w:t xml:space="preserve"> for all </w:t>
      </w:r>
      <w:r w:rsidR="002930C3">
        <w:t xml:space="preserve">General </w:t>
      </w:r>
      <w:r>
        <w:t xml:space="preserve">Medical services listed in </w:t>
      </w:r>
      <w:r w:rsidRPr="00397D09">
        <w:rPr>
          <w:b/>
          <w:bCs/>
        </w:rPr>
        <w:t>Subsection 2.</w:t>
      </w:r>
      <w:r w:rsidR="00284CFE">
        <w:rPr>
          <w:b/>
          <w:bCs/>
        </w:rPr>
        <w:t>2.1.3</w:t>
      </w:r>
      <w:r>
        <w:t>.</w:t>
      </w:r>
      <w:r w:rsidR="00E20D6F">
        <w:t xml:space="preserve">  This must include a process to receive requests for </w:t>
      </w:r>
      <w:r w:rsidR="00E20D6F" w:rsidRPr="002D55F5">
        <w:t xml:space="preserve">Early and Periodic Screening, Diagnosis, and Treatment (EPSDT) diagnostic and treatment services required to correct or ameliorate physical, mental, psychosocial, and/or behavioral health conditions discovered by a screening, </w:t>
      </w:r>
      <w:r w:rsidR="00EB37A2">
        <w:t xml:space="preserve">and </w:t>
      </w:r>
      <w:proofErr w:type="gramStart"/>
      <w:r w:rsidR="00E20D6F" w:rsidRPr="002D55F5">
        <w:t>whether or not</w:t>
      </w:r>
      <w:proofErr w:type="gramEnd"/>
      <w:r w:rsidR="00E20D6F" w:rsidRPr="002D55F5">
        <w:t xml:space="preserve"> such services are covered under any Medicaid Administrative Rule or the State Plan for EPSDT-eligible beneficiaries</w:t>
      </w:r>
      <w:r w:rsidR="00E20D6F">
        <w:t>.</w:t>
      </w:r>
    </w:p>
    <w:p w14:paraId="0D6D117B" w14:textId="61EAA81B" w:rsidR="00EC6C19" w:rsidRPr="00D7149A" w:rsidRDefault="00EC6C19" w:rsidP="004069FC">
      <w:pPr>
        <w:pStyle w:val="ParagraphText"/>
        <w:numPr>
          <w:ilvl w:val="0"/>
          <w:numId w:val="470"/>
        </w:numPr>
        <w:jc w:val="left"/>
      </w:pPr>
      <w:r w:rsidRPr="007460DA">
        <w:rPr>
          <w:rFonts w:cs="Arial"/>
        </w:rPr>
        <w:t xml:space="preserve">The Contractor shall have the established procedures </w:t>
      </w:r>
      <w:r>
        <w:rPr>
          <w:rFonts w:cs="Arial"/>
        </w:rPr>
        <w:t xml:space="preserve">to receive </w:t>
      </w:r>
      <w:r w:rsidRPr="007460DA">
        <w:rPr>
          <w:rFonts w:cs="Arial"/>
        </w:rPr>
        <w:t xml:space="preserve">authorization requests and supporting </w:t>
      </w:r>
      <w:r w:rsidR="002C2DA7">
        <w:rPr>
          <w:rFonts w:cs="Arial"/>
        </w:rPr>
        <w:t>documentation</w:t>
      </w:r>
      <w:r w:rsidRPr="007460DA">
        <w:rPr>
          <w:rFonts w:cs="Arial"/>
        </w:rPr>
        <w:t xml:space="preserve"> via</w:t>
      </w:r>
      <w:r>
        <w:rPr>
          <w:rFonts w:cs="Arial"/>
        </w:rPr>
        <w:t xml:space="preserve"> </w:t>
      </w:r>
      <w:r w:rsidR="00D57470">
        <w:rPr>
          <w:rFonts w:cs="Arial"/>
        </w:rPr>
        <w:t xml:space="preserve">a </w:t>
      </w:r>
      <w:r w:rsidR="00E0277F">
        <w:rPr>
          <w:rFonts w:cs="Arial"/>
        </w:rPr>
        <w:t>W</w:t>
      </w:r>
      <w:r>
        <w:rPr>
          <w:rFonts w:cs="Arial"/>
        </w:rPr>
        <w:t xml:space="preserve">eb-based </w:t>
      </w:r>
      <w:r w:rsidR="00D57470">
        <w:rPr>
          <w:rFonts w:cs="Arial"/>
        </w:rPr>
        <w:t>system</w:t>
      </w:r>
      <w:r>
        <w:rPr>
          <w:rFonts w:cs="Arial"/>
        </w:rPr>
        <w:t>,</w:t>
      </w:r>
      <w:r w:rsidRPr="007460DA">
        <w:rPr>
          <w:rFonts w:cs="Arial"/>
        </w:rPr>
        <w:t xml:space="preserve"> </w:t>
      </w:r>
      <w:r w:rsidR="00BA1FC1">
        <w:rPr>
          <w:rFonts w:cs="Arial"/>
        </w:rPr>
        <w:t xml:space="preserve">telephone, </w:t>
      </w:r>
      <w:r w:rsidRPr="007460DA">
        <w:rPr>
          <w:rFonts w:cs="Arial"/>
        </w:rPr>
        <w:t>facsimile and mail submissions from</w:t>
      </w:r>
      <w:r>
        <w:rPr>
          <w:rFonts w:cs="Arial"/>
        </w:rPr>
        <w:t xml:space="preserve"> all applicable</w:t>
      </w:r>
      <w:r w:rsidRPr="007460DA">
        <w:rPr>
          <w:rFonts w:cs="Arial"/>
        </w:rPr>
        <w:t xml:space="preserve"> </w:t>
      </w:r>
      <w:r>
        <w:rPr>
          <w:rFonts w:cs="Arial"/>
        </w:rPr>
        <w:t>facilities and providers</w:t>
      </w:r>
      <w:r w:rsidRPr="00D7149A">
        <w:t>.</w:t>
      </w:r>
    </w:p>
    <w:p w14:paraId="2C44656A" w14:textId="023FFF69" w:rsidR="00EC6C19" w:rsidRPr="0009740A" w:rsidRDefault="00EC6C19" w:rsidP="00B84B8D">
      <w:pPr>
        <w:pStyle w:val="ParagraphText"/>
        <w:numPr>
          <w:ilvl w:val="0"/>
          <w:numId w:val="470"/>
        </w:numPr>
        <w:jc w:val="left"/>
        <w:rPr>
          <w:rFonts w:cs="Arial"/>
        </w:rPr>
      </w:pPr>
      <w:r w:rsidRPr="0009740A">
        <w:rPr>
          <w:rFonts w:cs="Arial"/>
        </w:rPr>
        <w:t>The Contractor shall establish and maintain a dedicated facsimile number, toll-free in Mississippi, for the receipt of review requests</w:t>
      </w:r>
      <w:r w:rsidR="004B470D" w:rsidRPr="0009740A">
        <w:rPr>
          <w:rFonts w:cs="Arial"/>
        </w:rPr>
        <w:t xml:space="preserve"> an</w:t>
      </w:r>
      <w:r w:rsidR="00B81066" w:rsidRPr="0009740A">
        <w:rPr>
          <w:rFonts w:cs="Arial"/>
        </w:rPr>
        <w:t>d supporting medical documentation</w:t>
      </w:r>
      <w:r w:rsidRPr="0009740A">
        <w:rPr>
          <w:rFonts w:cs="Arial"/>
        </w:rPr>
        <w:t xml:space="preserve"> submitted by facsimile.</w:t>
      </w:r>
    </w:p>
    <w:p w14:paraId="56F36328" w14:textId="6C360C53" w:rsidR="00EC6C19" w:rsidRPr="0009740A" w:rsidRDefault="00EC6C19" w:rsidP="00B84B8D">
      <w:pPr>
        <w:pStyle w:val="ParagraphText"/>
        <w:numPr>
          <w:ilvl w:val="0"/>
          <w:numId w:val="470"/>
        </w:numPr>
        <w:jc w:val="left"/>
        <w:rPr>
          <w:rFonts w:cs="Arial"/>
        </w:rPr>
      </w:pPr>
      <w:r w:rsidRPr="0009740A">
        <w:rPr>
          <w:rFonts w:cs="Arial"/>
        </w:rPr>
        <w:t>The Contractor shall establish and maintain a physical mailing address in Hinds, Rankin</w:t>
      </w:r>
      <w:r w:rsidR="0038413A" w:rsidRPr="0009740A">
        <w:rPr>
          <w:rFonts w:cs="Arial"/>
        </w:rPr>
        <w:t>,</w:t>
      </w:r>
      <w:r w:rsidRPr="0009740A">
        <w:rPr>
          <w:rFonts w:cs="Arial"/>
        </w:rPr>
        <w:t xml:space="preserve"> or Madison County</w:t>
      </w:r>
      <w:r w:rsidRPr="0009740A" w:rsidDel="008C0A60">
        <w:rPr>
          <w:rFonts w:cs="Arial"/>
        </w:rPr>
        <w:t xml:space="preserve"> </w:t>
      </w:r>
      <w:r w:rsidRPr="0009740A">
        <w:rPr>
          <w:rFonts w:cs="Arial"/>
        </w:rPr>
        <w:t>for the receipt of review requests</w:t>
      </w:r>
      <w:r w:rsidR="00E024C1" w:rsidRPr="0009740A">
        <w:rPr>
          <w:rFonts w:cs="Arial"/>
        </w:rPr>
        <w:t xml:space="preserve"> and supporting medical documentation</w:t>
      </w:r>
      <w:r w:rsidRPr="0009740A">
        <w:rPr>
          <w:rFonts w:cs="Arial"/>
        </w:rPr>
        <w:t xml:space="preserve"> submitted by mail.</w:t>
      </w:r>
    </w:p>
    <w:p w14:paraId="31B5E763" w14:textId="569642BF" w:rsidR="00A178C3" w:rsidRPr="0009740A" w:rsidRDefault="00EC6C19" w:rsidP="00B84B8D">
      <w:pPr>
        <w:pStyle w:val="ParagraphText"/>
        <w:numPr>
          <w:ilvl w:val="0"/>
          <w:numId w:val="470"/>
        </w:numPr>
        <w:jc w:val="left"/>
        <w:rPr>
          <w:rFonts w:cs="Arial"/>
        </w:rPr>
      </w:pPr>
      <w:r w:rsidRPr="0009740A">
        <w:rPr>
          <w:rFonts w:cs="Arial"/>
        </w:rPr>
        <w:t xml:space="preserve">Some services also required telephonic </w:t>
      </w:r>
      <w:r w:rsidR="00502D64" w:rsidRPr="0009740A">
        <w:rPr>
          <w:rFonts w:cs="Arial"/>
        </w:rPr>
        <w:t>authorizations capabilities. Those are noted below</w:t>
      </w:r>
      <w:r w:rsidR="00A178C3" w:rsidRPr="0009740A">
        <w:rPr>
          <w:rFonts w:cs="Arial"/>
        </w:rPr>
        <w:t xml:space="preserve"> in </w:t>
      </w:r>
      <w:r w:rsidR="00A178C3" w:rsidRPr="00284CFE">
        <w:rPr>
          <w:rFonts w:cs="Arial"/>
          <w:b/>
          <w:bCs/>
        </w:rPr>
        <w:t xml:space="preserve">Subsection </w:t>
      </w:r>
      <w:r w:rsidR="00701CF0" w:rsidRPr="00284CFE">
        <w:rPr>
          <w:rFonts w:cs="Arial"/>
          <w:b/>
          <w:bCs/>
        </w:rPr>
        <w:t>2.2.1.3</w:t>
      </w:r>
      <w:r w:rsidR="00A178C3" w:rsidRPr="0009740A">
        <w:rPr>
          <w:rFonts w:cs="Arial"/>
        </w:rPr>
        <w:t xml:space="preserve"> as required.</w:t>
      </w:r>
    </w:p>
    <w:p w14:paraId="7B55775B" w14:textId="4CC9FCF5" w:rsidR="00DD7B50" w:rsidRDefault="00C44768" w:rsidP="00086793">
      <w:pPr>
        <w:pStyle w:val="ParagraphText"/>
        <w:numPr>
          <w:ilvl w:val="0"/>
          <w:numId w:val="470"/>
        </w:numPr>
        <w:jc w:val="left"/>
      </w:pPr>
      <w:r>
        <w:t>T</w:t>
      </w:r>
      <w:r w:rsidR="00CB5EAF">
        <w:t xml:space="preserve">he Contractor </w:t>
      </w:r>
      <w:r w:rsidR="000746D9">
        <w:t xml:space="preserve">shall </w:t>
      </w:r>
      <w:r w:rsidR="000E1385">
        <w:t>notify providers and beneficiaries or legal guardians/representatives of review determination</w:t>
      </w:r>
      <w:r w:rsidR="00F24849">
        <w:t>s</w:t>
      </w:r>
      <w:r w:rsidR="00126E0F">
        <w:t xml:space="preserve"> within one (1) business day f</w:t>
      </w:r>
      <w:r w:rsidR="003F474B">
        <w:t>rom the date the determination is completed</w:t>
      </w:r>
      <w:r w:rsidR="00DD7B50">
        <w:t>.</w:t>
      </w:r>
    </w:p>
    <w:p w14:paraId="66EE61A3" w14:textId="7BD777F0" w:rsidR="00C15BEC" w:rsidRDefault="00C44768" w:rsidP="00086793">
      <w:pPr>
        <w:pStyle w:val="ParagraphText"/>
        <w:numPr>
          <w:ilvl w:val="0"/>
          <w:numId w:val="470"/>
        </w:numPr>
        <w:jc w:val="left"/>
      </w:pPr>
      <w:r>
        <w:t>T</w:t>
      </w:r>
      <w:r w:rsidR="005B4FC3">
        <w:t xml:space="preserve">he Contractor shall issue verbal and written </w:t>
      </w:r>
      <w:r w:rsidR="003A5972">
        <w:t>notification of</w:t>
      </w:r>
      <w:r w:rsidR="000604F3">
        <w:t xml:space="preserve"> </w:t>
      </w:r>
      <w:r w:rsidR="00CB7BA2">
        <w:t>denials, modifications, or reductions</w:t>
      </w:r>
      <w:r w:rsidR="000719BB">
        <w:t xml:space="preserve"> to the requesting </w:t>
      </w:r>
      <w:r w:rsidR="00C749BB">
        <w:t>provider</w:t>
      </w:r>
      <w:r w:rsidR="006F7935">
        <w:t>, and benefici</w:t>
      </w:r>
      <w:r w:rsidR="00F227EF">
        <w:t>ary, or if a child, the legal guardian/representative</w:t>
      </w:r>
      <w:r w:rsidR="00C9412E">
        <w:t xml:space="preserve">. </w:t>
      </w:r>
    </w:p>
    <w:p w14:paraId="124279B7" w14:textId="6FAB6897" w:rsidR="00086793" w:rsidRPr="00282336" w:rsidRDefault="00C44768" w:rsidP="00086793">
      <w:pPr>
        <w:pStyle w:val="ParagraphText"/>
        <w:numPr>
          <w:ilvl w:val="0"/>
          <w:numId w:val="470"/>
        </w:numPr>
        <w:jc w:val="left"/>
      </w:pPr>
      <w:r>
        <w:t>T</w:t>
      </w:r>
      <w:r w:rsidR="00086793">
        <w:t xml:space="preserve">he Contractor shall </w:t>
      </w:r>
      <w:r w:rsidR="00DB17BC">
        <w:t xml:space="preserve">have the capability and established procedures for verbal and written notification to the requesting provider of a pended review and for informing the provider of the </w:t>
      </w:r>
      <w:r w:rsidR="00DB17BC" w:rsidRPr="00282336">
        <w:t>information needed along with a timeframe for submission.</w:t>
      </w:r>
      <w:r w:rsidR="00847D03" w:rsidRPr="00282336">
        <w:t xml:space="preserve"> </w:t>
      </w:r>
    </w:p>
    <w:p w14:paraId="29673FDC" w14:textId="16FAEA8B" w:rsidR="00F81C7D" w:rsidRPr="00282336" w:rsidRDefault="00F81C7D" w:rsidP="00537664">
      <w:pPr>
        <w:pStyle w:val="ParagraphText"/>
        <w:numPr>
          <w:ilvl w:val="0"/>
          <w:numId w:val="470"/>
        </w:numPr>
        <w:jc w:val="left"/>
      </w:pPr>
      <w:r w:rsidRPr="00282336">
        <w:t xml:space="preserve">The Contractor shall have the capability and established procedures to ensure </w:t>
      </w:r>
      <w:r w:rsidR="00F23F55" w:rsidRPr="00282336">
        <w:t xml:space="preserve">all </w:t>
      </w:r>
      <w:r w:rsidR="008257A3" w:rsidRPr="00282336">
        <w:t xml:space="preserve">medical </w:t>
      </w:r>
      <w:r w:rsidR="00F23F55" w:rsidRPr="00282336">
        <w:t xml:space="preserve">review </w:t>
      </w:r>
      <w:r w:rsidRPr="00282336">
        <w:t xml:space="preserve">determinations </w:t>
      </w:r>
      <w:r w:rsidR="00F23F55" w:rsidRPr="00282336">
        <w:t xml:space="preserve">are completed 98 percent of the time within </w:t>
      </w:r>
      <w:r w:rsidR="007736DD" w:rsidRPr="00282336">
        <w:t xml:space="preserve">the specified timeframe noted in </w:t>
      </w:r>
      <w:r w:rsidR="007736DD" w:rsidRPr="004E028B">
        <w:rPr>
          <w:b/>
          <w:bCs/>
        </w:rPr>
        <w:t>Table 2.2.1.2.A</w:t>
      </w:r>
      <w:r w:rsidR="009D62AC" w:rsidRPr="00282336">
        <w:t>.</w:t>
      </w:r>
    </w:p>
    <w:p w14:paraId="395A1B83" w14:textId="1E2F2783" w:rsidR="00537664" w:rsidRDefault="0030213B" w:rsidP="00537664">
      <w:pPr>
        <w:pStyle w:val="ParagraphText"/>
        <w:numPr>
          <w:ilvl w:val="0"/>
          <w:numId w:val="470"/>
        </w:numPr>
        <w:jc w:val="left"/>
      </w:pPr>
      <w:r w:rsidRPr="00282336">
        <w:t xml:space="preserve">Review processing timeframes </w:t>
      </w:r>
      <w:r w:rsidR="00FC7AFF" w:rsidRPr="00282336">
        <w:t xml:space="preserve">and notification time frames are </w:t>
      </w:r>
      <w:r w:rsidRPr="00282336">
        <w:t xml:space="preserve">noted in </w:t>
      </w:r>
      <w:r w:rsidRPr="004E028B">
        <w:rPr>
          <w:b/>
          <w:bCs/>
        </w:rPr>
        <w:t>Table</w:t>
      </w:r>
      <w:r w:rsidR="00FC7AFF" w:rsidRPr="004E028B">
        <w:rPr>
          <w:b/>
          <w:bCs/>
        </w:rPr>
        <w:t>s</w:t>
      </w:r>
      <w:r w:rsidRPr="004E028B">
        <w:rPr>
          <w:b/>
          <w:bCs/>
        </w:rPr>
        <w:t xml:space="preserve"> </w:t>
      </w:r>
      <w:r w:rsidR="00837752" w:rsidRPr="004E028B">
        <w:rPr>
          <w:b/>
          <w:bCs/>
        </w:rPr>
        <w:t>2.2.</w:t>
      </w:r>
      <w:r w:rsidR="000D0A5B" w:rsidRPr="004E028B">
        <w:rPr>
          <w:b/>
          <w:bCs/>
        </w:rPr>
        <w:t>1</w:t>
      </w:r>
      <w:r w:rsidR="00837752" w:rsidRPr="004E028B">
        <w:rPr>
          <w:b/>
          <w:bCs/>
        </w:rPr>
        <w:t>.</w:t>
      </w:r>
      <w:r w:rsidR="000D0A5B" w:rsidRPr="004E028B">
        <w:rPr>
          <w:b/>
          <w:bCs/>
        </w:rPr>
        <w:t>2</w:t>
      </w:r>
      <w:r w:rsidR="00F445ED" w:rsidRPr="004E028B">
        <w:rPr>
          <w:b/>
          <w:bCs/>
        </w:rPr>
        <w:t>.A</w:t>
      </w:r>
      <w:r w:rsidR="00FC7AFF" w:rsidRPr="00282336">
        <w:t xml:space="preserve"> and </w:t>
      </w:r>
      <w:r w:rsidR="000139FC" w:rsidRPr="004E028B">
        <w:rPr>
          <w:b/>
          <w:bCs/>
        </w:rPr>
        <w:t>2.2.</w:t>
      </w:r>
      <w:r w:rsidR="000D0A5B" w:rsidRPr="004E028B">
        <w:rPr>
          <w:b/>
          <w:bCs/>
        </w:rPr>
        <w:t>1</w:t>
      </w:r>
      <w:r w:rsidR="000139FC" w:rsidRPr="004E028B">
        <w:rPr>
          <w:b/>
          <w:bCs/>
        </w:rPr>
        <w:t>.</w:t>
      </w:r>
      <w:r w:rsidR="000D0A5B" w:rsidRPr="004E028B">
        <w:rPr>
          <w:b/>
          <w:bCs/>
        </w:rPr>
        <w:t>2</w:t>
      </w:r>
      <w:r w:rsidR="000139FC" w:rsidRPr="004E028B">
        <w:rPr>
          <w:b/>
          <w:bCs/>
        </w:rPr>
        <w:t>.B</w:t>
      </w:r>
      <w:r w:rsidR="000139FC" w:rsidRPr="00282336">
        <w:t>, below</w:t>
      </w:r>
      <w:r w:rsidR="001C1B2D">
        <w:t>:</w:t>
      </w:r>
    </w:p>
    <w:p w14:paraId="6B1547ED" w14:textId="77777777" w:rsidR="00D06A5F" w:rsidRDefault="00D06A5F" w:rsidP="00D06A5F">
      <w:pPr>
        <w:pStyle w:val="ParagraphText"/>
        <w:ind w:left="720"/>
        <w:jc w:val="left"/>
      </w:pPr>
    </w:p>
    <w:p w14:paraId="6EA5E2BC" w14:textId="77777777" w:rsidR="00D06A5F" w:rsidRPr="00184E28" w:rsidRDefault="00D06A5F" w:rsidP="00D06A5F">
      <w:pPr>
        <w:ind w:right="-20"/>
        <w:jc w:val="center"/>
        <w:rPr>
          <w:sz w:val="22"/>
          <w:szCs w:val="22"/>
        </w:rPr>
      </w:pPr>
      <w:r>
        <w:rPr>
          <w:rFonts w:eastAsia="Arial"/>
          <w:sz w:val="22"/>
          <w:szCs w:val="22"/>
        </w:rPr>
        <w:t>[REMAINDER OF THIS PAGE INTENTIONALLY LEFT BLANK]</w:t>
      </w:r>
    </w:p>
    <w:p w14:paraId="547C017E" w14:textId="77777777" w:rsidR="00D06A5F" w:rsidRPr="00282336" w:rsidRDefault="00D06A5F" w:rsidP="00D06A5F">
      <w:pPr>
        <w:pStyle w:val="ParagraphText"/>
        <w:ind w:left="720"/>
        <w:jc w:val="left"/>
      </w:pPr>
    </w:p>
    <w:tbl>
      <w:tblPr>
        <w:tblpPr w:leftFromText="180" w:rightFromText="180" w:vertAnchor="text" w:horzAnchor="margin" w:tblpY="187"/>
        <w:tblW w:w="9535" w:type="dxa"/>
        <w:tblLook w:val="04A0" w:firstRow="1" w:lastRow="0" w:firstColumn="1" w:lastColumn="0" w:noHBand="0" w:noVBand="1"/>
      </w:tblPr>
      <w:tblGrid>
        <w:gridCol w:w="3955"/>
        <w:gridCol w:w="1710"/>
        <w:gridCol w:w="1919"/>
        <w:gridCol w:w="1951"/>
      </w:tblGrid>
      <w:tr w:rsidR="00AD1104" w:rsidRPr="00083B35" w14:paraId="33C404B9" w14:textId="77777777" w:rsidTr="00537664">
        <w:trPr>
          <w:trHeight w:val="310"/>
          <w:tblHeader/>
        </w:trPr>
        <w:tc>
          <w:tcPr>
            <w:tcW w:w="9535" w:type="dxa"/>
            <w:gridSpan w:val="4"/>
            <w:tcBorders>
              <w:top w:val="single" w:sz="4" w:space="0" w:color="000000"/>
              <w:left w:val="single" w:sz="4" w:space="0" w:color="000000"/>
              <w:bottom w:val="single" w:sz="4" w:space="0" w:color="000000"/>
              <w:right w:val="single" w:sz="12" w:space="0" w:color="000000"/>
            </w:tcBorders>
            <w:shd w:val="clear" w:color="auto" w:fill="0070C0"/>
            <w:vAlign w:val="center"/>
          </w:tcPr>
          <w:p w14:paraId="49288D5D" w14:textId="57EE9F47" w:rsidR="00AD1104" w:rsidRPr="00FC7AFF" w:rsidRDefault="00AD1104" w:rsidP="00764500">
            <w:pPr>
              <w:jc w:val="center"/>
              <w:rPr>
                <w:rFonts w:ascii="Calibri" w:hAnsi="Calibri" w:cs="Calibri"/>
                <w:b/>
                <w:bCs/>
                <w:color w:val="FFFFFF"/>
                <w:sz w:val="24"/>
                <w:szCs w:val="24"/>
              </w:rPr>
            </w:pPr>
            <w:r w:rsidRPr="00FC7AFF">
              <w:rPr>
                <w:rFonts w:ascii="Calibri" w:hAnsi="Calibri" w:cs="Calibri"/>
                <w:b/>
                <w:bCs/>
                <w:color w:val="FFFFFF"/>
                <w:sz w:val="24"/>
                <w:szCs w:val="24"/>
              </w:rPr>
              <w:t>Table 2.2.</w:t>
            </w:r>
            <w:r w:rsidR="000D0A5B">
              <w:rPr>
                <w:rFonts w:ascii="Calibri" w:hAnsi="Calibri" w:cs="Calibri"/>
                <w:b/>
                <w:bCs/>
                <w:color w:val="FFFFFF"/>
                <w:sz w:val="24"/>
                <w:szCs w:val="24"/>
              </w:rPr>
              <w:t>1.2</w:t>
            </w:r>
            <w:r w:rsidRPr="00FC7AFF">
              <w:rPr>
                <w:rFonts w:ascii="Calibri" w:hAnsi="Calibri" w:cs="Calibri"/>
                <w:b/>
                <w:bCs/>
                <w:color w:val="FFFFFF"/>
                <w:sz w:val="24"/>
                <w:szCs w:val="24"/>
              </w:rPr>
              <w:t>.A: Review Processing Times for Medical Services</w:t>
            </w:r>
          </w:p>
        </w:tc>
      </w:tr>
      <w:tr w:rsidR="00764500" w:rsidRPr="00083B35" w14:paraId="6742BAC4" w14:textId="77777777" w:rsidTr="009F0271">
        <w:trPr>
          <w:trHeight w:val="310"/>
          <w:tblHeader/>
        </w:trPr>
        <w:tc>
          <w:tcPr>
            <w:tcW w:w="3955" w:type="dxa"/>
            <w:tcBorders>
              <w:top w:val="single" w:sz="4" w:space="0" w:color="000000"/>
              <w:left w:val="single" w:sz="4" w:space="0" w:color="000000"/>
              <w:bottom w:val="single" w:sz="4" w:space="0" w:color="000000"/>
              <w:right w:val="nil"/>
            </w:tcBorders>
            <w:shd w:val="clear" w:color="auto" w:fill="0070C0"/>
            <w:vAlign w:val="center"/>
            <w:hideMark/>
          </w:tcPr>
          <w:p w14:paraId="0E79EE1C" w14:textId="77777777" w:rsidR="00764500" w:rsidRPr="00083B35" w:rsidRDefault="00764500" w:rsidP="00764500">
            <w:pPr>
              <w:jc w:val="center"/>
              <w:rPr>
                <w:rFonts w:ascii="Calibri" w:hAnsi="Calibri" w:cs="Calibri"/>
                <w:b/>
                <w:bCs/>
                <w:i/>
                <w:iCs/>
                <w:color w:val="FFFFFF"/>
                <w:sz w:val="24"/>
                <w:szCs w:val="24"/>
              </w:rPr>
            </w:pPr>
            <w:r w:rsidRPr="00083B35">
              <w:rPr>
                <w:rFonts w:ascii="Calibri" w:hAnsi="Calibri" w:cs="Calibri"/>
                <w:b/>
                <w:bCs/>
                <w:i/>
                <w:iCs/>
                <w:color w:val="FFFFFF"/>
                <w:sz w:val="24"/>
                <w:szCs w:val="24"/>
              </w:rPr>
              <w:t> </w:t>
            </w:r>
          </w:p>
        </w:tc>
        <w:tc>
          <w:tcPr>
            <w:tcW w:w="5580" w:type="dxa"/>
            <w:gridSpan w:val="3"/>
            <w:tcBorders>
              <w:top w:val="single" w:sz="4" w:space="0" w:color="auto"/>
              <w:left w:val="single" w:sz="4" w:space="0" w:color="auto"/>
              <w:bottom w:val="single" w:sz="4" w:space="0" w:color="auto"/>
              <w:right w:val="single" w:sz="12" w:space="0" w:color="000000"/>
            </w:tcBorders>
            <w:shd w:val="clear" w:color="auto" w:fill="0070C0"/>
            <w:noWrap/>
            <w:vAlign w:val="bottom"/>
            <w:hideMark/>
          </w:tcPr>
          <w:p w14:paraId="76B05F3E" w14:textId="77777777" w:rsidR="00764500" w:rsidRPr="00083B35" w:rsidRDefault="00764500" w:rsidP="00764500">
            <w:pPr>
              <w:jc w:val="center"/>
              <w:rPr>
                <w:rFonts w:ascii="Calibri" w:hAnsi="Calibri" w:cs="Calibri"/>
                <w:b/>
                <w:bCs/>
                <w:i/>
                <w:iCs/>
                <w:color w:val="FFFFFF"/>
                <w:sz w:val="24"/>
                <w:szCs w:val="24"/>
              </w:rPr>
            </w:pPr>
            <w:r w:rsidRPr="00083B35">
              <w:rPr>
                <w:rFonts w:ascii="Calibri" w:hAnsi="Calibri" w:cs="Calibri"/>
                <w:b/>
                <w:bCs/>
                <w:i/>
                <w:iCs/>
                <w:color w:val="FFFFFF"/>
                <w:sz w:val="24"/>
                <w:szCs w:val="24"/>
              </w:rPr>
              <w:t>Review Type Time Standard (based on business days)</w:t>
            </w:r>
          </w:p>
        </w:tc>
      </w:tr>
      <w:tr w:rsidR="00764500" w:rsidRPr="00083B35" w14:paraId="13E6919D" w14:textId="77777777" w:rsidTr="009F0271">
        <w:trPr>
          <w:trHeight w:val="310"/>
          <w:tblHeader/>
        </w:trPr>
        <w:tc>
          <w:tcPr>
            <w:tcW w:w="3955" w:type="dxa"/>
            <w:tcBorders>
              <w:top w:val="nil"/>
              <w:left w:val="single" w:sz="4" w:space="0" w:color="000000"/>
              <w:bottom w:val="single" w:sz="4" w:space="0" w:color="000000"/>
              <w:right w:val="nil"/>
            </w:tcBorders>
            <w:shd w:val="clear" w:color="auto" w:fill="0070C0"/>
            <w:vAlign w:val="bottom"/>
            <w:hideMark/>
          </w:tcPr>
          <w:p w14:paraId="0603EB1E" w14:textId="77777777" w:rsidR="00764500" w:rsidRPr="00083B35" w:rsidRDefault="00764500" w:rsidP="00764500">
            <w:pPr>
              <w:rPr>
                <w:rFonts w:ascii="Calibri" w:hAnsi="Calibri" w:cs="Calibri"/>
                <w:b/>
                <w:bCs/>
                <w:color w:val="FFFFFF"/>
                <w:sz w:val="24"/>
                <w:szCs w:val="24"/>
              </w:rPr>
            </w:pPr>
            <w:r w:rsidRPr="00083B35">
              <w:rPr>
                <w:rFonts w:ascii="Calibri" w:hAnsi="Calibri" w:cs="Calibri"/>
                <w:b/>
                <w:bCs/>
                <w:color w:val="FFFFFF"/>
                <w:sz w:val="24"/>
                <w:szCs w:val="24"/>
              </w:rPr>
              <w:t>General Services</w:t>
            </w:r>
          </w:p>
        </w:tc>
        <w:tc>
          <w:tcPr>
            <w:tcW w:w="1710" w:type="dxa"/>
            <w:tcBorders>
              <w:top w:val="nil"/>
              <w:left w:val="single" w:sz="4" w:space="0" w:color="auto"/>
              <w:bottom w:val="single" w:sz="4" w:space="0" w:color="000000"/>
              <w:right w:val="single" w:sz="4" w:space="0" w:color="auto"/>
            </w:tcBorders>
            <w:shd w:val="clear" w:color="auto" w:fill="0070C0"/>
            <w:noWrap/>
            <w:vAlign w:val="bottom"/>
            <w:hideMark/>
          </w:tcPr>
          <w:p w14:paraId="5F5F7F51" w14:textId="77777777" w:rsidR="00764500" w:rsidRPr="00083B35" w:rsidRDefault="00764500" w:rsidP="00764500">
            <w:pPr>
              <w:jc w:val="center"/>
              <w:rPr>
                <w:rFonts w:ascii="Calibri" w:hAnsi="Calibri" w:cs="Calibri"/>
                <w:b/>
                <w:bCs/>
                <w:color w:val="FFFFFF"/>
                <w:sz w:val="24"/>
                <w:szCs w:val="24"/>
              </w:rPr>
            </w:pPr>
            <w:r w:rsidRPr="00083B35">
              <w:rPr>
                <w:rFonts w:ascii="Calibri" w:hAnsi="Calibri" w:cs="Calibri"/>
                <w:b/>
                <w:bCs/>
                <w:color w:val="FFFFFF"/>
                <w:sz w:val="24"/>
                <w:szCs w:val="24"/>
              </w:rPr>
              <w:t>Prospective</w:t>
            </w:r>
          </w:p>
        </w:tc>
        <w:tc>
          <w:tcPr>
            <w:tcW w:w="1919" w:type="dxa"/>
            <w:tcBorders>
              <w:top w:val="nil"/>
              <w:left w:val="nil"/>
              <w:bottom w:val="single" w:sz="4" w:space="0" w:color="000000"/>
              <w:right w:val="single" w:sz="4" w:space="0" w:color="auto"/>
            </w:tcBorders>
            <w:shd w:val="clear" w:color="auto" w:fill="0070C0"/>
            <w:noWrap/>
            <w:vAlign w:val="bottom"/>
            <w:hideMark/>
          </w:tcPr>
          <w:p w14:paraId="6DA420B6" w14:textId="77777777" w:rsidR="00764500" w:rsidRPr="00083B35" w:rsidRDefault="00764500" w:rsidP="00764500">
            <w:pPr>
              <w:jc w:val="center"/>
              <w:rPr>
                <w:rFonts w:ascii="Calibri" w:hAnsi="Calibri" w:cs="Calibri"/>
                <w:b/>
                <w:bCs/>
                <w:color w:val="FFFFFF"/>
                <w:sz w:val="24"/>
                <w:szCs w:val="24"/>
              </w:rPr>
            </w:pPr>
            <w:r w:rsidRPr="00083B35">
              <w:rPr>
                <w:rFonts w:ascii="Calibri" w:hAnsi="Calibri" w:cs="Calibri"/>
                <w:b/>
                <w:bCs/>
                <w:color w:val="FFFFFF"/>
                <w:sz w:val="24"/>
                <w:szCs w:val="24"/>
              </w:rPr>
              <w:t>Concurrent</w:t>
            </w:r>
          </w:p>
        </w:tc>
        <w:tc>
          <w:tcPr>
            <w:tcW w:w="1951" w:type="dxa"/>
            <w:tcBorders>
              <w:top w:val="nil"/>
              <w:left w:val="nil"/>
              <w:bottom w:val="single" w:sz="4" w:space="0" w:color="000000"/>
              <w:right w:val="single" w:sz="12" w:space="0" w:color="auto"/>
            </w:tcBorders>
            <w:shd w:val="clear" w:color="auto" w:fill="0070C0"/>
            <w:noWrap/>
            <w:vAlign w:val="bottom"/>
            <w:hideMark/>
          </w:tcPr>
          <w:p w14:paraId="4C87E199" w14:textId="77777777" w:rsidR="00764500" w:rsidRPr="00083B35" w:rsidRDefault="00764500" w:rsidP="00764500">
            <w:pPr>
              <w:jc w:val="center"/>
              <w:rPr>
                <w:rFonts w:ascii="Calibri" w:hAnsi="Calibri" w:cs="Calibri"/>
                <w:b/>
                <w:bCs/>
                <w:color w:val="FFFFFF"/>
                <w:sz w:val="24"/>
                <w:szCs w:val="24"/>
              </w:rPr>
            </w:pPr>
            <w:r w:rsidRPr="00083B35">
              <w:rPr>
                <w:rFonts w:ascii="Calibri" w:hAnsi="Calibri" w:cs="Calibri"/>
                <w:b/>
                <w:bCs/>
                <w:color w:val="FFFFFF"/>
                <w:sz w:val="24"/>
                <w:szCs w:val="24"/>
              </w:rPr>
              <w:t>Retrospective</w:t>
            </w:r>
          </w:p>
        </w:tc>
      </w:tr>
      <w:tr w:rsidR="00764500" w:rsidRPr="00083B35" w14:paraId="46B9DC86"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F6CDE26"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Inpatient Hospital Medical/Surgical</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930E6D"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9D556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E1EFD1" w14:textId="720507B3" w:rsidR="00764500" w:rsidRPr="00083B35" w:rsidRDefault="00C75E48" w:rsidP="00764500">
            <w:pPr>
              <w:jc w:val="center"/>
              <w:rPr>
                <w:rFonts w:ascii="Calibri" w:hAnsi="Calibri" w:cs="Calibri"/>
                <w:color w:val="000000"/>
                <w:sz w:val="22"/>
                <w:szCs w:val="22"/>
              </w:rPr>
            </w:pPr>
            <w:r>
              <w:rPr>
                <w:rFonts w:ascii="Calibri" w:hAnsi="Calibri" w:cs="Calibri"/>
                <w:color w:val="000000"/>
                <w:sz w:val="22"/>
                <w:szCs w:val="22"/>
              </w:rPr>
              <w:t>20</w:t>
            </w:r>
          </w:p>
        </w:tc>
      </w:tr>
      <w:tr w:rsidR="00764500" w:rsidRPr="00083B35" w14:paraId="1D4F5037"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34DD1FA"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Outpatient Services and Surgical Procedures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D40BB"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2928C3"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0DB114"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5817C8CA"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6C522E1"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Organ Transplant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D7BD7F"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8D8DF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8C6552"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22E2BEEA"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37ECA98"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Hospice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2F018F"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5BAAB4"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B0C0D7"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r>
      <w:tr w:rsidR="00764500" w:rsidRPr="00083B35" w14:paraId="78D211B2" w14:textId="77777777" w:rsidTr="00764500">
        <w:trPr>
          <w:trHeight w:val="87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FC2E36F"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Durable Medical Equipment, Appliances, Medical Supplies, and Orthotics and Prosthetics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9BFDA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5ED1E6"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A7436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04C73A34"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DFDD1DA"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Vision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68592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313FE1"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6C6764"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06C28F85"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A108C51"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Hearing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E3FECF"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B2F696"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AA927D"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1462CAAB" w14:textId="77777777" w:rsidTr="00764500">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1088714"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Outpatient Physical Therapy, Occupational Therapy and Speech Therapy</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32F91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8A8D59"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5D466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4BA5C5E0"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D05AF28"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EPSDT</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1D4B60"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E1846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A15E26"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13372780"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31A4F5B2"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 xml:space="preserve">Expanded Physician Services/Office Visits </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7286E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AE3291"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D6DF0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7058A62B"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5F31B10"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Expanded Home Health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620C2E"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7A129C"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28B29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79156BB1"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13EBB2F0"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Private Duty Nursing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3C69A4" w14:textId="472886F0" w:rsidR="00764500" w:rsidRPr="00083B35" w:rsidRDefault="009A3F1E" w:rsidP="00764500">
            <w:pPr>
              <w:jc w:val="center"/>
              <w:rPr>
                <w:rFonts w:ascii="Calibri" w:hAnsi="Calibri" w:cs="Calibri"/>
                <w:color w:val="000000"/>
                <w:sz w:val="22"/>
                <w:szCs w:val="22"/>
              </w:rPr>
            </w:pPr>
            <w:r>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ADAB3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8E59BD"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7D6D1B01"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5D162CE"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Prescribed Pediatric Extended Care</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C85C45" w14:textId="7AE6AB30" w:rsidR="00764500" w:rsidRPr="00083B35" w:rsidRDefault="009A3F1E" w:rsidP="00764500">
            <w:pPr>
              <w:jc w:val="center"/>
              <w:rPr>
                <w:rFonts w:ascii="Calibri" w:hAnsi="Calibri" w:cs="Calibri"/>
                <w:color w:val="000000"/>
                <w:sz w:val="22"/>
                <w:szCs w:val="22"/>
              </w:rPr>
            </w:pPr>
            <w:r>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877F6"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6F21B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2FB40BE7" w14:textId="77777777" w:rsidTr="00764500">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5DB1F81D"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Physician Administered Drugs and Implantable Drug System Devices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884907"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658DF"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6C603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3EC0A56C"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939624E"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Molecular (Genetic) Testing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7D057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7190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98960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39B561AC" w14:textId="77777777" w:rsidTr="00764500">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F96E517"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Continuous Glucose Monitoring Service and Remote Patient Monitoring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DFA0C9"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281B8E"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B5FCF0"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7360D6B9"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E70DF31"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Diabetes Self-Management Training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2F6797"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A5F161"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2A1B2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4D60793B"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51A6773"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Cardiac Rehabilitation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FF8483"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8B7859"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94B13E"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BF300A" w:rsidRPr="00083B35" w14:paraId="41D9034C"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14:paraId="2F1B5D83" w14:textId="2F9F120A" w:rsidR="00BF300A" w:rsidRPr="00083B35" w:rsidRDefault="007F1D0B" w:rsidP="00764500">
            <w:pPr>
              <w:rPr>
                <w:rFonts w:ascii="Calibri" w:hAnsi="Calibri" w:cs="Calibri"/>
                <w:sz w:val="22"/>
                <w:szCs w:val="22"/>
              </w:rPr>
            </w:pPr>
            <w:r>
              <w:rPr>
                <w:rFonts w:ascii="Calibri" w:hAnsi="Calibri" w:cs="Calibri"/>
                <w:sz w:val="22"/>
                <w:szCs w:val="22"/>
              </w:rPr>
              <w:t xml:space="preserve">Non-Emergency Outpatient </w:t>
            </w:r>
            <w:r w:rsidR="00BF300A">
              <w:rPr>
                <w:rFonts w:ascii="Calibri" w:hAnsi="Calibri" w:cs="Calibri"/>
                <w:sz w:val="22"/>
                <w:szCs w:val="22"/>
              </w:rPr>
              <w:t>Advanced Imaging</w:t>
            </w:r>
            <w:r>
              <w:rPr>
                <w:rFonts w:ascii="Calibri" w:hAnsi="Calibri" w:cs="Calibri"/>
                <w:sz w:val="22"/>
                <w:szCs w:val="22"/>
              </w:rPr>
              <w:t xml:space="preserve"> Services </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DF2D5A" w14:textId="67A8F3D1" w:rsidR="00BF300A" w:rsidRPr="00083B35" w:rsidRDefault="005C761B" w:rsidP="00764500">
            <w:pPr>
              <w:jc w:val="center"/>
              <w:rPr>
                <w:rFonts w:ascii="Calibri" w:hAnsi="Calibri" w:cs="Calibri"/>
                <w:color w:val="000000"/>
                <w:sz w:val="22"/>
                <w:szCs w:val="22"/>
              </w:rPr>
            </w:pPr>
            <w:r>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DBA977" w14:textId="23542624" w:rsidR="00BF300A" w:rsidRPr="00083B35" w:rsidRDefault="00753E82" w:rsidP="00764500">
            <w:pPr>
              <w:jc w:val="center"/>
              <w:rPr>
                <w:rFonts w:ascii="Calibri" w:hAnsi="Calibri" w:cs="Calibri"/>
                <w:color w:val="000000"/>
                <w:sz w:val="22"/>
                <w:szCs w:val="22"/>
              </w:rPr>
            </w:pPr>
            <w:r>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0116EB" w14:textId="67DBB88B" w:rsidR="00BF300A" w:rsidRPr="00083B35" w:rsidRDefault="005C761B" w:rsidP="00764500">
            <w:pPr>
              <w:jc w:val="center"/>
              <w:rPr>
                <w:rFonts w:ascii="Calibri" w:hAnsi="Calibri" w:cs="Calibri"/>
                <w:color w:val="000000"/>
                <w:sz w:val="22"/>
                <w:szCs w:val="22"/>
              </w:rPr>
            </w:pPr>
            <w:r>
              <w:rPr>
                <w:rFonts w:ascii="Calibri" w:hAnsi="Calibri" w:cs="Calibri"/>
                <w:color w:val="000000"/>
                <w:sz w:val="22"/>
                <w:szCs w:val="22"/>
              </w:rPr>
              <w:t>5</w:t>
            </w:r>
          </w:p>
        </w:tc>
      </w:tr>
      <w:tr w:rsidR="00764500" w:rsidRPr="00083B35" w14:paraId="2F0CA548"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917A0E2"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Innovative Programs, Services, or Items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83A669"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93FFB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C59C5E"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bl>
    <w:p w14:paraId="70C2605F" w14:textId="7E30A456" w:rsidR="00537664" w:rsidRDefault="00537664" w:rsidP="00537664">
      <w:pPr>
        <w:pStyle w:val="ParagraphText"/>
        <w:jc w:val="center"/>
      </w:pPr>
    </w:p>
    <w:p w14:paraId="2B1D817D" w14:textId="60C0F3D5" w:rsidR="000B4B5A" w:rsidRDefault="000B4B5A" w:rsidP="00537664">
      <w:pPr>
        <w:pStyle w:val="ParagraphText"/>
        <w:jc w:val="center"/>
      </w:pPr>
    </w:p>
    <w:p w14:paraId="6557185B" w14:textId="77777777" w:rsidR="000B4B5A" w:rsidRDefault="000B4B5A" w:rsidP="00537664">
      <w:pPr>
        <w:pStyle w:val="ParagraphText"/>
        <w:jc w:val="center"/>
      </w:pPr>
    </w:p>
    <w:p w14:paraId="0B570ED9" w14:textId="77777777" w:rsidR="000B4B5A" w:rsidRPr="00184E28" w:rsidRDefault="000B4B5A" w:rsidP="000B4B5A">
      <w:pPr>
        <w:ind w:right="-20"/>
        <w:jc w:val="center"/>
        <w:rPr>
          <w:sz w:val="22"/>
          <w:szCs w:val="22"/>
        </w:rPr>
      </w:pPr>
      <w:r>
        <w:rPr>
          <w:rFonts w:eastAsia="Arial"/>
          <w:sz w:val="22"/>
          <w:szCs w:val="22"/>
        </w:rPr>
        <w:t>[REMAINDER OF THIS PAGE INTENTIONALLY LEFT BLANK]</w:t>
      </w:r>
    </w:p>
    <w:p w14:paraId="733F02B5" w14:textId="77777777" w:rsidR="0050357C" w:rsidRDefault="0050357C" w:rsidP="00537664">
      <w:pPr>
        <w:pStyle w:val="ParagraphText"/>
        <w:jc w:val="center"/>
      </w:pPr>
    </w:p>
    <w:p w14:paraId="7975C303" w14:textId="5C0F5B12" w:rsidR="00B82CA7" w:rsidRPr="009509D8" w:rsidRDefault="00537664" w:rsidP="009509D8">
      <w:pPr>
        <w:spacing w:after="200" w:line="276" w:lineRule="auto"/>
        <w:rPr>
          <w:rFonts w:eastAsia="Calibri"/>
          <w:sz w:val="22"/>
          <w:szCs w:val="22"/>
        </w:rPr>
      </w:pPr>
      <w:r>
        <w:br w:type="page"/>
      </w:r>
    </w:p>
    <w:tbl>
      <w:tblPr>
        <w:tblW w:w="9535" w:type="dxa"/>
        <w:tblLook w:val="04A0" w:firstRow="1" w:lastRow="0" w:firstColumn="1" w:lastColumn="0" w:noHBand="0" w:noVBand="1"/>
      </w:tblPr>
      <w:tblGrid>
        <w:gridCol w:w="3955"/>
        <w:gridCol w:w="1710"/>
        <w:gridCol w:w="1919"/>
        <w:gridCol w:w="1951"/>
      </w:tblGrid>
      <w:tr w:rsidR="00FC7AFF" w:rsidRPr="00C76841" w14:paraId="1502900C" w14:textId="77777777" w:rsidTr="00537664">
        <w:trPr>
          <w:trHeight w:val="310"/>
          <w:tblHeader/>
        </w:trPr>
        <w:tc>
          <w:tcPr>
            <w:tcW w:w="9535" w:type="dxa"/>
            <w:gridSpan w:val="4"/>
            <w:tcBorders>
              <w:top w:val="single" w:sz="4" w:space="0" w:color="000000"/>
              <w:left w:val="single" w:sz="4" w:space="0" w:color="000000"/>
              <w:bottom w:val="single" w:sz="4" w:space="0" w:color="000000"/>
              <w:right w:val="single" w:sz="12" w:space="0" w:color="000000"/>
            </w:tcBorders>
            <w:shd w:val="clear" w:color="000000" w:fill="0070C0"/>
            <w:vAlign w:val="center"/>
          </w:tcPr>
          <w:p w14:paraId="3F5E056A" w14:textId="30F11EFF" w:rsidR="00FC7AFF" w:rsidRPr="00FC7AFF" w:rsidRDefault="00FC7AFF" w:rsidP="00C76841">
            <w:pPr>
              <w:jc w:val="center"/>
              <w:rPr>
                <w:rFonts w:ascii="Calibri" w:hAnsi="Calibri" w:cs="Calibri"/>
                <w:b/>
                <w:bCs/>
                <w:color w:val="FFFFFF"/>
                <w:sz w:val="24"/>
                <w:szCs w:val="24"/>
              </w:rPr>
            </w:pPr>
            <w:r w:rsidRPr="00FC7AFF">
              <w:rPr>
                <w:rFonts w:ascii="Calibri" w:hAnsi="Calibri" w:cs="Calibri"/>
                <w:b/>
                <w:bCs/>
                <w:color w:val="FFFFFF"/>
                <w:sz w:val="24"/>
                <w:szCs w:val="24"/>
              </w:rPr>
              <w:t>Table 2.2.</w:t>
            </w:r>
            <w:r w:rsidR="000D0A5B">
              <w:rPr>
                <w:rFonts w:ascii="Calibri" w:hAnsi="Calibri" w:cs="Calibri"/>
                <w:b/>
                <w:bCs/>
                <w:color w:val="FFFFFF"/>
                <w:sz w:val="24"/>
                <w:szCs w:val="24"/>
              </w:rPr>
              <w:t>1.2</w:t>
            </w:r>
            <w:r w:rsidRPr="00FC7AFF">
              <w:rPr>
                <w:rFonts w:ascii="Calibri" w:hAnsi="Calibri" w:cs="Calibri"/>
                <w:b/>
                <w:bCs/>
                <w:color w:val="FFFFFF"/>
                <w:sz w:val="24"/>
                <w:szCs w:val="24"/>
              </w:rPr>
              <w:t>.B: Notification Timeframes for Medical Services</w:t>
            </w:r>
          </w:p>
        </w:tc>
      </w:tr>
      <w:tr w:rsidR="00C76841" w:rsidRPr="00C76841" w14:paraId="76195BBE" w14:textId="77777777" w:rsidTr="00537664">
        <w:trPr>
          <w:trHeight w:val="310"/>
          <w:tblHeader/>
        </w:trPr>
        <w:tc>
          <w:tcPr>
            <w:tcW w:w="3955" w:type="dxa"/>
            <w:tcBorders>
              <w:top w:val="single" w:sz="4" w:space="0" w:color="000000"/>
              <w:left w:val="single" w:sz="4" w:space="0" w:color="000000"/>
              <w:bottom w:val="single" w:sz="4" w:space="0" w:color="000000"/>
              <w:right w:val="nil"/>
            </w:tcBorders>
            <w:shd w:val="clear" w:color="000000" w:fill="0070C0"/>
            <w:vAlign w:val="center"/>
            <w:hideMark/>
          </w:tcPr>
          <w:p w14:paraId="0C3630FF" w14:textId="77777777" w:rsidR="00C76841" w:rsidRPr="00C76841" w:rsidRDefault="00C76841" w:rsidP="00C76841">
            <w:pPr>
              <w:jc w:val="center"/>
              <w:rPr>
                <w:rFonts w:ascii="Calibri" w:hAnsi="Calibri" w:cs="Calibri"/>
                <w:b/>
                <w:bCs/>
                <w:i/>
                <w:iCs/>
                <w:color w:val="FFFFFF"/>
                <w:sz w:val="24"/>
                <w:szCs w:val="24"/>
              </w:rPr>
            </w:pPr>
            <w:r w:rsidRPr="00C76841">
              <w:rPr>
                <w:rFonts w:ascii="Calibri" w:hAnsi="Calibri" w:cs="Calibri"/>
                <w:b/>
                <w:bCs/>
                <w:i/>
                <w:iCs/>
                <w:color w:val="FFFFFF"/>
                <w:sz w:val="24"/>
                <w:szCs w:val="24"/>
              </w:rPr>
              <w:t> </w:t>
            </w:r>
          </w:p>
        </w:tc>
        <w:tc>
          <w:tcPr>
            <w:tcW w:w="5580" w:type="dxa"/>
            <w:gridSpan w:val="3"/>
            <w:tcBorders>
              <w:top w:val="single" w:sz="4" w:space="0" w:color="auto"/>
              <w:left w:val="single" w:sz="4" w:space="0" w:color="auto"/>
              <w:bottom w:val="single" w:sz="4" w:space="0" w:color="auto"/>
              <w:right w:val="single" w:sz="12" w:space="0" w:color="000000"/>
            </w:tcBorders>
            <w:shd w:val="clear" w:color="000000" w:fill="0070C0"/>
            <w:noWrap/>
            <w:vAlign w:val="bottom"/>
            <w:hideMark/>
          </w:tcPr>
          <w:p w14:paraId="16026CEC" w14:textId="77777777" w:rsidR="00C76841" w:rsidRPr="00C76841" w:rsidRDefault="00C76841" w:rsidP="00C76841">
            <w:pPr>
              <w:jc w:val="center"/>
              <w:rPr>
                <w:rFonts w:ascii="Calibri" w:hAnsi="Calibri" w:cs="Calibri"/>
                <w:b/>
                <w:bCs/>
                <w:i/>
                <w:iCs/>
                <w:color w:val="FFFFFF"/>
                <w:sz w:val="24"/>
                <w:szCs w:val="24"/>
              </w:rPr>
            </w:pPr>
            <w:r w:rsidRPr="00C76841">
              <w:rPr>
                <w:rFonts w:ascii="Calibri" w:hAnsi="Calibri" w:cs="Calibri"/>
                <w:b/>
                <w:bCs/>
                <w:i/>
                <w:iCs/>
                <w:color w:val="FFFFFF"/>
                <w:sz w:val="24"/>
                <w:szCs w:val="24"/>
              </w:rPr>
              <w:t>Notification Time Standard (based on business days)</w:t>
            </w:r>
          </w:p>
        </w:tc>
      </w:tr>
      <w:tr w:rsidR="00C76841" w:rsidRPr="00C76841" w14:paraId="55B48B96" w14:textId="77777777" w:rsidTr="00537664">
        <w:trPr>
          <w:trHeight w:val="310"/>
          <w:tblHeader/>
        </w:trPr>
        <w:tc>
          <w:tcPr>
            <w:tcW w:w="3955" w:type="dxa"/>
            <w:tcBorders>
              <w:top w:val="nil"/>
              <w:left w:val="single" w:sz="4" w:space="0" w:color="000000"/>
              <w:bottom w:val="single" w:sz="4" w:space="0" w:color="000000"/>
              <w:right w:val="nil"/>
            </w:tcBorders>
            <w:shd w:val="clear" w:color="000000" w:fill="0070C0"/>
            <w:vAlign w:val="bottom"/>
            <w:hideMark/>
          </w:tcPr>
          <w:p w14:paraId="45E18933" w14:textId="2C819363" w:rsidR="00C76841" w:rsidRPr="00C76841" w:rsidRDefault="00C76841" w:rsidP="00C76841">
            <w:pPr>
              <w:rPr>
                <w:rFonts w:ascii="Calibri" w:hAnsi="Calibri" w:cs="Calibri"/>
                <w:b/>
                <w:bCs/>
                <w:color w:val="FFFFFF"/>
                <w:sz w:val="24"/>
                <w:szCs w:val="24"/>
              </w:rPr>
            </w:pPr>
            <w:r w:rsidRPr="00C76841">
              <w:rPr>
                <w:rFonts w:ascii="Calibri" w:hAnsi="Calibri" w:cs="Calibri"/>
                <w:b/>
                <w:bCs/>
                <w:color w:val="FFFFFF"/>
                <w:sz w:val="24"/>
                <w:szCs w:val="24"/>
              </w:rPr>
              <w:t xml:space="preserve">General </w:t>
            </w:r>
            <w:r w:rsidR="006225BD">
              <w:rPr>
                <w:rFonts w:ascii="Calibri" w:hAnsi="Calibri" w:cs="Calibri"/>
                <w:b/>
                <w:bCs/>
                <w:color w:val="FFFFFF"/>
                <w:sz w:val="24"/>
                <w:szCs w:val="24"/>
              </w:rPr>
              <w:t xml:space="preserve">Medical </w:t>
            </w:r>
            <w:r w:rsidRPr="00C76841">
              <w:rPr>
                <w:rFonts w:ascii="Calibri" w:hAnsi="Calibri" w:cs="Calibri"/>
                <w:b/>
                <w:bCs/>
                <w:color w:val="FFFFFF"/>
                <w:sz w:val="24"/>
                <w:szCs w:val="24"/>
              </w:rPr>
              <w:t>Services</w:t>
            </w:r>
          </w:p>
        </w:tc>
        <w:tc>
          <w:tcPr>
            <w:tcW w:w="1710" w:type="dxa"/>
            <w:tcBorders>
              <w:top w:val="nil"/>
              <w:left w:val="single" w:sz="4" w:space="0" w:color="auto"/>
              <w:bottom w:val="single" w:sz="4" w:space="0" w:color="000000"/>
              <w:right w:val="single" w:sz="4" w:space="0" w:color="auto"/>
            </w:tcBorders>
            <w:shd w:val="clear" w:color="000000" w:fill="0070C0"/>
            <w:noWrap/>
            <w:vAlign w:val="bottom"/>
            <w:hideMark/>
          </w:tcPr>
          <w:p w14:paraId="7859490F" w14:textId="77777777" w:rsidR="00C76841" w:rsidRPr="00C76841" w:rsidRDefault="00C76841" w:rsidP="00C76841">
            <w:pPr>
              <w:jc w:val="center"/>
              <w:rPr>
                <w:rFonts w:ascii="Calibri" w:hAnsi="Calibri" w:cs="Calibri"/>
                <w:b/>
                <w:bCs/>
                <w:color w:val="FFFFFF"/>
                <w:sz w:val="24"/>
                <w:szCs w:val="24"/>
              </w:rPr>
            </w:pPr>
            <w:r w:rsidRPr="00C76841">
              <w:rPr>
                <w:rFonts w:ascii="Calibri" w:hAnsi="Calibri" w:cs="Calibri"/>
                <w:b/>
                <w:bCs/>
                <w:color w:val="FFFFFF"/>
                <w:sz w:val="24"/>
                <w:szCs w:val="24"/>
              </w:rPr>
              <w:t>Prospective</w:t>
            </w:r>
          </w:p>
        </w:tc>
        <w:tc>
          <w:tcPr>
            <w:tcW w:w="1919" w:type="dxa"/>
            <w:tcBorders>
              <w:top w:val="nil"/>
              <w:left w:val="nil"/>
              <w:bottom w:val="single" w:sz="4" w:space="0" w:color="000000"/>
              <w:right w:val="single" w:sz="4" w:space="0" w:color="auto"/>
            </w:tcBorders>
            <w:shd w:val="clear" w:color="000000" w:fill="0070C0"/>
            <w:noWrap/>
            <w:vAlign w:val="bottom"/>
            <w:hideMark/>
          </w:tcPr>
          <w:p w14:paraId="1454B4FF" w14:textId="77777777" w:rsidR="00C76841" w:rsidRPr="00C76841" w:rsidRDefault="00C76841" w:rsidP="00C76841">
            <w:pPr>
              <w:jc w:val="center"/>
              <w:rPr>
                <w:rFonts w:ascii="Calibri" w:hAnsi="Calibri" w:cs="Calibri"/>
                <w:b/>
                <w:bCs/>
                <w:color w:val="FFFFFF"/>
                <w:sz w:val="24"/>
                <w:szCs w:val="24"/>
              </w:rPr>
            </w:pPr>
            <w:r w:rsidRPr="00C76841">
              <w:rPr>
                <w:rFonts w:ascii="Calibri" w:hAnsi="Calibri" w:cs="Calibri"/>
                <w:b/>
                <w:bCs/>
                <w:color w:val="FFFFFF"/>
                <w:sz w:val="24"/>
                <w:szCs w:val="24"/>
              </w:rPr>
              <w:t>Concurrent</w:t>
            </w:r>
          </w:p>
        </w:tc>
        <w:tc>
          <w:tcPr>
            <w:tcW w:w="1951" w:type="dxa"/>
            <w:tcBorders>
              <w:top w:val="nil"/>
              <w:left w:val="nil"/>
              <w:bottom w:val="single" w:sz="4" w:space="0" w:color="000000"/>
              <w:right w:val="single" w:sz="12" w:space="0" w:color="auto"/>
            </w:tcBorders>
            <w:shd w:val="clear" w:color="000000" w:fill="0070C0"/>
            <w:noWrap/>
            <w:vAlign w:val="bottom"/>
            <w:hideMark/>
          </w:tcPr>
          <w:p w14:paraId="10B04786" w14:textId="77777777" w:rsidR="00C76841" w:rsidRPr="00C76841" w:rsidRDefault="00C76841" w:rsidP="00C76841">
            <w:pPr>
              <w:jc w:val="center"/>
              <w:rPr>
                <w:rFonts w:ascii="Calibri" w:hAnsi="Calibri" w:cs="Calibri"/>
                <w:b/>
                <w:bCs/>
                <w:color w:val="FFFFFF"/>
                <w:sz w:val="24"/>
                <w:szCs w:val="24"/>
              </w:rPr>
            </w:pPr>
            <w:r w:rsidRPr="00C76841">
              <w:rPr>
                <w:rFonts w:ascii="Calibri" w:hAnsi="Calibri" w:cs="Calibri"/>
                <w:b/>
                <w:bCs/>
                <w:color w:val="FFFFFF"/>
                <w:sz w:val="24"/>
                <w:szCs w:val="24"/>
              </w:rPr>
              <w:t>Retrospective</w:t>
            </w:r>
          </w:p>
        </w:tc>
      </w:tr>
      <w:tr w:rsidR="00C76841" w:rsidRPr="00C76841" w14:paraId="6E714290"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A5BE445"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Inpatient Hospital Medical/Surgical</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50D854"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87B6E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80921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33AA6AA9"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A136FB9"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Outpatient Services and Surgical Procedures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B1C4C8" w14:textId="77777777" w:rsidR="00C76841" w:rsidRPr="00C76841" w:rsidRDefault="00C76841" w:rsidP="00C76841">
            <w:pPr>
              <w:jc w:val="center"/>
              <w:rPr>
                <w:rFonts w:ascii="Calibri" w:hAnsi="Calibri" w:cs="Calibri"/>
                <w:color w:val="000000"/>
                <w:sz w:val="22"/>
                <w:szCs w:val="22"/>
              </w:rPr>
            </w:pPr>
          </w:p>
          <w:p w14:paraId="0CD6E575"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2D60D8"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E8FFCF"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19E0257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BCAB3A8"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Organ Transplant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5AFAD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5D689"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1403B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7C5DA50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709AB08"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Hospice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F32E3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40EBCB"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A28F3B"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r>
      <w:tr w:rsidR="00C76841" w:rsidRPr="00C76841" w14:paraId="06430EE1" w14:textId="77777777">
        <w:trPr>
          <w:trHeight w:val="87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F90A1CF"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Durable Medical Equipment, Appliances, Medical Supplies, and Orthotics and Prosthetics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9C58B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0542FF"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E7FF89"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5D8B979B"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559E74A0" w14:textId="5C18C057" w:rsidR="00C76841" w:rsidRPr="00C76841" w:rsidRDefault="00C76841" w:rsidP="00C76841">
            <w:pPr>
              <w:rPr>
                <w:rFonts w:ascii="Calibri" w:hAnsi="Calibri" w:cs="Calibri"/>
                <w:sz w:val="22"/>
                <w:szCs w:val="22"/>
              </w:rPr>
            </w:pPr>
            <w:r w:rsidRPr="00C76841">
              <w:rPr>
                <w:rFonts w:ascii="Calibri" w:hAnsi="Calibri" w:cs="Calibri"/>
                <w:sz w:val="22"/>
                <w:szCs w:val="22"/>
              </w:rPr>
              <w:t>Vision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ED0261"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811E6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9179C"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469AF047"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F4410A4"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Hearing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3F3CAC"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0744D5"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E8A1FC"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441F353D" w14:textId="77777777">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100A251"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Outpatient Physical Therapy, Occupational Therapy and Speech Therapy</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5FE50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E30595"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59E125"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49E884C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C4A351B"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EPSDT</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E445BE"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546A74"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84DB9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0834BA03"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83A68D5"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 xml:space="preserve">Expanded Physician Services/Office Visits </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D4A97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61E4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73B6B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5A39FEBA"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9D0B56B"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Expanded Home Health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CCA9C8"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9A2450"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6FF5EA"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079CEF37"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DEE14E9"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Private Duty Nursing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A52BB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8A520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790AB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62B74C4F"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A91D791"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Prescribed Pediatric Extended Care</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078D3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C0A7DC"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45D9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11A8670A" w14:textId="77777777">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CF76677"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Physician Administered Drugs and Implantable Drug System Devices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22AF0F"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A2A56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AFF07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6171D7EB"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4859678"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Molecular (Genetic) Testing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EA370A"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4E2C0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FB3D78"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0BDDAFDC" w14:textId="77777777">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7753C78"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Continuous Glucose Monitoring Service and Remote Patient Monitoring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9DA93A"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71E38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3344A8"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3EB74E3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52B041B2"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Diabetes Self-Management Training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51B09"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7B0C2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8DEC8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148358C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19402165"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Cardiac Rehabilitation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4DE6DF"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9EE84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41E1E1"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753E82" w:rsidRPr="00C76841" w14:paraId="42D4E839"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14:paraId="12BFBEB3" w14:textId="1FBF97AE" w:rsidR="00753E82" w:rsidRPr="00C76841" w:rsidRDefault="007F1D0B" w:rsidP="00C76841">
            <w:pPr>
              <w:rPr>
                <w:rFonts w:ascii="Calibri" w:hAnsi="Calibri" w:cs="Calibri"/>
                <w:sz w:val="22"/>
                <w:szCs w:val="22"/>
              </w:rPr>
            </w:pPr>
            <w:r>
              <w:rPr>
                <w:rFonts w:ascii="Calibri" w:hAnsi="Calibri" w:cs="Calibri"/>
                <w:sz w:val="22"/>
                <w:szCs w:val="22"/>
              </w:rPr>
              <w:t xml:space="preserve">Non-Emergency Outpatient </w:t>
            </w:r>
            <w:r w:rsidR="00753E82">
              <w:rPr>
                <w:rFonts w:ascii="Calibri" w:hAnsi="Calibri" w:cs="Calibri"/>
                <w:sz w:val="22"/>
                <w:szCs w:val="22"/>
              </w:rPr>
              <w:t>Advanced Imaging</w:t>
            </w:r>
            <w:r>
              <w:rPr>
                <w:rFonts w:ascii="Calibri" w:hAnsi="Calibri" w:cs="Calibri"/>
                <w:sz w:val="22"/>
                <w:szCs w:val="22"/>
              </w:rPr>
              <w:t xml:space="preserve"> Services </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0394AB" w14:textId="2A333634" w:rsidR="00753E82" w:rsidRPr="00C76841" w:rsidRDefault="00753E82" w:rsidP="00C76841">
            <w:pPr>
              <w:jc w:val="center"/>
              <w:rPr>
                <w:rFonts w:ascii="Calibri" w:hAnsi="Calibri" w:cs="Calibri"/>
                <w:color w:val="000000"/>
                <w:sz w:val="22"/>
                <w:szCs w:val="22"/>
              </w:rPr>
            </w:pPr>
            <w:r>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6B5470" w14:textId="26591330" w:rsidR="00753E82" w:rsidRPr="00C76841" w:rsidRDefault="00753E82" w:rsidP="00C76841">
            <w:pPr>
              <w:jc w:val="center"/>
              <w:rPr>
                <w:rFonts w:ascii="Calibri" w:hAnsi="Calibri" w:cs="Calibri"/>
                <w:color w:val="000000"/>
                <w:sz w:val="22"/>
                <w:szCs w:val="22"/>
              </w:rPr>
            </w:pPr>
            <w:r>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93313D" w14:textId="2B7D11E4" w:rsidR="00753E82" w:rsidRPr="00C76841" w:rsidRDefault="00753E82" w:rsidP="00C76841">
            <w:pPr>
              <w:jc w:val="center"/>
              <w:rPr>
                <w:rFonts w:ascii="Calibri" w:hAnsi="Calibri" w:cs="Calibri"/>
                <w:color w:val="000000"/>
                <w:sz w:val="22"/>
                <w:szCs w:val="22"/>
              </w:rPr>
            </w:pPr>
            <w:r>
              <w:rPr>
                <w:rFonts w:ascii="Calibri" w:hAnsi="Calibri" w:cs="Calibri"/>
                <w:color w:val="000000"/>
                <w:sz w:val="22"/>
                <w:szCs w:val="22"/>
              </w:rPr>
              <w:t>1</w:t>
            </w:r>
          </w:p>
        </w:tc>
      </w:tr>
      <w:tr w:rsidR="00C76841" w:rsidRPr="00C76841" w14:paraId="3B8BEF4C"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DF143DA"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Innovative Programs, Services, or Items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C4C434"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A80011"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176BB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bl>
    <w:p w14:paraId="34BD1CCE" w14:textId="77777777" w:rsidR="00397D09" w:rsidRDefault="00397D09" w:rsidP="00537664">
      <w:pPr>
        <w:pStyle w:val="ParagraphText"/>
        <w:jc w:val="center"/>
      </w:pPr>
    </w:p>
    <w:p w14:paraId="2AF4B973" w14:textId="77777777" w:rsidR="00397D09" w:rsidRDefault="00397D09" w:rsidP="00537664">
      <w:pPr>
        <w:pStyle w:val="ParagraphText"/>
        <w:jc w:val="center"/>
      </w:pPr>
    </w:p>
    <w:p w14:paraId="1B9FE2F2" w14:textId="77777777" w:rsidR="00397D09" w:rsidRDefault="00397D09" w:rsidP="00537664">
      <w:pPr>
        <w:pStyle w:val="ParagraphText"/>
        <w:jc w:val="center"/>
      </w:pPr>
    </w:p>
    <w:p w14:paraId="11273248" w14:textId="482FC4BD" w:rsidR="00537664" w:rsidRDefault="00537664" w:rsidP="00537664">
      <w:pPr>
        <w:pStyle w:val="ParagraphText"/>
        <w:jc w:val="center"/>
      </w:pPr>
      <w:r>
        <w:t>[REMAINDER OF PAGE INTENTIONALLY LEFT BLANK]</w:t>
      </w:r>
    </w:p>
    <w:p w14:paraId="2F7AB0B2" w14:textId="77777777" w:rsidR="00537664" w:rsidRDefault="00537664">
      <w:pPr>
        <w:spacing w:after="200" w:line="276" w:lineRule="auto"/>
        <w:rPr>
          <w:rFonts w:eastAsia="Calibri"/>
          <w:sz w:val="22"/>
          <w:szCs w:val="22"/>
        </w:rPr>
      </w:pPr>
      <w:r>
        <w:br w:type="page"/>
      </w:r>
    </w:p>
    <w:p w14:paraId="0E8C71AF" w14:textId="3193C668" w:rsidR="00D31ADF" w:rsidRDefault="005039D6" w:rsidP="003F38C0">
      <w:pPr>
        <w:pStyle w:val="BodyText"/>
        <w:rPr>
          <w:rFonts w:ascii="Times New Roman" w:hAnsi="Times New Roman"/>
          <w:b/>
          <w:bCs/>
          <w:color w:val="244061" w:themeColor="accent1" w:themeShade="80"/>
          <w:sz w:val="22"/>
          <w:szCs w:val="18"/>
        </w:rPr>
      </w:pPr>
      <w:r w:rsidRPr="003F38C0">
        <w:rPr>
          <w:rFonts w:ascii="Times New Roman" w:hAnsi="Times New Roman"/>
          <w:b/>
          <w:bCs/>
          <w:color w:val="244061" w:themeColor="accent1" w:themeShade="80"/>
          <w:sz w:val="22"/>
          <w:szCs w:val="18"/>
        </w:rPr>
        <w:t>2.2.</w:t>
      </w:r>
      <w:r w:rsidR="00DA161B" w:rsidRPr="003F38C0">
        <w:rPr>
          <w:rFonts w:ascii="Times New Roman" w:hAnsi="Times New Roman"/>
          <w:b/>
          <w:bCs/>
          <w:color w:val="244061" w:themeColor="accent1" w:themeShade="80"/>
          <w:sz w:val="22"/>
          <w:szCs w:val="18"/>
        </w:rPr>
        <w:t>1</w:t>
      </w:r>
      <w:r w:rsidR="002C16AB" w:rsidRPr="003F38C0">
        <w:rPr>
          <w:rFonts w:ascii="Times New Roman" w:hAnsi="Times New Roman"/>
          <w:b/>
          <w:bCs/>
          <w:color w:val="244061" w:themeColor="accent1" w:themeShade="80"/>
          <w:sz w:val="22"/>
          <w:szCs w:val="18"/>
        </w:rPr>
        <w:t>.3</w:t>
      </w:r>
      <w:r w:rsidRPr="003F38C0">
        <w:rPr>
          <w:rFonts w:ascii="Times New Roman" w:hAnsi="Times New Roman"/>
          <w:b/>
          <w:bCs/>
          <w:color w:val="244061" w:themeColor="accent1" w:themeShade="80"/>
          <w:sz w:val="22"/>
          <w:szCs w:val="18"/>
        </w:rPr>
        <w:t xml:space="preserve"> </w:t>
      </w:r>
      <w:r w:rsidR="00BB3BA9" w:rsidRPr="003F38C0">
        <w:rPr>
          <w:rFonts w:ascii="Times New Roman" w:hAnsi="Times New Roman"/>
          <w:b/>
          <w:bCs/>
          <w:color w:val="244061" w:themeColor="accent1" w:themeShade="80"/>
          <w:sz w:val="22"/>
          <w:szCs w:val="18"/>
        </w:rPr>
        <w:t>General Medical Services</w:t>
      </w:r>
    </w:p>
    <w:p w14:paraId="0D2F5EF9" w14:textId="77777777" w:rsidR="003F38C0" w:rsidRPr="003F38C0" w:rsidRDefault="003F38C0" w:rsidP="003F38C0">
      <w:pPr>
        <w:pStyle w:val="BodyText"/>
        <w:rPr>
          <w:rFonts w:ascii="Times New Roman" w:hAnsi="Times New Roman"/>
          <w:b/>
          <w:bCs/>
          <w:color w:val="244061" w:themeColor="accent1" w:themeShade="80"/>
          <w:sz w:val="22"/>
          <w:szCs w:val="18"/>
        </w:rPr>
      </w:pPr>
    </w:p>
    <w:p w14:paraId="677B115B" w14:textId="403305B7" w:rsidR="00B4379A" w:rsidRPr="003E1C29" w:rsidRDefault="005039D6" w:rsidP="003F38C0">
      <w:pPr>
        <w:pStyle w:val="BodyText"/>
        <w:rPr>
          <w:rFonts w:ascii="Times New Roman" w:hAnsi="Times New Roman"/>
          <w:b/>
          <w:color w:val="548DD4" w:themeColor="text2" w:themeTint="99"/>
          <w:sz w:val="20"/>
          <w:szCs w:val="16"/>
          <w:u w:val="single"/>
        </w:rPr>
      </w:pPr>
      <w:r w:rsidRPr="003E1C29">
        <w:rPr>
          <w:rFonts w:ascii="Times New Roman" w:hAnsi="Times New Roman"/>
          <w:b/>
          <w:color w:val="548DD4" w:themeColor="text2" w:themeTint="99"/>
          <w:sz w:val="20"/>
          <w:szCs w:val="16"/>
          <w:u w:val="single"/>
        </w:rPr>
        <w:t>2.2.</w:t>
      </w:r>
      <w:r w:rsidR="00DA161B" w:rsidRPr="003E1C29">
        <w:rPr>
          <w:rFonts w:ascii="Times New Roman" w:hAnsi="Times New Roman"/>
          <w:b/>
          <w:color w:val="548DD4" w:themeColor="text2" w:themeTint="99"/>
          <w:sz w:val="20"/>
          <w:szCs w:val="16"/>
          <w:u w:val="single"/>
        </w:rPr>
        <w:t>1</w:t>
      </w:r>
      <w:r w:rsidR="002C16AB" w:rsidRPr="003E1C29">
        <w:rPr>
          <w:rFonts w:ascii="Times New Roman" w:hAnsi="Times New Roman"/>
          <w:b/>
          <w:color w:val="548DD4" w:themeColor="text2" w:themeTint="99"/>
          <w:sz w:val="20"/>
          <w:szCs w:val="16"/>
          <w:u w:val="single"/>
        </w:rPr>
        <w:t>.3</w:t>
      </w:r>
      <w:r w:rsidRPr="003E1C29">
        <w:rPr>
          <w:rFonts w:ascii="Times New Roman" w:hAnsi="Times New Roman"/>
          <w:b/>
          <w:color w:val="548DD4" w:themeColor="text2" w:themeTint="99"/>
          <w:sz w:val="20"/>
          <w:szCs w:val="16"/>
          <w:u w:val="single"/>
        </w:rPr>
        <w:t xml:space="preserve">.1 </w:t>
      </w:r>
      <w:r w:rsidR="00B4379A" w:rsidRPr="003E1C29">
        <w:rPr>
          <w:rFonts w:ascii="Times New Roman" w:hAnsi="Times New Roman"/>
          <w:b/>
          <w:color w:val="548DD4" w:themeColor="text2" w:themeTint="99"/>
          <w:sz w:val="20"/>
          <w:szCs w:val="16"/>
          <w:u w:val="single"/>
        </w:rPr>
        <w:t xml:space="preserve">Inpatient </w:t>
      </w:r>
      <w:r w:rsidR="00D27A5E" w:rsidRPr="003E1C29">
        <w:rPr>
          <w:rFonts w:ascii="Times New Roman" w:hAnsi="Times New Roman"/>
          <w:b/>
          <w:color w:val="548DD4" w:themeColor="text2" w:themeTint="99"/>
          <w:sz w:val="20"/>
          <w:szCs w:val="16"/>
          <w:u w:val="single"/>
        </w:rPr>
        <w:t xml:space="preserve">Hospital </w:t>
      </w:r>
      <w:r w:rsidR="00B4379A" w:rsidRPr="003E1C29">
        <w:rPr>
          <w:rFonts w:ascii="Times New Roman" w:hAnsi="Times New Roman"/>
          <w:b/>
          <w:color w:val="548DD4" w:themeColor="text2" w:themeTint="99"/>
          <w:sz w:val="20"/>
          <w:szCs w:val="16"/>
          <w:u w:val="single"/>
        </w:rPr>
        <w:t>Medical/Surgical Services Authorization</w:t>
      </w:r>
      <w:bookmarkEnd w:id="109"/>
      <w:r w:rsidR="00B4379A" w:rsidRPr="003E1C29">
        <w:rPr>
          <w:rFonts w:ascii="Times New Roman" w:hAnsi="Times New Roman"/>
          <w:b/>
          <w:color w:val="548DD4" w:themeColor="text2" w:themeTint="99"/>
          <w:sz w:val="20"/>
          <w:szCs w:val="16"/>
          <w:u w:val="single"/>
        </w:rPr>
        <w:t xml:space="preserve"> </w:t>
      </w:r>
    </w:p>
    <w:p w14:paraId="2FED257D" w14:textId="32C5A5D8" w:rsidR="00B4379A" w:rsidRDefault="008E2430" w:rsidP="0092627D">
      <w:pPr>
        <w:pStyle w:val="ParagraphText"/>
        <w:numPr>
          <w:ilvl w:val="0"/>
          <w:numId w:val="137"/>
        </w:numPr>
        <w:ind w:left="360"/>
        <w:jc w:val="left"/>
      </w:pPr>
      <w:r>
        <w:t>T</w:t>
      </w:r>
      <w:r w:rsidRPr="00D7149A">
        <w:t xml:space="preserve">he Contractor shall </w:t>
      </w:r>
      <w:r>
        <w:t>determine</w:t>
      </w:r>
      <w:r w:rsidRPr="00D7149A">
        <w:t xml:space="preserve"> medical necessity for inpatient medical/surgical services to eligible Mississippi Medicaid beneficiaries</w:t>
      </w:r>
      <w:r w:rsidR="009778D5">
        <w:t>.</w:t>
      </w:r>
      <w:r>
        <w:t xml:space="preserve">  </w:t>
      </w:r>
      <w:r w:rsidR="00B4379A" w:rsidRPr="00904EAD">
        <w:t xml:space="preserve">As a condition for reimbursement, </w:t>
      </w:r>
      <w:r w:rsidR="00B4379A">
        <w:t>DOM</w:t>
      </w:r>
      <w:r w:rsidR="00B4379A" w:rsidRPr="00904EAD">
        <w:t xml:space="preserve"> requires that all inpatient hospital admissions receive authorization. </w:t>
      </w:r>
      <w:r w:rsidR="00B4379A">
        <w:t xml:space="preserve"> </w:t>
      </w:r>
      <w:r w:rsidR="00B4379A" w:rsidRPr="00904EAD">
        <w:t xml:space="preserve">Failure to obtain the authorization will result in denial of payment to all providers billing for services, including the hospital and the attending physician. </w:t>
      </w:r>
      <w:r w:rsidR="00B4379A">
        <w:t xml:space="preserve"> </w:t>
      </w:r>
    </w:p>
    <w:p w14:paraId="5A8EF898" w14:textId="03AB02D7" w:rsidR="00B4379A" w:rsidRPr="00D7149A" w:rsidRDefault="00B83C1C" w:rsidP="00537664">
      <w:pPr>
        <w:pStyle w:val="ParagraphText"/>
        <w:numPr>
          <w:ilvl w:val="0"/>
          <w:numId w:val="137"/>
        </w:numPr>
        <w:ind w:left="360"/>
        <w:jc w:val="left"/>
      </w:pPr>
      <w:r>
        <w:t xml:space="preserve">In addition to </w:t>
      </w:r>
      <w:r w:rsidR="00F85CD3">
        <w:t xml:space="preserve">the established procedures to receive </w:t>
      </w:r>
      <w:r w:rsidR="00B4379A" w:rsidRPr="00D7149A">
        <w:t xml:space="preserve">authorization requests and supporting information via </w:t>
      </w:r>
      <w:r w:rsidR="00E64B21">
        <w:t>w</w:t>
      </w:r>
      <w:r w:rsidR="00B4379A" w:rsidRPr="00D7149A">
        <w:t>eb-based submissions</w:t>
      </w:r>
      <w:r w:rsidR="00095993">
        <w:t>,</w:t>
      </w:r>
      <w:r w:rsidR="00B4379A" w:rsidRPr="00D7149A">
        <w:t xml:space="preserve"> facsimile, </w:t>
      </w:r>
      <w:r w:rsidR="00B4379A">
        <w:t xml:space="preserve">and </w:t>
      </w:r>
      <w:r w:rsidR="00B4379A" w:rsidRPr="00D7149A">
        <w:t xml:space="preserve">mail from hospital providers </w:t>
      </w:r>
      <w:r w:rsidR="001465A1">
        <w:t>under the direct/order of the</w:t>
      </w:r>
      <w:r w:rsidR="00B4379A" w:rsidRPr="00D7149A">
        <w:t xml:space="preserve"> attending physicians</w:t>
      </w:r>
      <w:r w:rsidR="0005346C">
        <w:t xml:space="preserve"> </w:t>
      </w:r>
      <w:r w:rsidR="001465A1">
        <w:t>as required by 42 C</w:t>
      </w:r>
      <w:r w:rsidR="004221B8">
        <w:t>.</w:t>
      </w:r>
      <w:r w:rsidR="001465A1">
        <w:t>F</w:t>
      </w:r>
      <w:r w:rsidR="004221B8">
        <w:t>.</w:t>
      </w:r>
      <w:r w:rsidR="001465A1">
        <w:t>R</w:t>
      </w:r>
      <w:r w:rsidR="004221B8">
        <w:t>.</w:t>
      </w:r>
      <w:r w:rsidR="001465A1">
        <w:t xml:space="preserve"> </w:t>
      </w:r>
      <w:r w:rsidR="001465A1" w:rsidRPr="006A7AD0">
        <w:t>§4</w:t>
      </w:r>
      <w:r w:rsidR="001465A1">
        <w:t>56.60 and §456.80</w:t>
      </w:r>
      <w:r w:rsidR="00FC5ADD">
        <w:t xml:space="preserve">, the Contractor </w:t>
      </w:r>
      <w:r w:rsidR="00B4379A" w:rsidRPr="00D7149A">
        <w:t xml:space="preserve">shall establish and maintain a telephone number, toll-free in Mississippi, </w:t>
      </w:r>
      <w:r w:rsidR="00C10EA5">
        <w:t xml:space="preserve">solely dedicated </w:t>
      </w:r>
      <w:r w:rsidR="00B4379A" w:rsidRPr="00D7149A">
        <w:t>for the receipt of authorization requests for inpatient medical/surgical services submitted by telephone.</w:t>
      </w:r>
    </w:p>
    <w:p w14:paraId="74D64392" w14:textId="77777777" w:rsidR="00B4379A" w:rsidRPr="006129B0" w:rsidRDefault="00B4379A" w:rsidP="00537664">
      <w:pPr>
        <w:pStyle w:val="ParagraphText"/>
        <w:numPr>
          <w:ilvl w:val="1"/>
          <w:numId w:val="137"/>
        </w:numPr>
        <w:autoSpaceDE w:val="0"/>
        <w:autoSpaceDN w:val="0"/>
        <w:adjustRightInd w:val="0"/>
        <w:spacing w:after="0"/>
        <w:ind w:left="720"/>
        <w:jc w:val="left"/>
        <w:rPr>
          <w:rFonts w:cs="Arial"/>
        </w:rPr>
      </w:pPr>
      <w:r w:rsidRPr="006129B0">
        <w:rPr>
          <w:u w:val="single"/>
        </w:rPr>
        <w:t>Urgent Admission Reviews</w:t>
      </w:r>
      <w:r>
        <w:t xml:space="preserve">: </w:t>
      </w:r>
      <w:r w:rsidRPr="006129B0">
        <w:rPr>
          <w:rFonts w:cs="Arial"/>
        </w:rPr>
        <w:t xml:space="preserve">Urgent admissions are defined as admissions to an inpatient hospital setting </w:t>
      </w:r>
      <w:r>
        <w:rPr>
          <w:rFonts w:cs="Arial"/>
        </w:rPr>
        <w:t>resulting</w:t>
      </w:r>
      <w:r w:rsidRPr="006129B0">
        <w:rPr>
          <w:rFonts w:cs="Arial"/>
        </w:rPr>
        <w:t xml:space="preserve"> from the sudden onset of a medical condition or injury requiring acute care and manifesting itself by acute symptoms of sufficient severity that the absence of immediate inpatient hospital care could result in:</w:t>
      </w:r>
    </w:p>
    <w:p w14:paraId="5AEB2941" w14:textId="77777777" w:rsidR="00B4379A" w:rsidRPr="006129B0" w:rsidRDefault="00B4379A" w:rsidP="00537664">
      <w:pPr>
        <w:pStyle w:val="ParagraphText"/>
        <w:numPr>
          <w:ilvl w:val="2"/>
          <w:numId w:val="137"/>
        </w:numPr>
        <w:autoSpaceDE w:val="0"/>
        <w:autoSpaceDN w:val="0"/>
        <w:adjustRightInd w:val="0"/>
        <w:spacing w:after="0"/>
        <w:ind w:left="900"/>
        <w:jc w:val="left"/>
      </w:pPr>
      <w:r>
        <w:t>P</w:t>
      </w:r>
      <w:r w:rsidRPr="006129B0">
        <w:t>ermanently placing the beneficiary’s health in jeopardy</w:t>
      </w:r>
      <w:r>
        <w:t>;</w:t>
      </w:r>
    </w:p>
    <w:p w14:paraId="0A9A8E24" w14:textId="77777777" w:rsidR="00B4379A" w:rsidRPr="006129B0" w:rsidRDefault="00B4379A" w:rsidP="00537664">
      <w:pPr>
        <w:pStyle w:val="ParagraphText"/>
        <w:numPr>
          <w:ilvl w:val="2"/>
          <w:numId w:val="137"/>
        </w:numPr>
        <w:autoSpaceDE w:val="0"/>
        <w:autoSpaceDN w:val="0"/>
        <w:adjustRightInd w:val="0"/>
        <w:spacing w:after="0"/>
        <w:ind w:left="900"/>
        <w:jc w:val="left"/>
      </w:pPr>
      <w:r>
        <w:t>S</w:t>
      </w:r>
      <w:r w:rsidRPr="006129B0">
        <w:t>erious impairment to bodily function</w:t>
      </w:r>
      <w:r>
        <w:t>;</w:t>
      </w:r>
      <w:r w:rsidRPr="006129B0">
        <w:t xml:space="preserve"> </w:t>
      </w:r>
      <w:r w:rsidRPr="006129B0" w:rsidDel="00194426">
        <w:t>or</w:t>
      </w:r>
    </w:p>
    <w:p w14:paraId="06D06CBC" w14:textId="1F6E73EF" w:rsidR="00194426" w:rsidRPr="006129B0" w:rsidRDefault="00B4379A" w:rsidP="00537664">
      <w:pPr>
        <w:pStyle w:val="ParagraphText"/>
        <w:numPr>
          <w:ilvl w:val="2"/>
          <w:numId w:val="137"/>
        </w:numPr>
        <w:autoSpaceDE w:val="0"/>
        <w:autoSpaceDN w:val="0"/>
        <w:adjustRightInd w:val="0"/>
        <w:spacing w:after="0"/>
        <w:ind w:left="1440" w:hanging="720"/>
        <w:jc w:val="left"/>
      </w:pPr>
      <w:r>
        <w:t>S</w:t>
      </w:r>
      <w:r w:rsidRPr="006129B0">
        <w:t>erious and permanent dysfunction of any bodily organ or part, or other serious medical consequence</w:t>
      </w:r>
      <w:r w:rsidR="00194426">
        <w:t>.</w:t>
      </w:r>
    </w:p>
    <w:p w14:paraId="4A6239B8" w14:textId="24E1331A" w:rsidR="00B4379A" w:rsidRPr="006129B0" w:rsidRDefault="00B4379A" w:rsidP="00537664">
      <w:pPr>
        <w:pStyle w:val="ParagraphText"/>
        <w:numPr>
          <w:ilvl w:val="1"/>
          <w:numId w:val="137"/>
        </w:numPr>
        <w:autoSpaceDE w:val="0"/>
        <w:autoSpaceDN w:val="0"/>
        <w:adjustRightInd w:val="0"/>
        <w:spacing w:after="0"/>
        <w:ind w:left="720"/>
        <w:jc w:val="left"/>
        <w:rPr>
          <w:rFonts w:cs="Arial"/>
        </w:rPr>
      </w:pPr>
      <w:r w:rsidRPr="006129B0">
        <w:rPr>
          <w:u w:val="single"/>
        </w:rPr>
        <w:t>Non-Emergency Admission Reviews</w:t>
      </w:r>
      <w:r>
        <w:t xml:space="preserve">: </w:t>
      </w:r>
      <w:r w:rsidRPr="006129B0">
        <w:rPr>
          <w:rFonts w:cs="Arial"/>
        </w:rPr>
        <w:t xml:space="preserve">Non-emergency admissions are for planned or elective admissions and the beneficiary has not been hospitalized. </w:t>
      </w:r>
      <w:r>
        <w:rPr>
          <w:rFonts w:cs="Arial"/>
        </w:rPr>
        <w:t xml:space="preserve"> </w:t>
      </w:r>
    </w:p>
    <w:p w14:paraId="354D207C" w14:textId="7AF70234" w:rsidR="00B4379A" w:rsidRPr="006129B0" w:rsidRDefault="00B4379A" w:rsidP="00537664">
      <w:pPr>
        <w:pStyle w:val="ParagraphText"/>
        <w:numPr>
          <w:ilvl w:val="1"/>
          <w:numId w:val="137"/>
        </w:numPr>
        <w:autoSpaceDE w:val="0"/>
        <w:autoSpaceDN w:val="0"/>
        <w:adjustRightInd w:val="0"/>
        <w:spacing w:after="0"/>
        <w:ind w:left="720"/>
        <w:jc w:val="left"/>
        <w:rPr>
          <w:rFonts w:cs="Arial"/>
        </w:rPr>
      </w:pPr>
      <w:r w:rsidRPr="006129B0">
        <w:rPr>
          <w:rFonts w:cs="Arial"/>
          <w:u w:val="single"/>
        </w:rPr>
        <w:t>Weekend and Holiday Admission Reviews</w:t>
      </w:r>
      <w:r w:rsidRPr="006129B0">
        <w:rPr>
          <w:rFonts w:cs="Arial"/>
        </w:rPr>
        <w:t xml:space="preserve">: Weekend admissions are </w:t>
      </w:r>
      <w:r w:rsidR="00E66294">
        <w:rPr>
          <w:rFonts w:cs="Arial"/>
        </w:rPr>
        <w:t>when</w:t>
      </w:r>
      <w:r w:rsidRPr="006129B0">
        <w:rPr>
          <w:rFonts w:cs="Arial"/>
        </w:rPr>
        <w:t xml:space="preserve"> the beneficiary was admitted on a weekend. </w:t>
      </w:r>
      <w:r>
        <w:rPr>
          <w:rFonts w:cs="Arial"/>
        </w:rPr>
        <w:t xml:space="preserve"> </w:t>
      </w:r>
      <w:r w:rsidRPr="006129B0">
        <w:rPr>
          <w:rFonts w:cs="Arial"/>
        </w:rPr>
        <w:t xml:space="preserve">Holiday admissions are defined as those admissions where a beneficiary is admitted on a </w:t>
      </w:r>
      <w:r>
        <w:rPr>
          <w:rFonts w:cs="Arial"/>
        </w:rPr>
        <w:t xml:space="preserve">state-observed </w:t>
      </w:r>
      <w:r w:rsidRPr="006129B0">
        <w:rPr>
          <w:rFonts w:cs="Arial"/>
        </w:rPr>
        <w:t xml:space="preserve">holiday. </w:t>
      </w:r>
      <w:r>
        <w:rPr>
          <w:rFonts w:cs="Arial"/>
        </w:rPr>
        <w:t xml:space="preserve"> </w:t>
      </w:r>
    </w:p>
    <w:p w14:paraId="6AE40A50" w14:textId="5A380ACE" w:rsidR="00B4379A" w:rsidRPr="006129B0" w:rsidRDefault="00B4379A" w:rsidP="00537664">
      <w:pPr>
        <w:pStyle w:val="ParagraphText"/>
        <w:numPr>
          <w:ilvl w:val="1"/>
          <w:numId w:val="137"/>
        </w:numPr>
        <w:autoSpaceDE w:val="0"/>
        <w:autoSpaceDN w:val="0"/>
        <w:adjustRightInd w:val="0"/>
        <w:spacing w:after="0"/>
        <w:ind w:left="720"/>
        <w:jc w:val="left"/>
        <w:rPr>
          <w:rFonts w:cs="Arial"/>
        </w:rPr>
      </w:pPr>
      <w:r w:rsidRPr="006129B0">
        <w:rPr>
          <w:rFonts w:cs="Arial"/>
          <w:u w:val="single"/>
        </w:rPr>
        <w:t>Continued Stay Reviews</w:t>
      </w:r>
      <w:r w:rsidRPr="006129B0">
        <w:rPr>
          <w:rFonts w:cs="Arial"/>
        </w:rPr>
        <w:t xml:space="preserve">: Continued stays reviews are subsequent reviews performed to determine if continuation of services is medically necessary and appropriate. </w:t>
      </w:r>
      <w:r>
        <w:rPr>
          <w:rFonts w:cs="Arial"/>
        </w:rPr>
        <w:t xml:space="preserve"> </w:t>
      </w:r>
      <w:r w:rsidRPr="006129B0">
        <w:rPr>
          <w:rFonts w:cs="Arial"/>
        </w:rPr>
        <w:t xml:space="preserve">The Contractor shall have the capability and established procedures to receive continued stay review requests for additional inpatient days of care for admissions previously </w:t>
      </w:r>
      <w:r w:rsidR="00E66294">
        <w:rPr>
          <w:rFonts w:cs="Arial"/>
        </w:rPr>
        <w:t xml:space="preserve">approved </w:t>
      </w:r>
      <w:r w:rsidRPr="006129B0">
        <w:rPr>
          <w:rFonts w:cs="Arial"/>
        </w:rPr>
        <w:t>and conduct prior authorizations on or before the next review point (</w:t>
      </w:r>
      <w:r w:rsidR="2176E875" w:rsidRPr="23000AF6">
        <w:rPr>
          <w:rFonts w:cs="Arial"/>
        </w:rPr>
        <w:t>i.e.,</w:t>
      </w:r>
      <w:r w:rsidRPr="006129B0">
        <w:rPr>
          <w:rFonts w:cs="Arial"/>
        </w:rPr>
        <w:t xml:space="preserve"> the last </w:t>
      </w:r>
      <w:r w:rsidR="00E66294">
        <w:rPr>
          <w:rFonts w:cs="Arial"/>
        </w:rPr>
        <w:t>approved</w:t>
      </w:r>
      <w:r w:rsidR="00E66294" w:rsidRPr="006129B0">
        <w:rPr>
          <w:rFonts w:cs="Arial"/>
        </w:rPr>
        <w:t xml:space="preserve"> </w:t>
      </w:r>
      <w:r w:rsidRPr="006129B0">
        <w:rPr>
          <w:rFonts w:cs="Arial"/>
        </w:rPr>
        <w:t xml:space="preserve">day).  </w:t>
      </w:r>
    </w:p>
    <w:p w14:paraId="61015570" w14:textId="0B185849" w:rsidR="00B4379A" w:rsidRPr="00FA13E2" w:rsidRDefault="00B4379A" w:rsidP="00537664">
      <w:pPr>
        <w:pStyle w:val="ParagraphText"/>
        <w:numPr>
          <w:ilvl w:val="1"/>
          <w:numId w:val="137"/>
        </w:numPr>
        <w:autoSpaceDE w:val="0"/>
        <w:autoSpaceDN w:val="0"/>
        <w:adjustRightInd w:val="0"/>
        <w:spacing w:after="0"/>
        <w:ind w:left="720"/>
        <w:jc w:val="left"/>
        <w:rPr>
          <w:rFonts w:cs="Arial"/>
        </w:rPr>
      </w:pPr>
      <w:r w:rsidRPr="006129B0">
        <w:rPr>
          <w:rFonts w:cs="Arial"/>
          <w:u w:val="single"/>
        </w:rPr>
        <w:t>Retrospective Reviews</w:t>
      </w:r>
      <w:r w:rsidRPr="006129B0">
        <w:rPr>
          <w:rFonts w:cs="Arial"/>
        </w:rPr>
        <w:t xml:space="preserve">: </w:t>
      </w:r>
      <w:r w:rsidR="00822994">
        <w:rPr>
          <w:rFonts w:cs="Arial"/>
        </w:rPr>
        <w:t xml:space="preserve"> Retrospective review is defined as a review performed when a service has been provided and no authorization had been given.  </w:t>
      </w:r>
      <w:r w:rsidR="005F4602" w:rsidRPr="005F4602">
        <w:rPr>
          <w:rFonts w:cs="Arial"/>
        </w:rPr>
        <w:t xml:space="preserve">DOM reserves retrospective reviews for medical emergent conditions or situations where the provider has insufficient information required to submit a prospective review.  Retrospective reviews shall include a review of service documentation to confirm medical emergent condition or situation along with medical necessity. </w:t>
      </w:r>
      <w:r w:rsidRPr="006129B0">
        <w:rPr>
          <w:rFonts w:cs="Arial"/>
        </w:rPr>
        <w:t xml:space="preserve">  </w:t>
      </w:r>
    </w:p>
    <w:p w14:paraId="1C4B3736" w14:textId="77777777" w:rsidR="002A0E9D" w:rsidRDefault="002A0E9D" w:rsidP="002A0E9D">
      <w:pPr>
        <w:pStyle w:val="BodyText"/>
        <w:rPr>
          <w:rFonts w:ascii="Times New Roman" w:hAnsi="Times New Roman"/>
          <w:b/>
          <w:bCs/>
          <w:color w:val="244061" w:themeColor="accent1" w:themeShade="80"/>
          <w:sz w:val="20"/>
          <w:szCs w:val="16"/>
        </w:rPr>
      </w:pPr>
      <w:bookmarkStart w:id="110" w:name="_Toc328064280"/>
    </w:p>
    <w:p w14:paraId="38AC206C" w14:textId="77777777" w:rsidR="002A0E9D" w:rsidRDefault="002A0E9D" w:rsidP="002A0E9D">
      <w:pPr>
        <w:pStyle w:val="BodyText"/>
        <w:rPr>
          <w:rFonts w:ascii="Times New Roman" w:hAnsi="Times New Roman"/>
          <w:b/>
          <w:bCs/>
          <w:color w:val="244061" w:themeColor="accent1" w:themeShade="80"/>
          <w:sz w:val="20"/>
          <w:szCs w:val="16"/>
        </w:rPr>
      </w:pPr>
    </w:p>
    <w:p w14:paraId="0B941497" w14:textId="761C59C0" w:rsidR="00936124" w:rsidRPr="003E1C29" w:rsidRDefault="005039D6" w:rsidP="002A0E9D">
      <w:pPr>
        <w:pStyle w:val="BodyText"/>
        <w:rPr>
          <w:rFonts w:ascii="Times New Roman" w:hAnsi="Times New Roman"/>
          <w:b/>
          <w:color w:val="548DD4" w:themeColor="text2" w:themeTint="99"/>
          <w:sz w:val="20"/>
          <w:szCs w:val="16"/>
          <w:u w:val="single"/>
        </w:rPr>
      </w:pPr>
      <w:r w:rsidRPr="003E1C29">
        <w:rPr>
          <w:rFonts w:ascii="Times New Roman" w:hAnsi="Times New Roman"/>
          <w:b/>
          <w:color w:val="548DD4" w:themeColor="text2" w:themeTint="99"/>
          <w:sz w:val="20"/>
          <w:szCs w:val="16"/>
          <w:u w:val="single"/>
        </w:rPr>
        <w:t>2.2.</w:t>
      </w:r>
      <w:r w:rsidR="00DA161B" w:rsidRPr="003E1C29">
        <w:rPr>
          <w:rFonts w:ascii="Times New Roman" w:hAnsi="Times New Roman"/>
          <w:b/>
          <w:color w:val="548DD4" w:themeColor="text2" w:themeTint="99"/>
          <w:sz w:val="20"/>
          <w:szCs w:val="16"/>
          <w:u w:val="single"/>
        </w:rPr>
        <w:t>1</w:t>
      </w:r>
      <w:r w:rsidR="001433A2" w:rsidRPr="003E1C29">
        <w:rPr>
          <w:rFonts w:ascii="Times New Roman" w:hAnsi="Times New Roman"/>
          <w:b/>
          <w:color w:val="548DD4" w:themeColor="text2" w:themeTint="99"/>
          <w:sz w:val="20"/>
          <w:szCs w:val="16"/>
          <w:u w:val="single"/>
        </w:rPr>
        <w:t>.3.2</w:t>
      </w:r>
      <w:r w:rsidRPr="003E1C29">
        <w:rPr>
          <w:rFonts w:ascii="Times New Roman" w:hAnsi="Times New Roman"/>
          <w:b/>
          <w:color w:val="548DD4" w:themeColor="text2" w:themeTint="99"/>
          <w:sz w:val="20"/>
          <w:szCs w:val="16"/>
          <w:u w:val="single"/>
        </w:rPr>
        <w:t xml:space="preserve"> </w:t>
      </w:r>
      <w:r w:rsidR="00936124" w:rsidRPr="003E1C29">
        <w:rPr>
          <w:rFonts w:ascii="Times New Roman" w:hAnsi="Times New Roman"/>
          <w:b/>
          <w:color w:val="548DD4" w:themeColor="text2" w:themeTint="99"/>
          <w:sz w:val="20"/>
          <w:szCs w:val="16"/>
          <w:u w:val="single"/>
        </w:rPr>
        <w:t xml:space="preserve">Outpatient </w:t>
      </w:r>
      <w:r w:rsidR="005E7BCC" w:rsidRPr="003E1C29">
        <w:rPr>
          <w:rFonts w:ascii="Times New Roman" w:hAnsi="Times New Roman"/>
          <w:b/>
          <w:color w:val="548DD4" w:themeColor="text2" w:themeTint="99"/>
          <w:sz w:val="20"/>
          <w:szCs w:val="16"/>
          <w:u w:val="single"/>
        </w:rPr>
        <w:t xml:space="preserve">Services and </w:t>
      </w:r>
      <w:r w:rsidR="00936124" w:rsidRPr="003E1C29">
        <w:rPr>
          <w:rFonts w:ascii="Times New Roman" w:hAnsi="Times New Roman"/>
          <w:b/>
          <w:color w:val="548DD4" w:themeColor="text2" w:themeTint="99"/>
          <w:sz w:val="20"/>
          <w:szCs w:val="16"/>
          <w:u w:val="single"/>
        </w:rPr>
        <w:t xml:space="preserve">Surgical Procedures Authorization </w:t>
      </w:r>
    </w:p>
    <w:p w14:paraId="4AE69DBA" w14:textId="366C0F8A" w:rsidR="00936124" w:rsidRDefault="009778D5" w:rsidP="00DB4BE3">
      <w:pPr>
        <w:pStyle w:val="ParagraphText"/>
        <w:jc w:val="left"/>
      </w:pPr>
      <w:r>
        <w:t>T</w:t>
      </w:r>
      <w:r w:rsidRPr="00D7149A">
        <w:t xml:space="preserve">he Contractor shall </w:t>
      </w:r>
      <w:r>
        <w:t>determine</w:t>
      </w:r>
      <w:r w:rsidRPr="00D7149A">
        <w:t xml:space="preserve"> the medical necessity for </w:t>
      </w:r>
      <w:r>
        <w:t>outpatient services and surgical procedures</w:t>
      </w:r>
      <w:r w:rsidRPr="00D7149A">
        <w:t xml:space="preserve"> to eligible Mississippi Medicaid beneficiaries</w:t>
      </w:r>
      <w:r>
        <w:t xml:space="preserve">.  </w:t>
      </w:r>
      <w:r w:rsidR="00936124" w:rsidRPr="00904EAD">
        <w:t xml:space="preserve">As a condition for reimbursement, </w:t>
      </w:r>
      <w:r w:rsidR="00936124">
        <w:t>DOM</w:t>
      </w:r>
      <w:r w:rsidR="00936124" w:rsidRPr="00904EAD">
        <w:t xml:space="preserve"> </w:t>
      </w:r>
      <w:r w:rsidR="00531CE6">
        <w:t xml:space="preserve">may </w:t>
      </w:r>
      <w:r w:rsidR="00936124" w:rsidRPr="00904EAD">
        <w:t>require</w:t>
      </w:r>
      <w:r w:rsidR="00531CE6">
        <w:t xml:space="preserve"> authorization for</w:t>
      </w:r>
      <w:r w:rsidR="00936124" w:rsidRPr="00904EAD">
        <w:t xml:space="preserve"> </w:t>
      </w:r>
      <w:r w:rsidR="003268EC">
        <w:t xml:space="preserve">outpatient </w:t>
      </w:r>
      <w:r w:rsidR="00EC650F">
        <w:t xml:space="preserve">services and </w:t>
      </w:r>
      <w:r w:rsidR="003268EC">
        <w:t xml:space="preserve">surgical </w:t>
      </w:r>
      <w:r w:rsidR="007127EE">
        <w:t>procedures</w:t>
      </w:r>
      <w:r w:rsidR="00936124" w:rsidRPr="00904EAD">
        <w:t xml:space="preserve">. </w:t>
      </w:r>
      <w:r w:rsidR="00936124">
        <w:t xml:space="preserve"> </w:t>
      </w:r>
      <w:r w:rsidR="00936124" w:rsidRPr="00904EAD">
        <w:t xml:space="preserve">Failure to obtain the authorization will result in denial of payment to all providers billing for services. </w:t>
      </w:r>
    </w:p>
    <w:p w14:paraId="582BE0DA" w14:textId="2075DC63" w:rsidR="00B4379A" w:rsidRPr="003E1C29" w:rsidRDefault="005039D6" w:rsidP="002A0E9D">
      <w:pPr>
        <w:pStyle w:val="BodyText"/>
        <w:rPr>
          <w:rFonts w:ascii="Times New Roman" w:hAnsi="Times New Roman"/>
          <w:b/>
          <w:color w:val="548DD4" w:themeColor="text2" w:themeTint="99"/>
          <w:sz w:val="20"/>
          <w:szCs w:val="16"/>
          <w:u w:val="single"/>
        </w:rPr>
      </w:pPr>
      <w:bookmarkStart w:id="111" w:name="_Toc328064281"/>
      <w:bookmarkEnd w:id="110"/>
      <w:r w:rsidRPr="003E1C29">
        <w:rPr>
          <w:rFonts w:ascii="Times New Roman" w:hAnsi="Times New Roman"/>
          <w:b/>
          <w:color w:val="548DD4" w:themeColor="text2" w:themeTint="99"/>
          <w:sz w:val="20"/>
          <w:szCs w:val="16"/>
          <w:u w:val="single"/>
        </w:rPr>
        <w:t>2.2.</w:t>
      </w:r>
      <w:r w:rsidR="00DA161B" w:rsidRPr="003E1C29">
        <w:rPr>
          <w:rFonts w:ascii="Times New Roman" w:hAnsi="Times New Roman"/>
          <w:b/>
          <w:color w:val="548DD4" w:themeColor="text2" w:themeTint="99"/>
          <w:sz w:val="20"/>
          <w:szCs w:val="16"/>
          <w:u w:val="single"/>
        </w:rPr>
        <w:t>1</w:t>
      </w:r>
      <w:r w:rsidR="002C5DFD" w:rsidRPr="003E1C29">
        <w:rPr>
          <w:rFonts w:ascii="Times New Roman" w:hAnsi="Times New Roman"/>
          <w:b/>
          <w:color w:val="548DD4" w:themeColor="text2" w:themeTint="99"/>
          <w:sz w:val="20"/>
          <w:szCs w:val="16"/>
          <w:u w:val="single"/>
        </w:rPr>
        <w:t>.3</w:t>
      </w:r>
      <w:r w:rsidRPr="003E1C29">
        <w:rPr>
          <w:rFonts w:ascii="Times New Roman" w:hAnsi="Times New Roman"/>
          <w:b/>
          <w:color w:val="548DD4" w:themeColor="text2" w:themeTint="99"/>
          <w:sz w:val="20"/>
          <w:szCs w:val="16"/>
          <w:u w:val="single"/>
        </w:rPr>
        <w:t xml:space="preserve">.3 </w:t>
      </w:r>
      <w:r w:rsidR="00B4379A" w:rsidRPr="003E1C29">
        <w:rPr>
          <w:rFonts w:ascii="Times New Roman" w:hAnsi="Times New Roman"/>
          <w:b/>
          <w:color w:val="548DD4" w:themeColor="text2" w:themeTint="99"/>
          <w:sz w:val="20"/>
          <w:szCs w:val="16"/>
          <w:u w:val="single"/>
        </w:rPr>
        <w:t>Organ Transplant Services Authorization</w:t>
      </w:r>
      <w:bookmarkEnd w:id="111"/>
    </w:p>
    <w:p w14:paraId="265DFB84" w14:textId="0A406CA1" w:rsidR="00B4379A" w:rsidRPr="00DB7FB1" w:rsidRDefault="001563C3" w:rsidP="00DB4BE3">
      <w:pPr>
        <w:pStyle w:val="ParagraphText"/>
        <w:numPr>
          <w:ilvl w:val="0"/>
          <w:numId w:val="469"/>
        </w:numPr>
        <w:ind w:left="360"/>
        <w:jc w:val="left"/>
        <w:rPr>
          <w:rFonts w:cs="Arial"/>
        </w:rPr>
      </w:pPr>
      <w:r w:rsidRPr="00D7149A">
        <w:rPr>
          <w:rFonts w:cs="Arial"/>
        </w:rPr>
        <w:t xml:space="preserve">The Contractor shall </w:t>
      </w:r>
      <w:r>
        <w:rPr>
          <w:rFonts w:cs="Arial"/>
        </w:rPr>
        <w:t>determine</w:t>
      </w:r>
      <w:r w:rsidRPr="00D7149A">
        <w:rPr>
          <w:rFonts w:cs="Arial"/>
        </w:rPr>
        <w:t xml:space="preserve"> the medical necessity</w:t>
      </w:r>
      <w:r w:rsidRPr="00DB7FB1">
        <w:rPr>
          <w:rFonts w:cs="Arial"/>
        </w:rPr>
        <w:t xml:space="preserve"> </w:t>
      </w:r>
      <w:r w:rsidR="00544F58" w:rsidRPr="00D7149A">
        <w:rPr>
          <w:rFonts w:cs="Arial"/>
        </w:rPr>
        <w:t xml:space="preserve">of transplant </w:t>
      </w:r>
      <w:r w:rsidR="00544F58">
        <w:rPr>
          <w:rFonts w:cs="Arial"/>
        </w:rPr>
        <w:t>requests</w:t>
      </w:r>
      <w:r w:rsidR="00544F58" w:rsidRPr="00D7149A">
        <w:rPr>
          <w:rFonts w:cs="Arial"/>
        </w:rPr>
        <w:t xml:space="preserve"> </w:t>
      </w:r>
      <w:r w:rsidR="001C5F64">
        <w:rPr>
          <w:rFonts w:cs="Arial"/>
        </w:rPr>
        <w:t xml:space="preserve">to eligible Mississippi Medicaid beneficiaries.  </w:t>
      </w:r>
      <w:r w:rsidR="00B4379A" w:rsidRPr="00DB7FB1">
        <w:rPr>
          <w:rFonts w:cs="Arial"/>
        </w:rPr>
        <w:t>As a condition for reimbursement, DOM requires that heart, lung, liver, and small bowel transplants receive authorization.  No authorization is required for kidney, cornea, and bone marrow/peripheral stem cell transplants.  Failure to obtain the authorization will result in denial of payment to all providers billing for services, including the hospital and the attending physician.</w:t>
      </w:r>
      <w:r w:rsidR="002A6BFF" w:rsidRPr="002A6BFF">
        <w:rPr>
          <w:rFonts w:cs="Arial"/>
        </w:rPr>
        <w:t xml:space="preserve"> </w:t>
      </w:r>
      <w:r w:rsidR="007807EF">
        <w:rPr>
          <w:rFonts w:cs="Arial"/>
        </w:rPr>
        <w:t xml:space="preserve">[Note: </w:t>
      </w:r>
      <w:r w:rsidR="006E47C4">
        <w:rPr>
          <w:rFonts w:cs="Arial"/>
        </w:rPr>
        <w:t xml:space="preserve">A treatment authorization number shall only be </w:t>
      </w:r>
      <w:r w:rsidR="002A6BFF" w:rsidRPr="002A6BFF">
        <w:rPr>
          <w:rFonts w:cs="Arial"/>
        </w:rPr>
        <w:t>issued when the beneficiary is admitted to the hospital for the actual transplant</w:t>
      </w:r>
      <w:r w:rsidR="00E91210">
        <w:rPr>
          <w:rFonts w:cs="Arial"/>
        </w:rPr>
        <w:t xml:space="preserve"> surgery</w:t>
      </w:r>
      <w:r w:rsidR="007807EF">
        <w:rPr>
          <w:rFonts w:cs="Arial"/>
        </w:rPr>
        <w:t xml:space="preserve"> as part of the inpatient hospital stay</w:t>
      </w:r>
      <w:r w:rsidR="002A6BFF" w:rsidRPr="002A6BFF">
        <w:rPr>
          <w:rFonts w:cs="Arial"/>
        </w:rPr>
        <w:t>.</w:t>
      </w:r>
      <w:r w:rsidR="007807EF">
        <w:rPr>
          <w:rFonts w:cs="Arial"/>
        </w:rPr>
        <w:t>]</w:t>
      </w:r>
      <w:r w:rsidR="004A36B6">
        <w:t xml:space="preserve"> </w:t>
      </w:r>
      <w:r w:rsidR="004A36B6" w:rsidRPr="00CF01F4">
        <w:t xml:space="preserve"> </w:t>
      </w:r>
      <w:r w:rsidR="0054685B" w:rsidRPr="00DB7FB1">
        <w:rPr>
          <w:rFonts w:cs="Arial"/>
        </w:rPr>
        <w:t xml:space="preserve"> </w:t>
      </w:r>
      <w:r w:rsidR="00B4379A" w:rsidRPr="00DB7FB1">
        <w:rPr>
          <w:rFonts w:cs="Arial"/>
        </w:rPr>
        <w:t xml:space="preserve"> </w:t>
      </w:r>
      <w:r w:rsidR="0054685B" w:rsidRPr="00DB7FB1">
        <w:rPr>
          <w:rFonts w:cs="Arial"/>
        </w:rPr>
        <w:t xml:space="preserve">  </w:t>
      </w:r>
    </w:p>
    <w:p w14:paraId="26FE7CA9" w14:textId="115D02E6" w:rsidR="00EF2F59" w:rsidRPr="00EF2F59" w:rsidRDefault="00EF2F59" w:rsidP="00FD7E0F">
      <w:pPr>
        <w:pStyle w:val="ListParagraph"/>
        <w:numPr>
          <w:ilvl w:val="0"/>
          <w:numId w:val="469"/>
        </w:numPr>
        <w:ind w:left="360"/>
        <w:rPr>
          <w:rFonts w:ascii="Times New Roman" w:hAnsi="Times New Roman"/>
          <w:lang w:eastAsia="en-US"/>
        </w:rPr>
      </w:pPr>
      <w:r w:rsidRPr="00EF2F59">
        <w:rPr>
          <w:rFonts w:ascii="Times New Roman" w:hAnsi="Times New Roman"/>
          <w:lang w:eastAsia="en-US"/>
        </w:rPr>
        <w:t>The Contractor shall have the capability and established procedures to verify Medicare approval of the transplant facility and determine the existence of other financial resource</w:t>
      </w:r>
      <w:r w:rsidR="005B50B6">
        <w:rPr>
          <w:rFonts w:ascii="Times New Roman" w:hAnsi="Times New Roman"/>
          <w:lang w:eastAsia="en-US"/>
        </w:rPr>
        <w:t>s</w:t>
      </w:r>
      <w:r w:rsidRPr="00EF2F59">
        <w:rPr>
          <w:rFonts w:ascii="Times New Roman" w:hAnsi="Times New Roman"/>
          <w:lang w:eastAsia="en-US"/>
        </w:rPr>
        <w:t xml:space="preserve"> available.</w:t>
      </w:r>
    </w:p>
    <w:p w14:paraId="2A1B38D5" w14:textId="530C4682" w:rsidR="00B4379A" w:rsidRPr="00922992" w:rsidRDefault="5EA542DE" w:rsidP="00FD7E0F">
      <w:pPr>
        <w:pStyle w:val="ParagraphText"/>
        <w:numPr>
          <w:ilvl w:val="0"/>
          <w:numId w:val="469"/>
        </w:numPr>
        <w:ind w:left="360"/>
        <w:jc w:val="left"/>
      </w:pPr>
      <w:r>
        <w:t>The Contractor</w:t>
      </w:r>
      <w:r w:rsidR="71D41468">
        <w:t xml:space="preserve"> shall</w:t>
      </w:r>
      <w:r>
        <w:t xml:space="preserve"> provide all clinical documentation review</w:t>
      </w:r>
      <w:r w:rsidR="7D7247B0">
        <w:t>ed to determine outcome to DOM with the written notification of outcome.</w:t>
      </w:r>
      <w:r w:rsidR="00C21DA3">
        <w:t xml:space="preserve"> </w:t>
      </w:r>
    </w:p>
    <w:p w14:paraId="71601EA4" w14:textId="288F9026" w:rsidR="00B4379A" w:rsidRPr="00F911EB" w:rsidRDefault="005039D6" w:rsidP="002A0E9D">
      <w:pPr>
        <w:pStyle w:val="BodyText"/>
        <w:rPr>
          <w:rFonts w:ascii="Times New Roman" w:hAnsi="Times New Roman"/>
          <w:b/>
          <w:bCs/>
          <w:color w:val="244061" w:themeColor="accent1" w:themeShade="80"/>
          <w:sz w:val="20"/>
          <w:szCs w:val="16"/>
          <w:u w:val="single"/>
        </w:rPr>
      </w:pPr>
      <w:bookmarkStart w:id="112" w:name="_Toc328064282"/>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002C5DFD"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.4 </w:t>
      </w:r>
      <w:r w:rsidR="00B4379A" w:rsidRPr="00167248">
        <w:rPr>
          <w:rFonts w:ascii="Times New Roman" w:hAnsi="Times New Roman"/>
          <w:b/>
          <w:color w:val="548DD4" w:themeColor="text2" w:themeTint="99"/>
          <w:sz w:val="20"/>
          <w:szCs w:val="16"/>
          <w:u w:val="single"/>
        </w:rPr>
        <w:t>Hospice Services Authorization</w:t>
      </w:r>
      <w:bookmarkEnd w:id="112"/>
    </w:p>
    <w:p w14:paraId="0F845C90" w14:textId="6766F58A" w:rsidR="00B4379A" w:rsidRPr="00FF7F30" w:rsidRDefault="00B457C2" w:rsidP="0084563B">
      <w:pPr>
        <w:pStyle w:val="ParagraphText"/>
        <w:jc w:val="left"/>
        <w:rPr>
          <w:rFonts w:cs="Arial"/>
        </w:rPr>
      </w:pPr>
      <w:r>
        <w:rPr>
          <w:rFonts w:cs="Arial"/>
        </w:rPr>
        <w:t>DOM</w:t>
      </w:r>
      <w:r w:rsidR="00B4379A" w:rsidRPr="0001750E">
        <w:rPr>
          <w:rFonts w:cs="Arial"/>
        </w:rPr>
        <w:t xml:space="preserve"> covers hospice services</w:t>
      </w:r>
      <w:r w:rsidR="001E56E9">
        <w:rPr>
          <w:rFonts w:cs="Arial"/>
        </w:rPr>
        <w:t xml:space="preserve"> in accordance with 42 C</w:t>
      </w:r>
      <w:r w:rsidR="004221B8">
        <w:rPr>
          <w:rFonts w:cs="Arial"/>
        </w:rPr>
        <w:t>.</w:t>
      </w:r>
      <w:r w:rsidR="001E56E9">
        <w:rPr>
          <w:rFonts w:cs="Arial"/>
        </w:rPr>
        <w:t>F</w:t>
      </w:r>
      <w:r w:rsidR="004221B8">
        <w:rPr>
          <w:rFonts w:cs="Arial"/>
        </w:rPr>
        <w:t>.</w:t>
      </w:r>
      <w:r w:rsidR="001E56E9">
        <w:rPr>
          <w:rFonts w:cs="Arial"/>
        </w:rPr>
        <w:t>R</w:t>
      </w:r>
      <w:r w:rsidR="004221B8">
        <w:rPr>
          <w:rFonts w:cs="Arial"/>
        </w:rPr>
        <w:t>.</w:t>
      </w:r>
      <w:r w:rsidR="001E56E9">
        <w:rPr>
          <w:rFonts w:cs="Arial"/>
        </w:rPr>
        <w:t xml:space="preserve"> </w:t>
      </w:r>
      <w:r w:rsidR="00046256">
        <w:t xml:space="preserve">§ </w:t>
      </w:r>
      <w:r w:rsidR="001E56E9">
        <w:rPr>
          <w:rFonts w:cs="Arial"/>
        </w:rPr>
        <w:t>418</w:t>
      </w:r>
      <w:r w:rsidR="00B4379A" w:rsidRPr="0001750E">
        <w:rPr>
          <w:rFonts w:cs="Arial"/>
        </w:rPr>
        <w:t xml:space="preserve"> for </w:t>
      </w:r>
      <w:r w:rsidR="005B50B6">
        <w:rPr>
          <w:rFonts w:cs="Arial"/>
        </w:rPr>
        <w:t xml:space="preserve">an </w:t>
      </w:r>
      <w:r w:rsidR="00B4379A" w:rsidRPr="0001750E">
        <w:rPr>
          <w:rFonts w:cs="Arial"/>
        </w:rPr>
        <w:t xml:space="preserve">eligible beneficiary certified as being terminally ill with a life expectancy of six (6) months or less, and with a documented diagnosis consistent with a terminal stage of six (6) months or less. </w:t>
      </w:r>
      <w:r w:rsidR="00B4379A">
        <w:rPr>
          <w:rFonts w:cs="Arial"/>
        </w:rPr>
        <w:t xml:space="preserve"> </w:t>
      </w:r>
      <w:r w:rsidR="00B4379A" w:rsidRPr="0001750E">
        <w:rPr>
          <w:rFonts w:cs="Arial"/>
        </w:rPr>
        <w:t xml:space="preserve">According to the Patient Protection and Affordable Care Act of </w:t>
      </w:r>
      <w:r w:rsidR="00B4379A">
        <w:rPr>
          <w:rFonts w:cs="Arial"/>
        </w:rPr>
        <w:t>2010</w:t>
      </w:r>
      <w:r w:rsidR="00B4379A" w:rsidRPr="0001750E">
        <w:rPr>
          <w:rFonts w:cs="Arial"/>
        </w:rPr>
        <w:t xml:space="preserve"> for Hospice, </w:t>
      </w:r>
      <w:r w:rsidR="00FE5D94">
        <w:rPr>
          <w:rFonts w:cs="Arial"/>
        </w:rPr>
        <w:t>EPSDT eligible beneficiaries</w:t>
      </w:r>
      <w:r w:rsidR="00B4379A" w:rsidRPr="0001750E">
        <w:rPr>
          <w:rFonts w:cs="Arial"/>
        </w:rPr>
        <w:t xml:space="preserve"> may receive hospice benefits including curative treatment upon the election of the hospice benefit without foregoing any other service to which the child is entitled under Medicaid.  Beneficiaries enrolled in Mississippi Medicaid’s Home and Community Based Waiver programs </w:t>
      </w:r>
      <w:r w:rsidR="00B4379A">
        <w:rPr>
          <w:rFonts w:cs="Arial"/>
        </w:rPr>
        <w:t xml:space="preserve">can </w:t>
      </w:r>
      <w:r w:rsidR="00B4379A" w:rsidRPr="0001750E">
        <w:rPr>
          <w:rFonts w:cs="Arial"/>
        </w:rPr>
        <w:t xml:space="preserve">receive hospice benefits simultaneously. </w:t>
      </w:r>
      <w:r w:rsidR="00B4379A">
        <w:rPr>
          <w:rFonts w:cs="Arial"/>
        </w:rPr>
        <w:t xml:space="preserve"> </w:t>
      </w:r>
      <w:r w:rsidR="00EC650F">
        <w:rPr>
          <w:rFonts w:cs="Arial"/>
        </w:rPr>
        <w:t xml:space="preserve">  </w:t>
      </w:r>
    </w:p>
    <w:p w14:paraId="63DFB1D7" w14:textId="62003016" w:rsidR="00B4379A" w:rsidRPr="00CF01F4" w:rsidRDefault="001B7DF7" w:rsidP="002540EE">
      <w:pPr>
        <w:pStyle w:val="ParagraphText"/>
        <w:jc w:val="left"/>
        <w:rPr>
          <w:rFonts w:cs="Arial"/>
        </w:rPr>
      </w:pPr>
      <w:r>
        <w:rPr>
          <w:rFonts w:cs="Arial"/>
        </w:rPr>
        <w:t>T</w:t>
      </w:r>
      <w:r w:rsidRPr="00922992">
        <w:rPr>
          <w:rFonts w:cs="Arial"/>
        </w:rPr>
        <w:t xml:space="preserve">he Contractor shall </w:t>
      </w:r>
      <w:r>
        <w:rPr>
          <w:rFonts w:cs="Arial"/>
        </w:rPr>
        <w:t>determine</w:t>
      </w:r>
      <w:r w:rsidRPr="00922992">
        <w:rPr>
          <w:rFonts w:cs="Arial"/>
        </w:rPr>
        <w:t xml:space="preserve"> the medical necessity of </w:t>
      </w:r>
      <w:r>
        <w:rPr>
          <w:rFonts w:cs="Arial"/>
        </w:rPr>
        <w:t>prior authorization</w:t>
      </w:r>
      <w:r w:rsidRPr="00922992">
        <w:rPr>
          <w:rFonts w:cs="Arial"/>
        </w:rPr>
        <w:t xml:space="preserve"> and recertification requests for eligible Medicaid only beneficiaries, as well as admission and continued stay reviews for dual eligible (Medicare/Medicaid) beneficiaries electing hospice services to eligible Mississippi Medicaid beneficiaries</w:t>
      </w:r>
      <w:r>
        <w:rPr>
          <w:rFonts w:cs="Arial"/>
        </w:rPr>
        <w:t xml:space="preserve">.  </w:t>
      </w:r>
      <w:r w:rsidR="00B4379A" w:rsidRPr="00CF01F4">
        <w:rPr>
          <w:rFonts w:cs="Arial"/>
        </w:rPr>
        <w:t xml:space="preserve">As a condition for reimbursement, </w:t>
      </w:r>
      <w:r w:rsidR="00B4379A">
        <w:rPr>
          <w:rFonts w:cs="Arial"/>
        </w:rPr>
        <w:t>DOM</w:t>
      </w:r>
      <w:r w:rsidR="00B4379A" w:rsidRPr="00CF01F4">
        <w:rPr>
          <w:rFonts w:cs="Arial"/>
        </w:rPr>
        <w:t xml:space="preserve"> requires that hospice services receive authorization. </w:t>
      </w:r>
      <w:r w:rsidR="00B4379A">
        <w:rPr>
          <w:rFonts w:cs="Arial"/>
        </w:rPr>
        <w:t xml:space="preserve"> Authorization may occur before or after admission to a hospice facility however, f</w:t>
      </w:r>
      <w:r w:rsidR="00B4379A" w:rsidRPr="00CF01F4">
        <w:rPr>
          <w:rFonts w:cs="Arial"/>
        </w:rPr>
        <w:t xml:space="preserve">ailure to obtain authorization will result in denial of payment to hospice providers billing for services. </w:t>
      </w:r>
      <w:r w:rsidR="00B4379A">
        <w:rPr>
          <w:rFonts w:cs="Arial"/>
        </w:rPr>
        <w:t xml:space="preserve"> </w:t>
      </w:r>
    </w:p>
    <w:p w14:paraId="3E66F372" w14:textId="1D25F9B7" w:rsidR="00B4379A" w:rsidRPr="00922992" w:rsidRDefault="00B4379A" w:rsidP="00335DC7">
      <w:pPr>
        <w:pStyle w:val="ParagraphText"/>
        <w:numPr>
          <w:ilvl w:val="0"/>
          <w:numId w:val="24"/>
        </w:numPr>
        <w:ind w:left="360"/>
        <w:jc w:val="left"/>
        <w:rPr>
          <w:rFonts w:cs="Arial"/>
        </w:rPr>
      </w:pPr>
      <w:r w:rsidRPr="00922992">
        <w:rPr>
          <w:rFonts w:cs="Arial"/>
        </w:rPr>
        <w:t xml:space="preserve">The Contractor shall have established procedures and sufficient capacity to receive </w:t>
      </w:r>
      <w:r w:rsidR="00B87D3B">
        <w:rPr>
          <w:rFonts w:cs="Arial"/>
        </w:rPr>
        <w:t xml:space="preserve">requests for </w:t>
      </w:r>
      <w:r w:rsidRPr="00922992">
        <w:rPr>
          <w:rFonts w:cs="Arial"/>
        </w:rPr>
        <w:t>review, required forms, history and physical</w:t>
      </w:r>
      <w:r>
        <w:rPr>
          <w:rFonts w:cs="Arial"/>
        </w:rPr>
        <w:t xml:space="preserve">, </w:t>
      </w:r>
      <w:r w:rsidRPr="00922992">
        <w:rPr>
          <w:rFonts w:cs="Arial"/>
        </w:rPr>
        <w:t xml:space="preserve">additional medical documentation and other forms or documentation required for prior authorization of hospice services. </w:t>
      </w:r>
    </w:p>
    <w:p w14:paraId="332DB2FA" w14:textId="4329970A" w:rsidR="00B4379A" w:rsidRPr="00922992" w:rsidRDefault="00AF2B2E" w:rsidP="00335DC7">
      <w:pPr>
        <w:pStyle w:val="ParagraphText"/>
        <w:numPr>
          <w:ilvl w:val="0"/>
          <w:numId w:val="26"/>
        </w:numPr>
        <w:autoSpaceDE w:val="0"/>
        <w:autoSpaceDN w:val="0"/>
        <w:adjustRightInd w:val="0"/>
        <w:spacing w:after="0"/>
        <w:ind w:left="720"/>
        <w:jc w:val="left"/>
        <w:rPr>
          <w:rFonts w:cs="Arial"/>
        </w:rPr>
      </w:pPr>
      <w:r>
        <w:rPr>
          <w:u w:val="single"/>
        </w:rPr>
        <w:t>Prior Authorization</w:t>
      </w:r>
      <w:r w:rsidR="00B4379A" w:rsidRPr="00922992">
        <w:rPr>
          <w:u w:val="single"/>
        </w:rPr>
        <w:t xml:space="preserve"> Requests (Medicaid Only Beneficiaries)</w:t>
      </w:r>
      <w:r w:rsidR="00B4379A">
        <w:t xml:space="preserve">: </w:t>
      </w:r>
      <w:r w:rsidR="00B4379A" w:rsidRPr="00922992">
        <w:rPr>
          <w:rFonts w:cs="Arial"/>
        </w:rPr>
        <w:t xml:space="preserve">The Contractor shall have the capability and established procedures to receive </w:t>
      </w:r>
      <w:r>
        <w:rPr>
          <w:rFonts w:cs="Arial"/>
        </w:rPr>
        <w:t>authorization</w:t>
      </w:r>
      <w:r w:rsidRPr="00922992">
        <w:rPr>
          <w:rFonts w:cs="Arial"/>
        </w:rPr>
        <w:t xml:space="preserve"> </w:t>
      </w:r>
      <w:r w:rsidR="00B4379A" w:rsidRPr="00922992">
        <w:rPr>
          <w:rFonts w:cs="Arial"/>
        </w:rPr>
        <w:t>reviews for the initiation of a hospice enrollment period for a beneficiary with Medicaid only benefits.</w:t>
      </w:r>
      <w:r w:rsidR="00B87D3B">
        <w:rPr>
          <w:rFonts w:cs="Arial"/>
        </w:rPr>
        <w:t xml:space="preserve">  The Contractor shall have the capability to track election periods as defined in 42 C</w:t>
      </w:r>
      <w:r w:rsidR="004221B8">
        <w:rPr>
          <w:rFonts w:cs="Arial"/>
        </w:rPr>
        <w:t>.</w:t>
      </w:r>
      <w:r w:rsidR="00B87D3B">
        <w:rPr>
          <w:rFonts w:cs="Arial"/>
        </w:rPr>
        <w:t>F</w:t>
      </w:r>
      <w:r w:rsidR="004221B8">
        <w:rPr>
          <w:rFonts w:cs="Arial"/>
        </w:rPr>
        <w:t>.</w:t>
      </w:r>
      <w:r w:rsidR="00B87D3B">
        <w:rPr>
          <w:rFonts w:cs="Arial"/>
        </w:rPr>
        <w:t>R</w:t>
      </w:r>
      <w:r w:rsidR="004221B8">
        <w:rPr>
          <w:rFonts w:cs="Arial"/>
        </w:rPr>
        <w:t>.</w:t>
      </w:r>
      <w:r w:rsidR="00B87D3B">
        <w:rPr>
          <w:rFonts w:cs="Arial"/>
        </w:rPr>
        <w:t xml:space="preserve"> </w:t>
      </w:r>
      <w:r w:rsidR="00046256">
        <w:t xml:space="preserve">§ </w:t>
      </w:r>
      <w:r w:rsidR="00B87D3B">
        <w:rPr>
          <w:rFonts w:cs="Arial"/>
        </w:rPr>
        <w:t>418.</w:t>
      </w:r>
      <w:r w:rsidR="00B4379A" w:rsidRPr="00922992">
        <w:rPr>
          <w:rFonts w:cs="Arial"/>
        </w:rPr>
        <w:t xml:space="preserve"> </w:t>
      </w:r>
      <w:r w:rsidR="00B4379A">
        <w:rPr>
          <w:rFonts w:cs="Arial"/>
        </w:rPr>
        <w:t xml:space="preserve"> </w:t>
      </w:r>
    </w:p>
    <w:p w14:paraId="7B37EFB7" w14:textId="05476C2F" w:rsidR="00B4379A" w:rsidRPr="00922992" w:rsidRDefault="00B4379A" w:rsidP="00335DC7">
      <w:pPr>
        <w:pStyle w:val="ParagraphText"/>
        <w:numPr>
          <w:ilvl w:val="0"/>
          <w:numId w:val="26"/>
        </w:numPr>
        <w:autoSpaceDE w:val="0"/>
        <w:autoSpaceDN w:val="0"/>
        <w:adjustRightInd w:val="0"/>
        <w:spacing w:after="0"/>
        <w:ind w:left="720"/>
        <w:jc w:val="left"/>
        <w:rPr>
          <w:rFonts w:cs="Arial"/>
        </w:rPr>
      </w:pPr>
      <w:r w:rsidRPr="00922992">
        <w:rPr>
          <w:u w:val="single"/>
        </w:rPr>
        <w:t>Admission Reviews (Dual Eligible Beneficiaries)</w:t>
      </w:r>
      <w:r>
        <w:t xml:space="preserve">: </w:t>
      </w:r>
      <w:r w:rsidRPr="00922992">
        <w:rPr>
          <w:rFonts w:cs="Arial"/>
        </w:rPr>
        <w:t xml:space="preserve">The Contractor shall have the capability and established procedures to receive admission reviews for the initiation of a hospice enrollment period for a beneficiary with Medicare and Medicaid benefits. </w:t>
      </w:r>
      <w:r>
        <w:rPr>
          <w:rFonts w:cs="Arial"/>
        </w:rPr>
        <w:t xml:space="preserve"> </w:t>
      </w:r>
    </w:p>
    <w:p w14:paraId="2BF449F3" w14:textId="24AC40F3" w:rsidR="00B4379A" w:rsidRPr="00922992" w:rsidRDefault="00B4379A" w:rsidP="00335DC7">
      <w:pPr>
        <w:pStyle w:val="ParagraphText"/>
        <w:numPr>
          <w:ilvl w:val="0"/>
          <w:numId w:val="26"/>
        </w:numPr>
        <w:autoSpaceDE w:val="0"/>
        <w:autoSpaceDN w:val="0"/>
        <w:adjustRightInd w:val="0"/>
        <w:spacing w:after="0"/>
        <w:ind w:left="720"/>
        <w:jc w:val="left"/>
        <w:rPr>
          <w:rFonts w:cs="Arial"/>
        </w:rPr>
      </w:pPr>
      <w:r w:rsidRPr="00922992">
        <w:rPr>
          <w:u w:val="single"/>
        </w:rPr>
        <w:t>Recertification Requests (Medicaid Only Beneficiaries)</w:t>
      </w:r>
      <w:r>
        <w:t xml:space="preserve">: </w:t>
      </w:r>
      <w:r w:rsidRPr="00922992">
        <w:rPr>
          <w:rFonts w:cs="Arial"/>
        </w:rPr>
        <w:t xml:space="preserve">The Contractor shall have the capability and established procedures to receive </w:t>
      </w:r>
      <w:r w:rsidR="005A0F00" w:rsidRPr="00922992">
        <w:rPr>
          <w:rFonts w:cs="Arial"/>
        </w:rPr>
        <w:t xml:space="preserve">recertification </w:t>
      </w:r>
      <w:r>
        <w:rPr>
          <w:rFonts w:cs="Arial"/>
        </w:rPr>
        <w:t>requests</w:t>
      </w:r>
      <w:r w:rsidRPr="00922992">
        <w:rPr>
          <w:rFonts w:cs="Arial"/>
        </w:rPr>
        <w:t xml:space="preserve"> to determine if continuation of a hospice benefit period is medically necessary for a beneficiary with Medicaid only coverage.  </w:t>
      </w:r>
    </w:p>
    <w:p w14:paraId="1C786C12" w14:textId="75846A00" w:rsidR="00005A99" w:rsidRDefault="00B4379A" w:rsidP="00FA2ACC">
      <w:pPr>
        <w:pStyle w:val="ParagraphText"/>
        <w:numPr>
          <w:ilvl w:val="0"/>
          <w:numId w:val="26"/>
        </w:numPr>
        <w:autoSpaceDE w:val="0"/>
        <w:autoSpaceDN w:val="0"/>
        <w:adjustRightInd w:val="0"/>
        <w:spacing w:after="0"/>
        <w:ind w:left="720"/>
        <w:jc w:val="left"/>
        <w:rPr>
          <w:u w:val="single"/>
        </w:rPr>
      </w:pPr>
      <w:r w:rsidRPr="00922992">
        <w:rPr>
          <w:u w:val="single"/>
        </w:rPr>
        <w:t>Continued Stay Reviews (Dual Eligible Beneficiaries</w:t>
      </w:r>
      <w:r w:rsidR="00AF2B2E">
        <w:rPr>
          <w:u w:val="single"/>
        </w:rPr>
        <w:t>)</w:t>
      </w:r>
      <w:r w:rsidRPr="00167248">
        <w:t xml:space="preserve">: The Contractor shall have the capability and established procedures to receive </w:t>
      </w:r>
      <w:r w:rsidR="005A0F00" w:rsidRPr="00167248">
        <w:t>continued stay</w:t>
      </w:r>
      <w:r w:rsidRPr="00167248">
        <w:t xml:space="preserve"> reviews to determine if continuation of a hospice benefit period is medically necessary for a beneficiary with Medicare and Medicaid benefits</w:t>
      </w:r>
      <w:r w:rsidRPr="00FA2ACC">
        <w:rPr>
          <w:u w:val="single"/>
        </w:rPr>
        <w:t xml:space="preserve">. </w:t>
      </w:r>
    </w:p>
    <w:p w14:paraId="06112D88" w14:textId="77777777" w:rsidR="00F911EB" w:rsidRDefault="00F911EB" w:rsidP="00F911EB">
      <w:pPr>
        <w:pStyle w:val="BodyText"/>
        <w:rPr>
          <w:rFonts w:ascii="Times New Roman" w:hAnsi="Times New Roman"/>
          <w:b/>
          <w:bCs/>
          <w:color w:val="244061" w:themeColor="accent1" w:themeShade="80"/>
          <w:sz w:val="20"/>
          <w:szCs w:val="16"/>
          <w:u w:val="single"/>
        </w:rPr>
      </w:pPr>
      <w:bookmarkStart w:id="113" w:name="_Toc328064283"/>
    </w:p>
    <w:p w14:paraId="3BF44B40" w14:textId="435A9BA0" w:rsidR="00B4379A" w:rsidRPr="00167248" w:rsidRDefault="005039D6" w:rsidP="00F911EB">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002C5DFD"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.5 </w:t>
      </w:r>
      <w:r w:rsidR="00B4379A" w:rsidRPr="00167248">
        <w:rPr>
          <w:rFonts w:ascii="Times New Roman" w:hAnsi="Times New Roman"/>
          <w:b/>
          <w:color w:val="548DD4" w:themeColor="text2" w:themeTint="99"/>
          <w:sz w:val="20"/>
          <w:szCs w:val="16"/>
          <w:u w:val="single"/>
        </w:rPr>
        <w:t xml:space="preserve">Durable Medical Equipment, </w:t>
      </w:r>
      <w:r w:rsidR="00B4161B" w:rsidRPr="00167248">
        <w:rPr>
          <w:rFonts w:ascii="Times New Roman" w:hAnsi="Times New Roman"/>
          <w:b/>
          <w:color w:val="548DD4" w:themeColor="text2" w:themeTint="99"/>
          <w:sz w:val="20"/>
          <w:szCs w:val="16"/>
          <w:u w:val="single"/>
        </w:rPr>
        <w:t xml:space="preserve">Medical </w:t>
      </w:r>
      <w:r w:rsidR="00B4379A" w:rsidRPr="00167248">
        <w:rPr>
          <w:rFonts w:ascii="Times New Roman" w:hAnsi="Times New Roman"/>
          <w:b/>
          <w:color w:val="548DD4" w:themeColor="text2" w:themeTint="99"/>
          <w:sz w:val="20"/>
          <w:szCs w:val="16"/>
          <w:u w:val="single"/>
        </w:rPr>
        <w:t xml:space="preserve">Supplies, </w:t>
      </w:r>
      <w:r w:rsidR="008676DC" w:rsidRPr="00167248">
        <w:rPr>
          <w:rFonts w:ascii="Times New Roman" w:hAnsi="Times New Roman"/>
          <w:b/>
          <w:color w:val="548DD4" w:themeColor="text2" w:themeTint="99"/>
          <w:sz w:val="20"/>
          <w:szCs w:val="16"/>
          <w:u w:val="single"/>
        </w:rPr>
        <w:t xml:space="preserve">Appliances </w:t>
      </w:r>
      <w:r w:rsidR="00B4379A" w:rsidRPr="00167248">
        <w:rPr>
          <w:rFonts w:ascii="Times New Roman" w:hAnsi="Times New Roman"/>
          <w:b/>
          <w:color w:val="548DD4" w:themeColor="text2" w:themeTint="99"/>
          <w:sz w:val="20"/>
          <w:szCs w:val="16"/>
          <w:u w:val="single"/>
        </w:rPr>
        <w:t>and Orthotics and Prosthetics Authorization</w:t>
      </w:r>
      <w:bookmarkEnd w:id="113"/>
    </w:p>
    <w:p w14:paraId="25F79AE3" w14:textId="071591DA" w:rsidR="00B4379A" w:rsidRPr="00DB7FB1" w:rsidRDefault="005E65AF" w:rsidP="00DA161B">
      <w:pPr>
        <w:pStyle w:val="ParagraphText"/>
        <w:jc w:val="left"/>
        <w:rPr>
          <w:rFonts w:cs="Arial"/>
        </w:rPr>
      </w:pPr>
      <w:r w:rsidRPr="00B20657">
        <w:t xml:space="preserve">The Contractor shall </w:t>
      </w:r>
      <w:r>
        <w:t>determine</w:t>
      </w:r>
      <w:r w:rsidRPr="00B20657">
        <w:t xml:space="preserve"> the medical necessity for </w:t>
      </w:r>
      <w:r w:rsidRPr="00CF01F4">
        <w:rPr>
          <w:rFonts w:cs="Arial"/>
        </w:rPr>
        <w:t xml:space="preserve">DME, </w:t>
      </w:r>
      <w:r w:rsidRPr="00D722F5">
        <w:rPr>
          <w:rFonts w:cs="Arial"/>
        </w:rPr>
        <w:t>supplies</w:t>
      </w:r>
      <w:r>
        <w:rPr>
          <w:rFonts w:cs="Arial"/>
        </w:rPr>
        <w:t>, appliances and</w:t>
      </w:r>
      <w:r w:rsidRPr="00D722F5">
        <w:rPr>
          <w:rFonts w:cs="Arial"/>
        </w:rPr>
        <w:t xml:space="preserve"> </w:t>
      </w:r>
      <w:r w:rsidRPr="00CF01F4">
        <w:rPr>
          <w:rFonts w:cs="Arial"/>
        </w:rPr>
        <w:t xml:space="preserve">orthotics </w:t>
      </w:r>
      <w:r>
        <w:rPr>
          <w:rFonts w:cs="Arial"/>
        </w:rPr>
        <w:t xml:space="preserve">and </w:t>
      </w:r>
      <w:r w:rsidRPr="00CF01F4">
        <w:rPr>
          <w:rFonts w:cs="Arial"/>
        </w:rPr>
        <w:t xml:space="preserve">prosthetics </w:t>
      </w:r>
      <w:r w:rsidRPr="00B20657">
        <w:t>to eligible Mississippi Medicaid beneficiaries</w:t>
      </w:r>
      <w:r>
        <w:t xml:space="preserve">.  </w:t>
      </w:r>
      <w:r w:rsidR="00B4379A" w:rsidRPr="00DB7FB1">
        <w:rPr>
          <w:rFonts w:cs="Arial"/>
        </w:rPr>
        <w:t xml:space="preserve">As a condition for reimbursement, DOM requires </w:t>
      </w:r>
      <w:r w:rsidR="00C74AAA" w:rsidRPr="00DB7FB1">
        <w:rPr>
          <w:rFonts w:cs="Arial"/>
        </w:rPr>
        <w:t xml:space="preserve">authorization for </w:t>
      </w:r>
      <w:r w:rsidR="00B4379A" w:rsidRPr="00DB7FB1">
        <w:rPr>
          <w:rFonts w:cs="Arial"/>
        </w:rPr>
        <w:t xml:space="preserve">DME, supplies, </w:t>
      </w:r>
      <w:r w:rsidR="008676DC" w:rsidRPr="00DB7FB1">
        <w:rPr>
          <w:rFonts w:cs="Arial"/>
        </w:rPr>
        <w:t xml:space="preserve">appliances </w:t>
      </w:r>
      <w:r w:rsidR="00B4379A" w:rsidRPr="00DB7FB1">
        <w:rPr>
          <w:rFonts w:cs="Arial"/>
        </w:rPr>
        <w:t>and orthotics and prosthetics</w:t>
      </w:r>
      <w:r w:rsidR="00C74AAA" w:rsidRPr="00DB7FB1">
        <w:rPr>
          <w:rFonts w:cs="Arial"/>
        </w:rPr>
        <w:t>.</w:t>
      </w:r>
      <w:r w:rsidR="00B4379A" w:rsidRPr="00DB7FB1">
        <w:rPr>
          <w:rFonts w:cs="Arial"/>
        </w:rPr>
        <w:t xml:space="preserve">  Failure to obtain authorization will result in denial of payment to providers billing for services.  </w:t>
      </w:r>
    </w:p>
    <w:p w14:paraId="206D6A58" w14:textId="2AF8D73E" w:rsidR="00B4379A" w:rsidRPr="00167248" w:rsidRDefault="005039D6" w:rsidP="00F911EB">
      <w:pPr>
        <w:pStyle w:val="BodyText"/>
        <w:rPr>
          <w:rFonts w:ascii="Times New Roman" w:hAnsi="Times New Roman"/>
          <w:b/>
          <w:color w:val="548DD4" w:themeColor="text2" w:themeTint="99"/>
          <w:sz w:val="20"/>
          <w:szCs w:val="16"/>
          <w:u w:val="single"/>
        </w:rPr>
      </w:pPr>
      <w:bookmarkStart w:id="114" w:name="_Toc328064284"/>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002C5DFD"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.6 </w:t>
      </w:r>
      <w:r w:rsidR="00B4379A" w:rsidRPr="00167248">
        <w:rPr>
          <w:rFonts w:ascii="Times New Roman" w:hAnsi="Times New Roman"/>
          <w:b/>
          <w:color w:val="548DD4" w:themeColor="text2" w:themeTint="99"/>
          <w:sz w:val="20"/>
          <w:szCs w:val="16"/>
          <w:u w:val="single"/>
        </w:rPr>
        <w:t>Vision Services Authorization</w:t>
      </w:r>
      <w:bookmarkEnd w:id="114"/>
    </w:p>
    <w:p w14:paraId="2095831E" w14:textId="5FB18CC1" w:rsidR="00B4379A" w:rsidRPr="00712C8D" w:rsidRDefault="005E65AF" w:rsidP="00DA161B">
      <w:pPr>
        <w:pStyle w:val="ParagraphText"/>
        <w:jc w:val="left"/>
        <w:rPr>
          <w:rFonts w:cs="Arial"/>
        </w:rPr>
      </w:pPr>
      <w:r w:rsidRPr="001A2B59">
        <w:rPr>
          <w:rFonts w:cs="Arial"/>
        </w:rPr>
        <w:t xml:space="preserve">The Contractor shall </w:t>
      </w:r>
      <w:r>
        <w:rPr>
          <w:rFonts w:cs="Arial"/>
        </w:rPr>
        <w:t>determine</w:t>
      </w:r>
      <w:r w:rsidRPr="001A2B59">
        <w:rPr>
          <w:rFonts w:cs="Arial"/>
        </w:rPr>
        <w:t xml:space="preserve"> the medical necessity for vision services to eligible Mississippi Medicaid beneficiaries</w:t>
      </w:r>
      <w:r w:rsidR="005378BF">
        <w:rPr>
          <w:rFonts w:cs="Arial"/>
        </w:rPr>
        <w:t>.</w:t>
      </w:r>
      <w:r w:rsidRPr="00712C8D" w:rsidDel="001820D6">
        <w:rPr>
          <w:rFonts w:cs="Arial"/>
        </w:rPr>
        <w:t xml:space="preserve"> </w:t>
      </w:r>
      <w:r w:rsidR="005D1B98" w:rsidRPr="00712C8D">
        <w:rPr>
          <w:rFonts w:cs="Arial"/>
        </w:rPr>
        <w:t xml:space="preserve">As a condition for reimbursement, DOM requires authorization </w:t>
      </w:r>
      <w:r w:rsidR="00712C8D" w:rsidRPr="00712C8D">
        <w:rPr>
          <w:rFonts w:cs="Arial"/>
        </w:rPr>
        <w:t xml:space="preserve">for vision services.  </w:t>
      </w:r>
      <w:r w:rsidR="00CC4D81" w:rsidRPr="00712C8D">
        <w:rPr>
          <w:rFonts w:cs="Arial"/>
        </w:rPr>
        <w:t xml:space="preserve">Failure to obtain the authorization for </w:t>
      </w:r>
      <w:r w:rsidR="00712C8D" w:rsidRPr="00712C8D">
        <w:rPr>
          <w:rFonts w:cs="Arial"/>
        </w:rPr>
        <w:t xml:space="preserve">vision </w:t>
      </w:r>
      <w:r w:rsidR="00CC4D81" w:rsidRPr="00712C8D">
        <w:rPr>
          <w:rFonts w:cs="Arial"/>
        </w:rPr>
        <w:t xml:space="preserve">services will result in denial of payment to providers billing for services.  </w:t>
      </w:r>
    </w:p>
    <w:p w14:paraId="1562B9C8" w14:textId="4515D330" w:rsidR="00B4379A" w:rsidRPr="00167248" w:rsidRDefault="005039D6" w:rsidP="00F911EB">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2C5DFD"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7 </w:t>
      </w:r>
      <w:r w:rsidR="00B4379A" w:rsidRPr="00167248">
        <w:rPr>
          <w:rFonts w:ascii="Times New Roman" w:hAnsi="Times New Roman"/>
          <w:b/>
          <w:color w:val="548DD4" w:themeColor="text2" w:themeTint="99"/>
          <w:sz w:val="20"/>
          <w:szCs w:val="16"/>
          <w:u w:val="single"/>
        </w:rPr>
        <w:t>Hearing</w:t>
      </w:r>
      <w:bookmarkStart w:id="115" w:name="_Toc328064285"/>
      <w:r w:rsidR="00B4379A" w:rsidRPr="00167248">
        <w:rPr>
          <w:rFonts w:ascii="Times New Roman" w:hAnsi="Times New Roman"/>
          <w:b/>
          <w:color w:val="548DD4" w:themeColor="text2" w:themeTint="99"/>
          <w:sz w:val="20"/>
          <w:szCs w:val="16"/>
          <w:u w:val="single"/>
        </w:rPr>
        <w:t xml:space="preserve"> Services Authorization</w:t>
      </w:r>
      <w:bookmarkEnd w:id="115"/>
    </w:p>
    <w:p w14:paraId="077DE927" w14:textId="39719F2E" w:rsidR="00B4379A" w:rsidRPr="00C62527" w:rsidRDefault="005E65AF" w:rsidP="00DA161B">
      <w:pPr>
        <w:pStyle w:val="ParagraphText"/>
        <w:jc w:val="left"/>
        <w:rPr>
          <w:rFonts w:cs="Arial"/>
        </w:rPr>
      </w:pPr>
      <w:r>
        <w:rPr>
          <w:rFonts w:cs="Arial"/>
        </w:rPr>
        <w:t>T</w:t>
      </w:r>
      <w:r w:rsidRPr="001A2B59">
        <w:rPr>
          <w:rFonts w:cs="Arial"/>
        </w:rPr>
        <w:t xml:space="preserve">he Contractor shall </w:t>
      </w:r>
      <w:r>
        <w:rPr>
          <w:rFonts w:cs="Arial"/>
        </w:rPr>
        <w:t>determine</w:t>
      </w:r>
      <w:r w:rsidRPr="001A2B59">
        <w:rPr>
          <w:rFonts w:cs="Arial"/>
        </w:rPr>
        <w:t xml:space="preserve"> the medical necessity for hearing services to eligible Mississippi Medicaid beneficiaries</w:t>
      </w:r>
      <w:r>
        <w:rPr>
          <w:rFonts w:cs="Arial"/>
        </w:rPr>
        <w:t>.</w:t>
      </w:r>
      <w:r w:rsidDel="00861C2C">
        <w:rPr>
          <w:rFonts w:cs="Arial"/>
        </w:rPr>
        <w:t xml:space="preserve"> </w:t>
      </w:r>
      <w:r w:rsidR="00712C8D" w:rsidRPr="00712C8D">
        <w:rPr>
          <w:rFonts w:cs="Arial"/>
        </w:rPr>
        <w:t xml:space="preserve">As a condition for reimbursement, DOM requires authorization for </w:t>
      </w:r>
      <w:r w:rsidR="00712C8D">
        <w:rPr>
          <w:rFonts w:cs="Arial"/>
        </w:rPr>
        <w:t>hearing services</w:t>
      </w:r>
      <w:r w:rsidR="00712C8D" w:rsidRPr="00712C8D">
        <w:rPr>
          <w:rFonts w:cs="Arial"/>
        </w:rPr>
        <w:t xml:space="preserve">. </w:t>
      </w:r>
      <w:r w:rsidR="00B4379A" w:rsidRPr="00C62527">
        <w:rPr>
          <w:rFonts w:cs="Arial"/>
        </w:rPr>
        <w:t xml:space="preserve">Failure to obtain authorization will result in denial of payment to providers billing for services. </w:t>
      </w:r>
    </w:p>
    <w:p w14:paraId="6409B92F" w14:textId="5760575A" w:rsidR="00B4379A" w:rsidRPr="00167248" w:rsidRDefault="005039D6" w:rsidP="00F911EB">
      <w:pPr>
        <w:pStyle w:val="BodyText"/>
        <w:rPr>
          <w:rFonts w:ascii="Times New Roman" w:hAnsi="Times New Roman"/>
          <w:b/>
          <w:color w:val="548DD4" w:themeColor="text2" w:themeTint="99"/>
          <w:sz w:val="20"/>
          <w:szCs w:val="16"/>
          <w:u w:val="single"/>
        </w:rPr>
      </w:pPr>
      <w:bookmarkStart w:id="116" w:name="_Toc328064286"/>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8 </w:t>
      </w:r>
      <w:r w:rsidR="00B4379A" w:rsidRPr="00167248">
        <w:rPr>
          <w:rFonts w:ascii="Times New Roman" w:hAnsi="Times New Roman"/>
          <w:b/>
          <w:color w:val="548DD4" w:themeColor="text2" w:themeTint="99"/>
          <w:sz w:val="20"/>
          <w:szCs w:val="16"/>
          <w:u w:val="single"/>
        </w:rPr>
        <w:t>Outpatient Physical, Occupational, and Speech Therapy Authorization</w:t>
      </w:r>
      <w:bookmarkEnd w:id="116"/>
    </w:p>
    <w:p w14:paraId="641220F4" w14:textId="56F48419" w:rsidR="00B4379A" w:rsidRPr="00180DD6" w:rsidRDefault="0059073C" w:rsidP="00DA161B">
      <w:pPr>
        <w:pStyle w:val="ParagraphText"/>
        <w:jc w:val="left"/>
      </w:pPr>
      <w:r w:rsidRPr="00B20657">
        <w:t xml:space="preserve">The Contractor shall </w:t>
      </w:r>
      <w:r>
        <w:t>determine</w:t>
      </w:r>
      <w:r w:rsidRPr="00B20657">
        <w:t xml:space="preserve"> the medical necessity for therapy services to eligible Mississippi Medicaid beneficiaries</w:t>
      </w:r>
      <w:r w:rsidR="007D5C77">
        <w:t xml:space="preserve">.  </w:t>
      </w:r>
      <w:r w:rsidR="00B4379A" w:rsidRPr="00213BC6">
        <w:rPr>
          <w:rFonts w:cs="Arial"/>
        </w:rPr>
        <w:t xml:space="preserve">As a condition for reimbursement, DOM requires </w:t>
      </w:r>
      <w:r w:rsidR="00213BC6" w:rsidRPr="00213BC6">
        <w:rPr>
          <w:rFonts w:cs="Arial"/>
        </w:rPr>
        <w:t xml:space="preserve">authorization for </w:t>
      </w:r>
      <w:r w:rsidR="00B4379A" w:rsidRPr="00213BC6">
        <w:rPr>
          <w:rFonts w:cs="Arial"/>
        </w:rPr>
        <w:t>outpatient therapy services</w:t>
      </w:r>
      <w:r w:rsidR="00B4379A" w:rsidRPr="00213BC6">
        <w:rPr>
          <w:rFonts w:cs="Arial"/>
          <w:color w:val="000000"/>
        </w:rPr>
        <w:t>.</w:t>
      </w:r>
      <w:r w:rsidR="009D663A" w:rsidRPr="00213BC6">
        <w:rPr>
          <w:rFonts w:cs="Arial"/>
          <w:color w:val="000000"/>
        </w:rPr>
        <w:t xml:space="preserve"> </w:t>
      </w:r>
      <w:r w:rsidR="00B4379A" w:rsidRPr="00CF01F4">
        <w:t xml:space="preserve">Failure to obtain authorization will result in denial of payment to providers billing for services. </w:t>
      </w:r>
      <w:r w:rsidR="00B4379A">
        <w:t xml:space="preserve"> </w:t>
      </w:r>
      <w:r w:rsidR="009D663A">
        <w:t xml:space="preserve">  </w:t>
      </w:r>
      <w:r w:rsidR="00B4379A" w:rsidRPr="00CF01F4">
        <w:t xml:space="preserve"> </w:t>
      </w:r>
    </w:p>
    <w:p w14:paraId="4ED77C38" w14:textId="2278726D" w:rsidR="003D0A02" w:rsidRPr="00167248" w:rsidRDefault="005039D6" w:rsidP="00F911EB">
      <w:pPr>
        <w:pStyle w:val="BodyText"/>
        <w:rPr>
          <w:rFonts w:ascii="Times New Roman" w:hAnsi="Times New Roman"/>
          <w:b/>
          <w:color w:val="548DD4" w:themeColor="text2" w:themeTint="99"/>
          <w:sz w:val="20"/>
          <w:szCs w:val="16"/>
          <w:u w:val="single"/>
        </w:rPr>
      </w:pPr>
      <w:bookmarkStart w:id="117" w:name="_Toc328064287"/>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9 </w:t>
      </w:r>
      <w:r w:rsidR="003D0A02" w:rsidRPr="00167248">
        <w:rPr>
          <w:rFonts w:ascii="Times New Roman" w:hAnsi="Times New Roman"/>
          <w:b/>
          <w:color w:val="548DD4" w:themeColor="text2" w:themeTint="99"/>
          <w:sz w:val="20"/>
          <w:szCs w:val="16"/>
          <w:u w:val="single"/>
        </w:rPr>
        <w:t>Expanded Early and Periodic Screening, Diagnosis and Treatment (EPSDT) Benefits Authorization</w:t>
      </w:r>
    </w:p>
    <w:p w14:paraId="4951C5E4" w14:textId="730FAC8C" w:rsidR="00397F93" w:rsidRPr="00397F93" w:rsidRDefault="003D0A02" w:rsidP="00A466C0">
      <w:pPr>
        <w:pStyle w:val="ParagraphText"/>
        <w:jc w:val="left"/>
      </w:pPr>
      <w:r w:rsidRPr="00E55EB7">
        <w:t>DOM covers medically necessary Early and Periodic Screening, Diagnosis, and Treatment (EPSDT) diagnostic and treatment services required to correct or ameliorate physical, mental, psychosocial, and/or behavioral health conditions discovered by a screening, whether such services are covered under any Medicaid Administrative Rule or the State Plan for EPSDT-eligible beneficiaries and, if required, prior authorized by the UM/QIO.</w:t>
      </w:r>
      <w:r w:rsidR="00B4161B" w:rsidRPr="00E55EB7">
        <w:t xml:space="preserve">  </w:t>
      </w:r>
      <w:r w:rsidRPr="00E55EB7">
        <w:t xml:space="preserve">As a condition for reimbursement, DOM requires authorization </w:t>
      </w:r>
      <w:r w:rsidR="005D269E" w:rsidRPr="00E55EB7">
        <w:t>for expanded EPSDT</w:t>
      </w:r>
      <w:r w:rsidRPr="00E55EB7">
        <w:t xml:space="preserve"> service.  Failure to obtain authorization will result </w:t>
      </w:r>
      <w:r w:rsidRPr="00E55EB7" w:rsidDel="00C15AD6">
        <w:t xml:space="preserve">in denial of payment to providers billing for services. </w:t>
      </w:r>
    </w:p>
    <w:p w14:paraId="65AE51D7" w14:textId="46709B08" w:rsidR="00B4379A" w:rsidRPr="00167248" w:rsidRDefault="005039D6" w:rsidP="007506BD">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10 </w:t>
      </w:r>
      <w:r w:rsidR="00B4379A" w:rsidRPr="00167248">
        <w:rPr>
          <w:rFonts w:ascii="Times New Roman" w:hAnsi="Times New Roman"/>
          <w:b/>
          <w:color w:val="548DD4" w:themeColor="text2" w:themeTint="99"/>
          <w:sz w:val="20"/>
          <w:szCs w:val="16"/>
          <w:u w:val="single"/>
        </w:rPr>
        <w:t>Expanded Physician Services/Office Visits Authorization</w:t>
      </w:r>
      <w:bookmarkEnd w:id="117"/>
      <w:r w:rsidR="00B4379A" w:rsidRPr="00167248">
        <w:rPr>
          <w:rFonts w:ascii="Times New Roman" w:hAnsi="Times New Roman"/>
          <w:b/>
          <w:color w:val="548DD4" w:themeColor="text2" w:themeTint="99"/>
          <w:sz w:val="20"/>
          <w:szCs w:val="16"/>
          <w:u w:val="single"/>
        </w:rPr>
        <w:t xml:space="preserve"> </w:t>
      </w:r>
    </w:p>
    <w:p w14:paraId="6B869259" w14:textId="619CC24B" w:rsidR="00B4379A" w:rsidRPr="00B4161B" w:rsidRDefault="00E8641B" w:rsidP="00080F8E">
      <w:pPr>
        <w:pStyle w:val="ParagraphText"/>
        <w:jc w:val="left"/>
        <w:rPr>
          <w:rFonts w:cs="Arial"/>
          <w:color w:val="000000" w:themeColor="text1"/>
        </w:rPr>
      </w:pPr>
      <w:r w:rsidRPr="00B4161B">
        <w:rPr>
          <w:rFonts w:cs="Arial"/>
        </w:rPr>
        <w:t>DOM</w:t>
      </w:r>
      <w:r w:rsidR="00B4379A" w:rsidRPr="00B4161B">
        <w:rPr>
          <w:rFonts w:cs="Arial"/>
        </w:rPr>
        <w:t xml:space="preserve"> covers a total of </w:t>
      </w:r>
      <w:r w:rsidR="00D42951">
        <w:rPr>
          <w:rFonts w:cs="Arial"/>
        </w:rPr>
        <w:t>sixteen</w:t>
      </w:r>
      <w:r w:rsidR="00D42951" w:rsidRPr="00B4161B">
        <w:rPr>
          <w:rFonts w:cs="Arial"/>
        </w:rPr>
        <w:t xml:space="preserve"> </w:t>
      </w:r>
      <w:r w:rsidR="00B4379A" w:rsidRPr="00B4161B">
        <w:rPr>
          <w:rFonts w:cs="Arial"/>
        </w:rPr>
        <w:t>(1</w:t>
      </w:r>
      <w:r w:rsidR="00D42951">
        <w:rPr>
          <w:rFonts w:cs="Arial"/>
        </w:rPr>
        <w:t>6</w:t>
      </w:r>
      <w:r w:rsidR="00B4379A" w:rsidRPr="00B4161B">
        <w:rPr>
          <w:rFonts w:cs="Arial"/>
        </w:rPr>
        <w:t xml:space="preserve">) physician office visits per </w:t>
      </w:r>
      <w:r w:rsidR="0071782B" w:rsidRPr="00B4161B">
        <w:rPr>
          <w:rFonts w:cs="Arial"/>
        </w:rPr>
        <w:t xml:space="preserve">state </w:t>
      </w:r>
      <w:r w:rsidR="00B4379A" w:rsidRPr="00B4161B">
        <w:rPr>
          <w:rFonts w:cs="Arial"/>
        </w:rPr>
        <w:t>fiscal year</w:t>
      </w:r>
      <w:r w:rsidR="0071782B" w:rsidRPr="00B4161B">
        <w:rPr>
          <w:rFonts w:cs="Arial"/>
        </w:rPr>
        <w:t xml:space="preserve"> as a State Plan benefit</w:t>
      </w:r>
      <w:r w:rsidR="00B4379A" w:rsidRPr="00B4161B">
        <w:rPr>
          <w:rFonts w:cs="Arial"/>
        </w:rPr>
        <w:t>.</w:t>
      </w:r>
      <w:r w:rsidR="00B4379A" w:rsidRPr="00B4161B" w:rsidDel="00036DB9">
        <w:rPr>
          <w:rFonts w:cs="Arial"/>
        </w:rPr>
        <w:t xml:space="preserve">  </w:t>
      </w:r>
      <w:r w:rsidR="00B4379A" w:rsidRPr="00B4161B">
        <w:rPr>
          <w:rFonts w:cs="Arial"/>
        </w:rPr>
        <w:t>As a condition for reimbursement, DOM requires authorization for office visits that exceed service limits</w:t>
      </w:r>
      <w:r w:rsidR="00DE6DE5">
        <w:rPr>
          <w:rFonts w:cs="Arial"/>
        </w:rPr>
        <w:t>, for EPSDT eligible beneficiaries only</w:t>
      </w:r>
      <w:r w:rsidR="00B4379A" w:rsidRPr="00B4161B">
        <w:rPr>
          <w:rFonts w:cs="Arial"/>
        </w:rPr>
        <w:t xml:space="preserve">. Failure to obtain authorization will result in denial of payment to all providers billing for services.  </w:t>
      </w:r>
    </w:p>
    <w:p w14:paraId="5FA82E1A" w14:textId="4D47588F" w:rsidR="00B4379A" w:rsidRPr="00167248" w:rsidRDefault="005039D6" w:rsidP="007506BD">
      <w:pPr>
        <w:pStyle w:val="BodyText"/>
        <w:rPr>
          <w:rFonts w:ascii="Times New Roman" w:hAnsi="Times New Roman"/>
          <w:b/>
          <w:color w:val="548DD4" w:themeColor="text2" w:themeTint="99"/>
          <w:sz w:val="20"/>
          <w:szCs w:val="16"/>
          <w:u w:val="single"/>
        </w:rPr>
      </w:pPr>
      <w:bookmarkStart w:id="118" w:name="_Toc328064289"/>
      <w:bookmarkStart w:id="119" w:name="_Toc328064290"/>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11 </w:t>
      </w:r>
      <w:r w:rsidR="00B4379A" w:rsidRPr="00167248">
        <w:rPr>
          <w:rFonts w:ascii="Times New Roman" w:hAnsi="Times New Roman"/>
          <w:b/>
          <w:color w:val="548DD4" w:themeColor="text2" w:themeTint="99"/>
          <w:sz w:val="20"/>
          <w:szCs w:val="16"/>
          <w:u w:val="single"/>
        </w:rPr>
        <w:t>Expanded Home Health Services Authorization</w:t>
      </w:r>
      <w:bookmarkEnd w:id="118"/>
    </w:p>
    <w:p w14:paraId="51FD7F53" w14:textId="283847B3" w:rsidR="00B4379A" w:rsidRPr="00B4161B" w:rsidRDefault="00E91E86" w:rsidP="00F063CC">
      <w:pPr>
        <w:pStyle w:val="ParagraphText"/>
        <w:jc w:val="left"/>
        <w:rPr>
          <w:rFonts w:cs="Arial"/>
        </w:rPr>
      </w:pPr>
      <w:r w:rsidRPr="00B4161B">
        <w:rPr>
          <w:rFonts w:cs="Arial"/>
        </w:rPr>
        <w:t xml:space="preserve">DOM covers home health services for </w:t>
      </w:r>
      <w:r w:rsidR="00AB41C7">
        <w:rPr>
          <w:rFonts w:cs="Arial"/>
        </w:rPr>
        <w:t>elig</w:t>
      </w:r>
      <w:r w:rsidR="00C71365">
        <w:rPr>
          <w:rFonts w:cs="Arial"/>
        </w:rPr>
        <w:t xml:space="preserve">ible Medicaid </w:t>
      </w:r>
      <w:r w:rsidRPr="00B4161B">
        <w:rPr>
          <w:rFonts w:cs="Arial"/>
        </w:rPr>
        <w:t xml:space="preserve">beneficiaries, limited to a combined total of </w:t>
      </w:r>
      <w:r w:rsidR="003C784D">
        <w:rPr>
          <w:rFonts w:cs="Arial"/>
        </w:rPr>
        <w:t>thir</w:t>
      </w:r>
      <w:r w:rsidR="001C09E4">
        <w:rPr>
          <w:rFonts w:cs="Arial"/>
        </w:rPr>
        <w:t>t</w:t>
      </w:r>
      <w:r w:rsidR="003C784D">
        <w:rPr>
          <w:rFonts w:cs="Arial"/>
        </w:rPr>
        <w:t>y-six</w:t>
      </w:r>
      <w:r w:rsidRPr="00B4161B">
        <w:rPr>
          <w:rFonts w:cs="Arial"/>
        </w:rPr>
        <w:t xml:space="preserve"> (</w:t>
      </w:r>
      <w:r w:rsidR="001C09E4">
        <w:rPr>
          <w:rFonts w:cs="Arial"/>
        </w:rPr>
        <w:t>36</w:t>
      </w:r>
      <w:r w:rsidRPr="00B4161B">
        <w:rPr>
          <w:rFonts w:cs="Arial"/>
        </w:rPr>
        <w:t xml:space="preserve">) visits per state fiscal year. </w:t>
      </w:r>
      <w:r w:rsidR="00C2003B" w:rsidRPr="00B4161B">
        <w:rPr>
          <w:rFonts w:cs="Arial"/>
        </w:rPr>
        <w:t xml:space="preserve">As a condition for reimbursement, DOM requires that all home health services receive authorization for EPSDT eligible beneficiaries for home health services beyond the </w:t>
      </w:r>
      <w:r w:rsidR="00C2003B">
        <w:rPr>
          <w:rFonts w:cs="Arial"/>
        </w:rPr>
        <w:t>36</w:t>
      </w:r>
      <w:r w:rsidR="00C2003B" w:rsidRPr="00B4161B">
        <w:rPr>
          <w:rFonts w:cs="Arial"/>
        </w:rPr>
        <w:t xml:space="preserve">th visit per </w:t>
      </w:r>
      <w:r w:rsidR="009E6298">
        <w:rPr>
          <w:rFonts w:cs="Arial"/>
        </w:rPr>
        <w:t>state</w:t>
      </w:r>
      <w:r w:rsidR="00C2003B" w:rsidRPr="00B4161B">
        <w:rPr>
          <w:rFonts w:cs="Arial"/>
        </w:rPr>
        <w:t xml:space="preserve"> fiscal year.  Failure to obtain the authorization will result in denial of payment to home health providers billing for services.</w:t>
      </w:r>
      <w:r w:rsidRPr="00B4161B">
        <w:rPr>
          <w:rFonts w:cs="Arial"/>
        </w:rPr>
        <w:t xml:space="preserve"> Home health services must be provided to a beneficiary at the beneficiary’s place of residence defined as any setting in which normal life activities take place, other than: a hospital, Nursing facility, Intermediate care facility for individuals with intellectual disabilities except when the facility is not required to provide the home health service; or </w:t>
      </w:r>
      <w:r w:rsidR="00C156B0">
        <w:rPr>
          <w:rFonts w:cs="Arial"/>
        </w:rPr>
        <w:t>a</w:t>
      </w:r>
      <w:r w:rsidRPr="00B4161B">
        <w:rPr>
          <w:rFonts w:cs="Arial"/>
        </w:rPr>
        <w:t>ny setting in which payment is or could be made under Medicaid for inpatient services that include room and board. Home health services must be provided in accordance with the beneficiary's physician's orders as part of a written plan of care, which must be reviewed every sixty (60) days. The beneficiary’s attending physician must document that a face-to-face encounter occurred no more than ninety (90) days before or thirty (30) days after the start of home health services.  The face-to-face encounter must be related to the primary reason the beneficiary requires the home health service.  The home health agency providing home health services must be certified to participate as a home health agency under Title XVIII (Medicare) of the Social Security Act and comply with all applicable state</w:t>
      </w:r>
      <w:r w:rsidR="00837106" w:rsidRPr="00B4161B">
        <w:rPr>
          <w:rFonts w:cs="Arial"/>
        </w:rPr>
        <w:t xml:space="preserve"> and federal laws and requirements.</w:t>
      </w:r>
      <w:r w:rsidR="00837106" w:rsidRPr="00B4161B" w:rsidDel="00A15E8C">
        <w:rPr>
          <w:rFonts w:cs="Arial"/>
        </w:rPr>
        <w:t xml:space="preserve"> </w:t>
      </w:r>
      <w:r w:rsidR="00B4379A" w:rsidRPr="00B4161B">
        <w:rPr>
          <w:rFonts w:cs="Arial"/>
        </w:rPr>
        <w:t xml:space="preserve"> </w:t>
      </w:r>
    </w:p>
    <w:p w14:paraId="5AB91D94" w14:textId="5D0873A5" w:rsidR="00B4379A" w:rsidRPr="00167248" w:rsidRDefault="005039D6" w:rsidP="007506BD">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12 </w:t>
      </w:r>
      <w:r w:rsidR="00B4379A" w:rsidRPr="00167248">
        <w:rPr>
          <w:rFonts w:ascii="Times New Roman" w:hAnsi="Times New Roman"/>
          <w:b/>
          <w:color w:val="548DD4" w:themeColor="text2" w:themeTint="99"/>
          <w:sz w:val="20"/>
          <w:szCs w:val="16"/>
          <w:u w:val="single"/>
        </w:rPr>
        <w:t>Private Duty Nursing Services Authorization</w:t>
      </w:r>
      <w:bookmarkEnd w:id="119"/>
      <w:r w:rsidR="00B4379A" w:rsidRPr="00167248">
        <w:rPr>
          <w:rFonts w:ascii="Times New Roman" w:hAnsi="Times New Roman"/>
          <w:b/>
          <w:color w:val="548DD4" w:themeColor="text2" w:themeTint="99"/>
          <w:sz w:val="20"/>
          <w:szCs w:val="16"/>
          <w:u w:val="single"/>
        </w:rPr>
        <w:t xml:space="preserve"> </w:t>
      </w:r>
    </w:p>
    <w:p w14:paraId="0AB0933B" w14:textId="722AD2A9" w:rsidR="00B4379A" w:rsidRPr="00081355" w:rsidRDefault="00132A17" w:rsidP="00FA2ACC">
      <w:pPr>
        <w:pStyle w:val="ParagraphText"/>
        <w:jc w:val="left"/>
        <w:rPr>
          <w:rFonts w:cs="Arial"/>
        </w:rPr>
      </w:pPr>
      <w:r>
        <w:rPr>
          <w:rFonts w:cs="Arial"/>
        </w:rPr>
        <w:t>T</w:t>
      </w:r>
      <w:r w:rsidRPr="001A2B59">
        <w:rPr>
          <w:rFonts w:cs="Arial"/>
        </w:rPr>
        <w:t xml:space="preserve">he Contractor shall </w:t>
      </w:r>
      <w:r>
        <w:rPr>
          <w:rFonts w:cs="Arial"/>
        </w:rPr>
        <w:t>determine</w:t>
      </w:r>
      <w:r w:rsidRPr="001A2B59">
        <w:rPr>
          <w:rFonts w:cs="Arial"/>
        </w:rPr>
        <w:t xml:space="preserve"> </w:t>
      </w:r>
      <w:r>
        <w:rPr>
          <w:rFonts w:cs="Arial"/>
        </w:rPr>
        <w:t xml:space="preserve">medical necessity for </w:t>
      </w:r>
      <w:r w:rsidR="00E8641B" w:rsidRPr="00081355">
        <w:rPr>
          <w:rFonts w:cs="Arial"/>
        </w:rPr>
        <w:t>P</w:t>
      </w:r>
      <w:r w:rsidR="00B4379A" w:rsidRPr="00081355">
        <w:rPr>
          <w:rFonts w:cs="Arial"/>
        </w:rPr>
        <w:t xml:space="preserve">rivate </w:t>
      </w:r>
      <w:r w:rsidR="00E8641B" w:rsidRPr="00081355">
        <w:rPr>
          <w:rFonts w:cs="Arial"/>
        </w:rPr>
        <w:t>D</w:t>
      </w:r>
      <w:r w:rsidR="00B4379A" w:rsidRPr="00081355">
        <w:rPr>
          <w:rFonts w:cs="Arial"/>
        </w:rPr>
        <w:t xml:space="preserve">uty </w:t>
      </w:r>
      <w:r w:rsidR="00E8641B" w:rsidRPr="00081355">
        <w:rPr>
          <w:rFonts w:cs="Arial"/>
        </w:rPr>
        <w:t>N</w:t>
      </w:r>
      <w:r w:rsidR="00B4379A" w:rsidRPr="00081355">
        <w:rPr>
          <w:rFonts w:cs="Arial"/>
        </w:rPr>
        <w:t>ursing (PDN) services through the EPSDT</w:t>
      </w:r>
      <w:r w:rsidR="00837106" w:rsidRPr="00081355">
        <w:rPr>
          <w:rFonts w:cs="Arial"/>
        </w:rPr>
        <w:t xml:space="preserve"> expanded</w:t>
      </w:r>
      <w:r w:rsidR="00B4379A" w:rsidRPr="00081355">
        <w:rPr>
          <w:rFonts w:cs="Arial"/>
        </w:rPr>
        <w:t xml:space="preserve"> Program for </w:t>
      </w:r>
      <w:r w:rsidR="00837106" w:rsidRPr="00081355">
        <w:rPr>
          <w:rFonts w:cs="Arial"/>
        </w:rPr>
        <w:t xml:space="preserve">EPSDT eligible </w:t>
      </w:r>
      <w:r w:rsidR="00B4379A" w:rsidRPr="00081355">
        <w:rPr>
          <w:rFonts w:cs="Arial"/>
        </w:rPr>
        <w:t>beneficiaries who require more individual and continuous care than is available under the home health benefit.</w:t>
      </w:r>
      <w:r w:rsidR="00081355" w:rsidRPr="00081355">
        <w:rPr>
          <w:rFonts w:cs="Arial"/>
        </w:rPr>
        <w:t xml:space="preserve">  </w:t>
      </w:r>
      <w:r w:rsidR="00B4379A" w:rsidRPr="00081355">
        <w:rPr>
          <w:rFonts w:cs="Arial"/>
        </w:rPr>
        <w:t xml:space="preserve">As a condition for reimbursement, DOM requires that all PDN services receive authorization.  Failure to obtain authorization will result in denial of payment to providers billing for services.  </w:t>
      </w:r>
    </w:p>
    <w:p w14:paraId="7F6FEAF1" w14:textId="5A66B0B6" w:rsidR="00B71BBE" w:rsidRPr="00167248" w:rsidRDefault="005039D6" w:rsidP="007506BD">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13 </w:t>
      </w:r>
      <w:r w:rsidR="00B71BBE" w:rsidRPr="00167248">
        <w:rPr>
          <w:rFonts w:ascii="Times New Roman" w:hAnsi="Times New Roman"/>
          <w:b/>
          <w:color w:val="548DD4" w:themeColor="text2" w:themeTint="99"/>
          <w:sz w:val="20"/>
          <w:szCs w:val="16"/>
          <w:u w:val="single"/>
        </w:rPr>
        <w:t xml:space="preserve">Prescribed Pediatric Extended Care Services Authorization </w:t>
      </w:r>
    </w:p>
    <w:p w14:paraId="52981272" w14:textId="73C26BF0" w:rsidR="00B71BBE" w:rsidRDefault="00132A17" w:rsidP="00F063CC">
      <w:pPr>
        <w:pStyle w:val="ParagraphText"/>
        <w:autoSpaceDE w:val="0"/>
        <w:autoSpaceDN w:val="0"/>
        <w:adjustRightInd w:val="0"/>
        <w:spacing w:after="0"/>
        <w:jc w:val="left"/>
        <w:rPr>
          <w:rFonts w:cs="Arial"/>
        </w:rPr>
      </w:pPr>
      <w:r>
        <w:rPr>
          <w:rFonts w:cs="Arial"/>
        </w:rPr>
        <w:t>T</w:t>
      </w:r>
      <w:r w:rsidRPr="001A2B59">
        <w:rPr>
          <w:rFonts w:cs="Arial"/>
        </w:rPr>
        <w:t xml:space="preserve">he Contractor shall </w:t>
      </w:r>
      <w:r>
        <w:rPr>
          <w:rFonts w:cs="Arial"/>
        </w:rPr>
        <w:t>determine</w:t>
      </w:r>
      <w:r w:rsidRPr="001A2B59">
        <w:rPr>
          <w:rFonts w:cs="Arial"/>
        </w:rPr>
        <w:t xml:space="preserve"> </w:t>
      </w:r>
      <w:r>
        <w:rPr>
          <w:rFonts w:cs="Arial"/>
        </w:rPr>
        <w:t xml:space="preserve">medical necessity for </w:t>
      </w:r>
      <w:r w:rsidR="00B71BBE" w:rsidRPr="00C61B6A">
        <w:rPr>
          <w:rFonts w:cs="Arial"/>
        </w:rPr>
        <w:t>Prescribed Pediatr</w:t>
      </w:r>
      <w:r w:rsidR="00B71BBE" w:rsidRPr="00D62216">
        <w:rPr>
          <w:rFonts w:eastAsiaTheme="minorHAnsi"/>
        </w:rPr>
        <w:t>ic Extended Car</w:t>
      </w:r>
      <w:r w:rsidR="00B71BBE" w:rsidRPr="00081355">
        <w:rPr>
          <w:rFonts w:cs="Arial"/>
        </w:rPr>
        <w:t>e (PPEC) services through the EPSDT</w:t>
      </w:r>
      <w:r w:rsidR="00837106" w:rsidRPr="00081355">
        <w:rPr>
          <w:rFonts w:cs="Arial"/>
        </w:rPr>
        <w:t xml:space="preserve"> expanded</w:t>
      </w:r>
      <w:r w:rsidR="00B71BBE" w:rsidRPr="00081355">
        <w:rPr>
          <w:rFonts w:cs="Arial"/>
        </w:rPr>
        <w:t xml:space="preserve"> Program for </w:t>
      </w:r>
      <w:r w:rsidR="00837106" w:rsidRPr="00081355">
        <w:rPr>
          <w:rFonts w:cs="Arial"/>
        </w:rPr>
        <w:t xml:space="preserve">EPSDT eligible </w:t>
      </w:r>
      <w:r w:rsidR="00B71BBE" w:rsidRPr="00081355">
        <w:rPr>
          <w:rFonts w:cs="Arial"/>
        </w:rPr>
        <w:t>beneficiaries who require more individual and continuous care than is available under the home health benefit.</w:t>
      </w:r>
      <w:r w:rsidR="00837106" w:rsidRPr="00081355">
        <w:rPr>
          <w:rFonts w:cs="Arial"/>
        </w:rPr>
        <w:t xml:space="preserve"> </w:t>
      </w:r>
      <w:r w:rsidR="00081355">
        <w:rPr>
          <w:rFonts w:cs="Arial"/>
        </w:rPr>
        <w:t xml:space="preserve"> </w:t>
      </w:r>
      <w:r w:rsidR="00B71BBE" w:rsidRPr="00081355">
        <w:rPr>
          <w:rFonts w:cs="Arial"/>
        </w:rPr>
        <w:t xml:space="preserve">As a condition for reimbursement, DOM requires that all PPEC services receive authorization.  Failure to obtain authorization will result in denial of payment to providers billing for services. </w:t>
      </w:r>
    </w:p>
    <w:p w14:paraId="70E8A7BC" w14:textId="77777777" w:rsidR="007506BD" w:rsidRDefault="007506BD" w:rsidP="007506BD">
      <w:pPr>
        <w:pStyle w:val="BodyText"/>
      </w:pPr>
    </w:p>
    <w:p w14:paraId="0643C671" w14:textId="2D64038B" w:rsidR="00681245" w:rsidRPr="00167248" w:rsidRDefault="005039D6" w:rsidP="001F6E12">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14 </w:t>
      </w:r>
      <w:r w:rsidR="00681245" w:rsidRPr="00167248">
        <w:rPr>
          <w:rFonts w:ascii="Times New Roman" w:hAnsi="Times New Roman"/>
          <w:b/>
          <w:color w:val="548DD4" w:themeColor="text2" w:themeTint="99"/>
          <w:sz w:val="20"/>
          <w:szCs w:val="16"/>
          <w:u w:val="single"/>
        </w:rPr>
        <w:t>Physician Administered Drugs (PAD) Authorization</w:t>
      </w:r>
      <w:r w:rsidR="00837106" w:rsidRPr="00167248">
        <w:rPr>
          <w:rFonts w:ascii="Times New Roman" w:hAnsi="Times New Roman"/>
          <w:b/>
          <w:color w:val="548DD4" w:themeColor="text2" w:themeTint="99"/>
          <w:sz w:val="20"/>
          <w:szCs w:val="16"/>
          <w:u w:val="single"/>
        </w:rPr>
        <w:t xml:space="preserve"> and Implantable Drug System Devices</w:t>
      </w:r>
    </w:p>
    <w:p w14:paraId="0A8C4087" w14:textId="5805C251" w:rsidR="00681245" w:rsidRPr="00B4161B" w:rsidRDefault="003D291C" w:rsidP="006E135D">
      <w:pPr>
        <w:spacing w:before="200" w:after="200" w:line="276" w:lineRule="auto"/>
        <w:rPr>
          <w:rFonts w:eastAsia="Calibri" w:cs="Arial"/>
          <w:sz w:val="22"/>
          <w:szCs w:val="22"/>
        </w:rPr>
      </w:pPr>
      <w:r w:rsidRPr="00F063CC">
        <w:rPr>
          <w:rFonts w:eastAsia="Calibri" w:cs="Arial"/>
          <w:sz w:val="22"/>
          <w:szCs w:val="22"/>
        </w:rPr>
        <w:t>The Contractor shall determine medical necessity for</w:t>
      </w:r>
      <w:r w:rsidR="00681245" w:rsidRPr="00B4161B">
        <w:rPr>
          <w:rFonts w:eastAsia="Calibri" w:cs="Arial"/>
          <w:sz w:val="22"/>
          <w:szCs w:val="22"/>
        </w:rPr>
        <w:t xml:space="preserve"> physician-administered drugs </w:t>
      </w:r>
      <w:r w:rsidR="00324197">
        <w:rPr>
          <w:rFonts w:eastAsia="Calibri" w:cs="Arial"/>
          <w:sz w:val="22"/>
          <w:szCs w:val="22"/>
        </w:rPr>
        <w:t xml:space="preserve">(PADs) </w:t>
      </w:r>
      <w:r w:rsidR="00681245" w:rsidRPr="00B4161B">
        <w:rPr>
          <w:rFonts w:eastAsia="Calibri" w:cs="Arial"/>
          <w:sz w:val="22"/>
          <w:szCs w:val="22"/>
        </w:rPr>
        <w:t xml:space="preserve">and implantable drug system devices </w:t>
      </w:r>
      <w:r w:rsidR="00324197">
        <w:rPr>
          <w:rFonts w:eastAsia="Calibri" w:cs="Arial"/>
          <w:sz w:val="22"/>
          <w:szCs w:val="22"/>
        </w:rPr>
        <w:t>for eligible beneficiaries</w:t>
      </w:r>
      <w:r w:rsidR="00681245" w:rsidRPr="00B4161B">
        <w:rPr>
          <w:rFonts w:eastAsia="Calibri" w:cs="Arial"/>
          <w:sz w:val="22"/>
          <w:szCs w:val="22"/>
        </w:rPr>
        <w:t xml:space="preserve">.  </w:t>
      </w:r>
      <w:r w:rsidR="00324197">
        <w:rPr>
          <w:rFonts w:eastAsia="Calibri" w:cs="Arial"/>
          <w:sz w:val="22"/>
          <w:szCs w:val="22"/>
        </w:rPr>
        <w:t>PADs</w:t>
      </w:r>
      <w:r w:rsidR="00681245" w:rsidRPr="00B4161B">
        <w:rPr>
          <w:rFonts w:eastAsia="Calibri" w:cs="Arial"/>
          <w:sz w:val="22"/>
          <w:szCs w:val="22"/>
        </w:rPr>
        <w:t xml:space="preserve"> and implantable drug system devices requir</w:t>
      </w:r>
      <w:r w:rsidR="00324197">
        <w:rPr>
          <w:rFonts w:eastAsia="Calibri" w:cs="Arial"/>
          <w:sz w:val="22"/>
          <w:szCs w:val="22"/>
        </w:rPr>
        <w:t>e</w:t>
      </w:r>
      <w:r w:rsidR="00681245" w:rsidRPr="00B4161B">
        <w:rPr>
          <w:rFonts w:eastAsia="Calibri" w:cs="Arial"/>
          <w:sz w:val="22"/>
          <w:szCs w:val="22"/>
        </w:rPr>
        <w:t xml:space="preserve"> authorization.</w:t>
      </w:r>
      <w:r w:rsidR="00B4161B">
        <w:rPr>
          <w:rFonts w:eastAsia="Calibri" w:cs="Arial"/>
          <w:sz w:val="22"/>
          <w:szCs w:val="22"/>
        </w:rPr>
        <w:t xml:space="preserve"> </w:t>
      </w:r>
      <w:r w:rsidR="00681245" w:rsidRPr="00B4161B">
        <w:rPr>
          <w:rFonts w:eastAsia="Calibri" w:cs="Arial"/>
          <w:sz w:val="22"/>
          <w:szCs w:val="22"/>
        </w:rPr>
        <w:t xml:space="preserve">Failure to obtain authorization will result in denial of payment to providers billing for PADs that require authorization.    Review must include validation and verification that the submitted HCPCS PAD may be billed with the corresponding NDC utilizing valid, updated HCPCS to NDC crosswalk. </w:t>
      </w:r>
    </w:p>
    <w:p w14:paraId="31107023" w14:textId="1214917E" w:rsidR="00B06E67" w:rsidRPr="00167248" w:rsidRDefault="005039D6" w:rsidP="008A2E53">
      <w:pPr>
        <w:pStyle w:val="BodyText"/>
        <w:rPr>
          <w:rFonts w:ascii="Times New Roman" w:hAnsi="Times New Roman"/>
          <w:b/>
          <w:color w:val="548DD4" w:themeColor="text2" w:themeTint="99"/>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15 </w:t>
      </w:r>
      <w:r w:rsidR="00F32F14" w:rsidRPr="00167248">
        <w:rPr>
          <w:rFonts w:ascii="Times New Roman" w:hAnsi="Times New Roman"/>
          <w:b/>
          <w:color w:val="548DD4" w:themeColor="text2" w:themeTint="99"/>
          <w:sz w:val="20"/>
          <w:szCs w:val="16"/>
          <w:u w:val="single"/>
        </w:rPr>
        <w:t>Molecular (Genetic) Testing</w:t>
      </w:r>
    </w:p>
    <w:p w14:paraId="5EAAB525" w14:textId="4CEB2B1D" w:rsidR="00E54179" w:rsidRPr="00735739" w:rsidRDefault="003D291C" w:rsidP="00BF048D">
      <w:pPr>
        <w:spacing w:before="200" w:after="200" w:line="276" w:lineRule="auto"/>
        <w:rPr>
          <w:rFonts w:eastAsia="Calibri" w:cs="Arial"/>
        </w:rPr>
      </w:pPr>
      <w:r w:rsidRPr="00BF048D">
        <w:rPr>
          <w:rFonts w:eastAsia="Calibri" w:cs="Arial"/>
          <w:sz w:val="22"/>
          <w:szCs w:val="22"/>
        </w:rPr>
        <w:t xml:space="preserve">The Contractor shall determine medical necessity for </w:t>
      </w:r>
      <w:r w:rsidR="00B71BBE" w:rsidRPr="00BF048D">
        <w:rPr>
          <w:rFonts w:eastAsia="Calibri" w:cs="Arial"/>
          <w:sz w:val="22"/>
          <w:szCs w:val="22"/>
        </w:rPr>
        <w:t>m</w:t>
      </w:r>
      <w:r w:rsidR="00C85A65" w:rsidRPr="00BF048D">
        <w:rPr>
          <w:rFonts w:eastAsia="Calibri" w:cs="Arial"/>
          <w:sz w:val="22"/>
          <w:szCs w:val="22"/>
        </w:rPr>
        <w:t xml:space="preserve">olecular </w:t>
      </w:r>
      <w:r w:rsidR="00B71BBE" w:rsidRPr="00BF048D">
        <w:rPr>
          <w:rFonts w:eastAsia="Calibri" w:cs="Arial"/>
          <w:sz w:val="22"/>
          <w:szCs w:val="22"/>
        </w:rPr>
        <w:t>t</w:t>
      </w:r>
      <w:r w:rsidR="00C85A65" w:rsidRPr="00BF048D">
        <w:rPr>
          <w:rFonts w:eastAsia="Calibri" w:cs="Arial"/>
          <w:sz w:val="22"/>
          <w:szCs w:val="22"/>
        </w:rPr>
        <w:t xml:space="preserve">esting </w:t>
      </w:r>
      <w:r w:rsidR="00DE09B9" w:rsidRPr="00BF048D">
        <w:rPr>
          <w:rFonts w:eastAsia="Calibri" w:cs="Arial"/>
          <w:sz w:val="22"/>
          <w:szCs w:val="22"/>
        </w:rPr>
        <w:t>for eligible</w:t>
      </w:r>
      <w:r w:rsidR="00B71BBE" w:rsidRPr="00BF048D">
        <w:rPr>
          <w:rFonts w:eastAsia="Calibri" w:cs="Arial"/>
          <w:sz w:val="22"/>
          <w:szCs w:val="22"/>
        </w:rPr>
        <w:t xml:space="preserve"> beneficiaries</w:t>
      </w:r>
      <w:r w:rsidR="00614E94" w:rsidRPr="00BF048D">
        <w:rPr>
          <w:rFonts w:eastAsia="Calibri" w:cs="Arial"/>
          <w:sz w:val="22"/>
          <w:szCs w:val="22"/>
        </w:rPr>
        <w:t xml:space="preserve"> when medically necessary to establish a diagnosis of an inheritable disease(s)</w:t>
      </w:r>
      <w:r w:rsidR="007A015E" w:rsidRPr="00BF048D">
        <w:rPr>
          <w:rFonts w:eastAsia="Calibri" w:cs="Arial"/>
          <w:sz w:val="22"/>
          <w:szCs w:val="22"/>
        </w:rPr>
        <w:t xml:space="preserve"> and in accordance with guidelines </w:t>
      </w:r>
      <w:r w:rsidR="0086585B" w:rsidRPr="00BF048D">
        <w:rPr>
          <w:rFonts w:eastAsia="Calibri" w:cs="Arial"/>
          <w:sz w:val="22"/>
          <w:szCs w:val="22"/>
        </w:rPr>
        <w:t xml:space="preserve">established in </w:t>
      </w:r>
      <w:r w:rsidR="00614E94" w:rsidRPr="00BF048D">
        <w:rPr>
          <w:rFonts w:eastAsia="Calibri" w:cs="Arial"/>
          <w:sz w:val="22"/>
          <w:szCs w:val="22"/>
        </w:rPr>
        <w:t>Mississippi Administrative Code, Title 23</w:t>
      </w:r>
      <w:r w:rsidR="00D43809" w:rsidRPr="00BF048D">
        <w:rPr>
          <w:rFonts w:eastAsia="Calibri" w:cs="Arial"/>
          <w:sz w:val="22"/>
          <w:szCs w:val="22"/>
        </w:rPr>
        <w:t>, Part 219: Laboratory Services</w:t>
      </w:r>
      <w:r w:rsidR="00614E94" w:rsidRPr="00BF048D">
        <w:rPr>
          <w:rFonts w:eastAsia="Calibri" w:cs="Arial"/>
          <w:sz w:val="22"/>
          <w:szCs w:val="22"/>
        </w:rPr>
        <w:t>.  A</w:t>
      </w:r>
      <w:r w:rsidR="00C85A65" w:rsidRPr="00BF048D">
        <w:rPr>
          <w:rFonts w:eastAsia="Calibri" w:cs="Arial"/>
          <w:sz w:val="22"/>
          <w:szCs w:val="22"/>
        </w:rPr>
        <w:t xml:space="preserve">s a condition for reimbursement, DOM requires that all molecular testing receive authorization.  Failure to obtain the authorization will result in denial of payment to all providers billing for services. </w:t>
      </w:r>
    </w:p>
    <w:p w14:paraId="26C7F303" w14:textId="46D30D4F" w:rsidR="00B06E67" w:rsidRDefault="005039D6" w:rsidP="008A2E53">
      <w:pPr>
        <w:pStyle w:val="BodyText"/>
        <w:rPr>
          <w:rFonts w:ascii="Times New Roman" w:hAnsi="Times New Roman"/>
          <w:b/>
          <w:bCs/>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16 </w:t>
      </w:r>
      <w:r w:rsidR="00B06E67" w:rsidRPr="00167248">
        <w:rPr>
          <w:rFonts w:ascii="Times New Roman" w:hAnsi="Times New Roman"/>
          <w:b/>
          <w:color w:val="548DD4" w:themeColor="text2" w:themeTint="99"/>
          <w:sz w:val="20"/>
          <w:szCs w:val="16"/>
          <w:u w:val="single"/>
        </w:rPr>
        <w:t>Con</w:t>
      </w:r>
      <w:r w:rsidR="00C85A65" w:rsidRPr="00167248">
        <w:rPr>
          <w:rFonts w:ascii="Times New Roman" w:hAnsi="Times New Roman"/>
          <w:b/>
          <w:color w:val="548DD4" w:themeColor="text2" w:themeTint="99"/>
          <w:sz w:val="20"/>
          <w:szCs w:val="16"/>
          <w:u w:val="single"/>
        </w:rPr>
        <w:t xml:space="preserve">tinuous </w:t>
      </w:r>
      <w:r w:rsidR="00B06E67" w:rsidRPr="00167248">
        <w:rPr>
          <w:rFonts w:ascii="Times New Roman" w:hAnsi="Times New Roman"/>
          <w:b/>
          <w:color w:val="548DD4" w:themeColor="text2" w:themeTint="99"/>
          <w:sz w:val="20"/>
          <w:szCs w:val="16"/>
          <w:u w:val="single"/>
        </w:rPr>
        <w:t>Glucose Monitoring and Remote Patient Monitoring</w:t>
      </w:r>
      <w:r w:rsidR="382D2CE3" w:rsidRPr="00167248">
        <w:rPr>
          <w:rFonts w:ascii="Times New Roman" w:hAnsi="Times New Roman"/>
          <w:b/>
          <w:color w:val="548DD4" w:themeColor="text2" w:themeTint="99"/>
          <w:sz w:val="20"/>
          <w:szCs w:val="16"/>
          <w:u w:val="single"/>
        </w:rPr>
        <w:t xml:space="preserve"> </w:t>
      </w:r>
      <w:r w:rsidR="00B71BBE" w:rsidRPr="00167248">
        <w:rPr>
          <w:rFonts w:ascii="Times New Roman" w:hAnsi="Times New Roman"/>
          <w:b/>
          <w:color w:val="548DD4" w:themeColor="text2" w:themeTint="99"/>
          <w:sz w:val="20"/>
          <w:szCs w:val="16"/>
          <w:u w:val="single"/>
        </w:rPr>
        <w:t>Services</w:t>
      </w:r>
    </w:p>
    <w:p w14:paraId="5FC2707C" w14:textId="4643FD2C" w:rsidR="00C85A65" w:rsidRPr="006E135D" w:rsidRDefault="003D291C" w:rsidP="00BF048D">
      <w:pPr>
        <w:spacing w:before="200" w:after="200" w:line="276" w:lineRule="auto"/>
        <w:rPr>
          <w:rFonts w:eastAsia="Calibri" w:cs="Arial"/>
        </w:rPr>
      </w:pPr>
      <w:r w:rsidRPr="00BF048D">
        <w:rPr>
          <w:rFonts w:eastAsia="Calibri" w:cs="Arial"/>
          <w:sz w:val="22"/>
          <w:szCs w:val="22"/>
        </w:rPr>
        <w:t xml:space="preserve">The Contractor shall determine medical necessity for </w:t>
      </w:r>
      <w:r w:rsidR="00B71BBE" w:rsidRPr="00BF048D">
        <w:rPr>
          <w:rFonts w:eastAsia="Calibri" w:cs="Arial"/>
          <w:sz w:val="22"/>
          <w:szCs w:val="22"/>
        </w:rPr>
        <w:t>continuous glucose monitoring and remote patient monitoring services</w:t>
      </w:r>
      <w:r w:rsidR="00C85A65" w:rsidRPr="00BF048D">
        <w:rPr>
          <w:rFonts w:eastAsia="Calibri" w:cs="Arial"/>
          <w:sz w:val="22"/>
          <w:szCs w:val="22"/>
        </w:rPr>
        <w:t xml:space="preserve"> </w:t>
      </w:r>
      <w:r w:rsidR="00DE09B9" w:rsidRPr="00BF048D">
        <w:rPr>
          <w:rFonts w:eastAsia="Calibri" w:cs="Arial"/>
          <w:sz w:val="22"/>
          <w:szCs w:val="22"/>
        </w:rPr>
        <w:t>for eligible</w:t>
      </w:r>
      <w:r w:rsidR="00B71BBE" w:rsidRPr="00BF048D">
        <w:rPr>
          <w:rFonts w:eastAsia="Calibri" w:cs="Arial"/>
          <w:sz w:val="22"/>
          <w:szCs w:val="22"/>
        </w:rPr>
        <w:t xml:space="preserve"> beneficiaries</w:t>
      </w:r>
      <w:r w:rsidR="00C85A65" w:rsidRPr="00BF048D">
        <w:rPr>
          <w:rFonts w:eastAsia="Calibri" w:cs="Arial"/>
          <w:sz w:val="22"/>
          <w:szCs w:val="22"/>
        </w:rPr>
        <w:t>.</w:t>
      </w:r>
      <w:r w:rsidR="00712C8D" w:rsidRPr="00BF048D">
        <w:rPr>
          <w:rFonts w:eastAsia="Calibri" w:cs="Arial"/>
          <w:sz w:val="22"/>
          <w:szCs w:val="22"/>
        </w:rPr>
        <w:t xml:space="preserve"> </w:t>
      </w:r>
      <w:r w:rsidR="00C85A65" w:rsidRPr="00BF048D">
        <w:rPr>
          <w:rFonts w:eastAsia="Calibri" w:cs="Arial"/>
          <w:sz w:val="22"/>
          <w:szCs w:val="22"/>
        </w:rPr>
        <w:t xml:space="preserve">As a condition for reimbursement, DOM requires </w:t>
      </w:r>
      <w:r w:rsidR="00B71BBE" w:rsidRPr="00BF048D">
        <w:rPr>
          <w:rFonts w:eastAsia="Calibri" w:cs="Arial"/>
          <w:sz w:val="22"/>
          <w:szCs w:val="22"/>
        </w:rPr>
        <w:t>continuous glucose monitoring and remote patient monitoring services</w:t>
      </w:r>
      <w:r w:rsidR="00C85A65" w:rsidRPr="00BF048D">
        <w:rPr>
          <w:rFonts w:eastAsia="Calibri" w:cs="Arial"/>
          <w:sz w:val="22"/>
          <w:szCs w:val="22"/>
        </w:rPr>
        <w:t xml:space="preserve"> receive authorization.  Failure to obtain the authorization will result in denial of payment to all providers billing for services.  </w:t>
      </w:r>
    </w:p>
    <w:p w14:paraId="38E863DD" w14:textId="1F558F16" w:rsidR="00B06E67" w:rsidRPr="00167248" w:rsidRDefault="005039D6" w:rsidP="00C63AD2">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17 </w:t>
      </w:r>
      <w:r w:rsidR="00B06E67" w:rsidRPr="00167248">
        <w:rPr>
          <w:rFonts w:ascii="Times New Roman" w:hAnsi="Times New Roman"/>
          <w:b/>
          <w:color w:val="548DD4" w:themeColor="text2" w:themeTint="99"/>
          <w:sz w:val="20"/>
          <w:szCs w:val="16"/>
          <w:u w:val="single"/>
        </w:rPr>
        <w:t>Diabetes Self-Management Training Services</w:t>
      </w:r>
    </w:p>
    <w:p w14:paraId="464BDA85" w14:textId="75919249" w:rsidR="00C85A65" w:rsidRPr="006E135D" w:rsidRDefault="003D291C" w:rsidP="00BF048D">
      <w:pPr>
        <w:spacing w:before="200" w:after="200" w:line="276" w:lineRule="auto"/>
        <w:rPr>
          <w:rFonts w:eastAsia="Calibri" w:cs="Arial"/>
        </w:rPr>
      </w:pPr>
      <w:r w:rsidRPr="00BF048D">
        <w:rPr>
          <w:rFonts w:eastAsia="Calibri" w:cs="Arial"/>
          <w:sz w:val="22"/>
          <w:szCs w:val="22"/>
        </w:rPr>
        <w:t xml:space="preserve">The Contractor shall determine medical necessity for </w:t>
      </w:r>
      <w:r w:rsidR="00B71BBE" w:rsidRPr="00BF048D">
        <w:rPr>
          <w:rFonts w:eastAsia="Calibri" w:cs="Arial"/>
          <w:sz w:val="22"/>
          <w:szCs w:val="22"/>
        </w:rPr>
        <w:t>d</w:t>
      </w:r>
      <w:r w:rsidR="00C85A65" w:rsidRPr="00BF048D">
        <w:rPr>
          <w:rFonts w:eastAsia="Calibri" w:cs="Arial"/>
          <w:sz w:val="22"/>
          <w:szCs w:val="22"/>
        </w:rPr>
        <w:t xml:space="preserve">iabetes </w:t>
      </w:r>
      <w:r w:rsidR="00B71BBE" w:rsidRPr="00BF048D">
        <w:rPr>
          <w:rFonts w:eastAsia="Calibri" w:cs="Arial"/>
          <w:sz w:val="22"/>
          <w:szCs w:val="22"/>
        </w:rPr>
        <w:t>s</w:t>
      </w:r>
      <w:r w:rsidR="00C85A65" w:rsidRPr="00BF048D">
        <w:rPr>
          <w:rFonts w:eastAsia="Calibri" w:cs="Arial"/>
          <w:sz w:val="22"/>
          <w:szCs w:val="22"/>
        </w:rPr>
        <w:t>elf-</w:t>
      </w:r>
      <w:r w:rsidR="00B71BBE" w:rsidRPr="00BF048D">
        <w:rPr>
          <w:rFonts w:eastAsia="Calibri" w:cs="Arial"/>
          <w:sz w:val="22"/>
          <w:szCs w:val="22"/>
        </w:rPr>
        <w:t>m</w:t>
      </w:r>
      <w:r w:rsidR="00C85A65" w:rsidRPr="00BF048D">
        <w:rPr>
          <w:rFonts w:eastAsia="Calibri" w:cs="Arial"/>
          <w:sz w:val="22"/>
          <w:szCs w:val="22"/>
        </w:rPr>
        <w:t xml:space="preserve">anagement </w:t>
      </w:r>
      <w:r w:rsidR="00B71BBE" w:rsidRPr="00BF048D">
        <w:rPr>
          <w:rFonts w:eastAsia="Calibri" w:cs="Arial"/>
          <w:sz w:val="22"/>
          <w:szCs w:val="22"/>
        </w:rPr>
        <w:t>t</w:t>
      </w:r>
      <w:r w:rsidR="00C85A65" w:rsidRPr="00BF048D">
        <w:rPr>
          <w:rFonts w:eastAsia="Calibri" w:cs="Arial"/>
          <w:sz w:val="22"/>
          <w:szCs w:val="22"/>
        </w:rPr>
        <w:t>raining</w:t>
      </w:r>
      <w:r w:rsidR="00A21716" w:rsidRPr="00BF048D">
        <w:rPr>
          <w:rFonts w:eastAsia="Calibri" w:cs="Arial"/>
          <w:sz w:val="22"/>
          <w:szCs w:val="22"/>
        </w:rPr>
        <w:t xml:space="preserve"> (DSMT)</w:t>
      </w:r>
      <w:r w:rsidR="00C85A65" w:rsidRPr="00BF048D">
        <w:rPr>
          <w:rFonts w:eastAsia="Calibri" w:cs="Arial"/>
          <w:sz w:val="22"/>
          <w:szCs w:val="22"/>
        </w:rPr>
        <w:t xml:space="preserve"> </w:t>
      </w:r>
      <w:r w:rsidR="00B71BBE" w:rsidRPr="00BF048D">
        <w:rPr>
          <w:rFonts w:eastAsia="Calibri" w:cs="Arial"/>
          <w:sz w:val="22"/>
          <w:szCs w:val="22"/>
        </w:rPr>
        <w:t>s</w:t>
      </w:r>
      <w:r w:rsidR="00C85A65" w:rsidRPr="00BF048D">
        <w:rPr>
          <w:rFonts w:eastAsia="Calibri" w:cs="Arial"/>
          <w:sz w:val="22"/>
          <w:szCs w:val="22"/>
        </w:rPr>
        <w:t xml:space="preserve">ervices </w:t>
      </w:r>
      <w:r w:rsidR="00DE09B9" w:rsidRPr="00BF048D">
        <w:rPr>
          <w:rFonts w:eastAsia="Calibri" w:cs="Arial"/>
          <w:sz w:val="22"/>
          <w:szCs w:val="22"/>
        </w:rPr>
        <w:t>for eligible</w:t>
      </w:r>
      <w:r w:rsidR="00B71BBE" w:rsidRPr="00BF048D">
        <w:rPr>
          <w:rFonts w:eastAsia="Calibri" w:cs="Arial"/>
          <w:sz w:val="22"/>
          <w:szCs w:val="22"/>
        </w:rPr>
        <w:t xml:space="preserve"> beneficiaries.</w:t>
      </w:r>
      <w:r w:rsidR="00712C8D" w:rsidRPr="00BF048D">
        <w:rPr>
          <w:rFonts w:eastAsia="Calibri" w:cs="Arial"/>
          <w:sz w:val="22"/>
          <w:szCs w:val="22"/>
        </w:rPr>
        <w:t xml:space="preserve"> </w:t>
      </w:r>
      <w:r w:rsidR="00C85A65" w:rsidRPr="00BF048D">
        <w:rPr>
          <w:rFonts w:eastAsia="Calibri" w:cs="Arial"/>
          <w:sz w:val="22"/>
          <w:szCs w:val="22"/>
        </w:rPr>
        <w:t xml:space="preserve">As a condition for reimbursement, DOM requires </w:t>
      </w:r>
      <w:r w:rsidR="00A21716" w:rsidRPr="00BF048D">
        <w:rPr>
          <w:rFonts w:eastAsia="Calibri" w:cs="Arial"/>
          <w:sz w:val="22"/>
          <w:szCs w:val="22"/>
        </w:rPr>
        <w:t>DSMT</w:t>
      </w:r>
      <w:r w:rsidR="00C85A65" w:rsidRPr="00BF048D">
        <w:rPr>
          <w:rFonts w:eastAsia="Calibri" w:cs="Arial"/>
          <w:sz w:val="22"/>
          <w:szCs w:val="22"/>
        </w:rPr>
        <w:t xml:space="preserve"> services receive authorization</w:t>
      </w:r>
      <w:r w:rsidR="006C2E86" w:rsidRPr="00BF048D">
        <w:rPr>
          <w:rFonts w:eastAsia="Calibri" w:cs="Arial"/>
          <w:sz w:val="22"/>
          <w:szCs w:val="22"/>
        </w:rPr>
        <w:t xml:space="preserve"> for services</w:t>
      </w:r>
      <w:r w:rsidR="00C85A65" w:rsidRPr="00BF048D">
        <w:rPr>
          <w:rFonts w:eastAsia="Calibri" w:cs="Arial"/>
          <w:sz w:val="22"/>
          <w:szCs w:val="22"/>
        </w:rPr>
        <w:t xml:space="preserve">. Failure to obtain the authorization will result in denial of payment to all providers billing for services.    </w:t>
      </w:r>
    </w:p>
    <w:p w14:paraId="61012414" w14:textId="3C6BCFF7" w:rsidR="00B06E67" w:rsidRPr="00931B0E" w:rsidRDefault="005039D6" w:rsidP="00931B0E">
      <w:pPr>
        <w:pStyle w:val="BodyText"/>
        <w:rPr>
          <w:rFonts w:ascii="Times New Roman" w:hAnsi="Times New Roman"/>
          <w:b/>
          <w:bCs/>
          <w:color w:val="244061" w:themeColor="accent1" w:themeShade="80"/>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18 </w:t>
      </w:r>
      <w:r w:rsidR="00B06E67" w:rsidRPr="00167248">
        <w:rPr>
          <w:rFonts w:ascii="Times New Roman" w:hAnsi="Times New Roman"/>
          <w:b/>
          <w:color w:val="548DD4" w:themeColor="text2" w:themeTint="99"/>
          <w:sz w:val="20"/>
          <w:szCs w:val="16"/>
          <w:u w:val="single"/>
        </w:rPr>
        <w:t xml:space="preserve">Cardiac </w:t>
      </w:r>
      <w:r w:rsidR="00C85A65" w:rsidRPr="00167248">
        <w:rPr>
          <w:rFonts w:ascii="Times New Roman" w:hAnsi="Times New Roman"/>
          <w:b/>
          <w:color w:val="548DD4" w:themeColor="text2" w:themeTint="99"/>
          <w:sz w:val="20"/>
          <w:szCs w:val="16"/>
          <w:u w:val="single"/>
        </w:rPr>
        <w:t xml:space="preserve">Rehabilitation </w:t>
      </w:r>
      <w:r w:rsidR="00B06E67" w:rsidRPr="00167248">
        <w:rPr>
          <w:rFonts w:ascii="Times New Roman" w:hAnsi="Times New Roman"/>
          <w:b/>
          <w:color w:val="548DD4" w:themeColor="text2" w:themeTint="99"/>
          <w:sz w:val="20"/>
          <w:szCs w:val="16"/>
          <w:u w:val="single"/>
        </w:rPr>
        <w:t>Services</w:t>
      </w:r>
    </w:p>
    <w:p w14:paraId="03D1F799" w14:textId="34A7B2F1" w:rsidR="00C85A65" w:rsidRPr="006E135D" w:rsidRDefault="003D291C" w:rsidP="006E135D">
      <w:pPr>
        <w:spacing w:before="200" w:after="200" w:line="276" w:lineRule="auto"/>
        <w:rPr>
          <w:rFonts w:eastAsia="Calibri" w:cs="Arial"/>
        </w:rPr>
      </w:pPr>
      <w:r w:rsidRPr="006E135D">
        <w:rPr>
          <w:rFonts w:eastAsia="Calibri" w:cs="Arial"/>
          <w:sz w:val="22"/>
          <w:szCs w:val="22"/>
        </w:rPr>
        <w:t xml:space="preserve">The Contractor shall determine medical necessity for </w:t>
      </w:r>
      <w:r w:rsidR="00B71BBE" w:rsidRPr="006E135D">
        <w:rPr>
          <w:rFonts w:eastAsia="Calibri" w:cs="Arial"/>
          <w:sz w:val="22"/>
          <w:szCs w:val="22"/>
        </w:rPr>
        <w:t>c</w:t>
      </w:r>
      <w:r w:rsidR="00C85A65" w:rsidRPr="006E135D">
        <w:rPr>
          <w:rFonts w:eastAsia="Calibri" w:cs="Arial"/>
          <w:sz w:val="22"/>
          <w:szCs w:val="22"/>
        </w:rPr>
        <w:t xml:space="preserve">ardiac </w:t>
      </w:r>
      <w:r w:rsidR="00B71BBE" w:rsidRPr="006E135D">
        <w:rPr>
          <w:rFonts w:eastAsia="Calibri" w:cs="Arial"/>
          <w:sz w:val="22"/>
          <w:szCs w:val="22"/>
        </w:rPr>
        <w:t>r</w:t>
      </w:r>
      <w:r w:rsidR="00C85A65" w:rsidRPr="006E135D">
        <w:rPr>
          <w:rFonts w:eastAsia="Calibri" w:cs="Arial"/>
          <w:sz w:val="22"/>
          <w:szCs w:val="22"/>
        </w:rPr>
        <w:t xml:space="preserve">ehabilitation </w:t>
      </w:r>
      <w:r w:rsidR="00B71BBE" w:rsidRPr="006E135D">
        <w:rPr>
          <w:rFonts w:eastAsia="Calibri" w:cs="Arial"/>
          <w:sz w:val="22"/>
          <w:szCs w:val="22"/>
        </w:rPr>
        <w:t>s</w:t>
      </w:r>
      <w:r w:rsidR="00C85A65" w:rsidRPr="006E135D">
        <w:rPr>
          <w:rFonts w:eastAsia="Calibri" w:cs="Arial"/>
          <w:sz w:val="22"/>
          <w:szCs w:val="22"/>
        </w:rPr>
        <w:t xml:space="preserve">ervices </w:t>
      </w:r>
      <w:r w:rsidR="00DE09B9" w:rsidRPr="006E135D">
        <w:rPr>
          <w:rFonts w:eastAsia="Calibri" w:cs="Arial"/>
          <w:sz w:val="22"/>
          <w:szCs w:val="22"/>
        </w:rPr>
        <w:t>for eligible</w:t>
      </w:r>
      <w:r w:rsidR="00B71BBE" w:rsidRPr="006E135D">
        <w:rPr>
          <w:rFonts w:eastAsia="Calibri" w:cs="Arial"/>
          <w:sz w:val="22"/>
          <w:szCs w:val="22"/>
        </w:rPr>
        <w:t xml:space="preserve"> beneficiaries.</w:t>
      </w:r>
      <w:r w:rsidR="00712C8D" w:rsidRPr="006E135D" w:rsidDel="00F74A07">
        <w:rPr>
          <w:rFonts w:eastAsia="Calibri" w:cs="Arial"/>
          <w:sz w:val="22"/>
          <w:szCs w:val="22"/>
        </w:rPr>
        <w:t xml:space="preserve"> </w:t>
      </w:r>
      <w:r w:rsidR="00C85A65" w:rsidRPr="006E135D">
        <w:rPr>
          <w:rFonts w:eastAsia="Calibri" w:cs="Arial"/>
          <w:sz w:val="22"/>
          <w:szCs w:val="22"/>
        </w:rPr>
        <w:t>As a condition for reimbursement, DOM requires cardiac rehabilitation services receive authorization.  Failure to obtain the authorization will result in denial of payment to all providers billing for services.</w:t>
      </w:r>
    </w:p>
    <w:p w14:paraId="6D3A8522" w14:textId="060F3C7E" w:rsidR="000B573A" w:rsidRPr="00931B0E" w:rsidRDefault="005039D6" w:rsidP="00931B0E">
      <w:pPr>
        <w:pStyle w:val="BodyText"/>
        <w:rPr>
          <w:rFonts w:ascii="Times New Roman" w:hAnsi="Times New Roman"/>
          <w:b/>
          <w:bCs/>
          <w:color w:val="244061" w:themeColor="accent1" w:themeShade="80"/>
          <w:sz w:val="20"/>
          <w:szCs w:val="16"/>
          <w:u w:val="single"/>
        </w:rPr>
      </w:pPr>
      <w:bookmarkStart w:id="120" w:name="_Toc325695862"/>
      <w:bookmarkStart w:id="121" w:name="_Toc328064294"/>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19 </w:t>
      </w:r>
      <w:r w:rsidR="000B573A" w:rsidRPr="00167248">
        <w:rPr>
          <w:rFonts w:ascii="Times New Roman" w:hAnsi="Times New Roman"/>
          <w:b/>
          <w:color w:val="548DD4" w:themeColor="text2" w:themeTint="99"/>
          <w:sz w:val="20"/>
          <w:szCs w:val="16"/>
          <w:u w:val="single"/>
        </w:rPr>
        <w:t>Authorization of Innovative Programs, Services</w:t>
      </w:r>
      <w:r w:rsidR="00A1177C" w:rsidRPr="00167248">
        <w:rPr>
          <w:rFonts w:ascii="Times New Roman" w:hAnsi="Times New Roman"/>
          <w:b/>
          <w:color w:val="548DD4" w:themeColor="text2" w:themeTint="99"/>
          <w:sz w:val="20"/>
          <w:szCs w:val="16"/>
          <w:u w:val="single"/>
        </w:rPr>
        <w:t>,</w:t>
      </w:r>
      <w:r w:rsidR="000B573A" w:rsidRPr="00167248">
        <w:rPr>
          <w:rFonts w:ascii="Times New Roman" w:hAnsi="Times New Roman"/>
          <w:b/>
          <w:color w:val="548DD4" w:themeColor="text2" w:themeTint="99"/>
          <w:sz w:val="20"/>
          <w:szCs w:val="16"/>
          <w:u w:val="single"/>
        </w:rPr>
        <w:t xml:space="preserve"> or Items</w:t>
      </w:r>
    </w:p>
    <w:p w14:paraId="791247FC" w14:textId="436A5FFB" w:rsidR="000B573A" w:rsidRDefault="000B573A" w:rsidP="000B573A">
      <w:pPr>
        <w:pStyle w:val="ListParagraph"/>
        <w:numPr>
          <w:ilvl w:val="0"/>
          <w:numId w:val="166"/>
        </w:numPr>
        <w:spacing w:before="200"/>
        <w:rPr>
          <w:rFonts w:ascii="Times New Roman" w:hAnsi="Times New Roman"/>
        </w:rPr>
      </w:pPr>
      <w:r>
        <w:rPr>
          <w:rFonts w:ascii="Times New Roman" w:hAnsi="Times New Roman"/>
        </w:rPr>
        <w:t>DOM</w:t>
      </w:r>
      <w:r w:rsidRPr="00F90C51">
        <w:rPr>
          <w:rFonts w:ascii="Times New Roman" w:hAnsi="Times New Roman"/>
        </w:rPr>
        <w:t xml:space="preserve"> may require </w:t>
      </w:r>
      <w:r>
        <w:rPr>
          <w:rFonts w:ascii="Times New Roman" w:hAnsi="Times New Roman"/>
        </w:rPr>
        <w:t>utilization management</w:t>
      </w:r>
      <w:r w:rsidRPr="00F90C51">
        <w:rPr>
          <w:rFonts w:ascii="Times New Roman" w:hAnsi="Times New Roman"/>
        </w:rPr>
        <w:t xml:space="preserve"> </w:t>
      </w:r>
      <w:r w:rsidR="009B6A80">
        <w:rPr>
          <w:rFonts w:ascii="Times New Roman" w:hAnsi="Times New Roman"/>
        </w:rPr>
        <w:t>services</w:t>
      </w:r>
      <w:r w:rsidRPr="00F90C51">
        <w:rPr>
          <w:rFonts w:ascii="Times New Roman" w:hAnsi="Times New Roman"/>
        </w:rPr>
        <w:t xml:space="preserve"> </w:t>
      </w:r>
      <w:r w:rsidR="000F30BB">
        <w:rPr>
          <w:rFonts w:ascii="Times New Roman" w:hAnsi="Times New Roman"/>
        </w:rPr>
        <w:t>to determine medical necessity</w:t>
      </w:r>
      <w:r w:rsidRPr="00F90C51">
        <w:rPr>
          <w:rFonts w:ascii="Times New Roman" w:hAnsi="Times New Roman"/>
        </w:rPr>
        <w:t xml:space="preserve"> </w:t>
      </w:r>
      <w:r>
        <w:rPr>
          <w:rFonts w:ascii="Times New Roman" w:hAnsi="Times New Roman"/>
        </w:rPr>
        <w:t>of programs, services</w:t>
      </w:r>
      <w:r w:rsidR="009B6A80">
        <w:rPr>
          <w:rFonts w:ascii="Times New Roman" w:hAnsi="Times New Roman"/>
        </w:rPr>
        <w:t>,</w:t>
      </w:r>
      <w:r>
        <w:rPr>
          <w:rFonts w:ascii="Times New Roman" w:hAnsi="Times New Roman"/>
        </w:rPr>
        <w:t xml:space="preserve"> or items not specifically outlined in this IFB</w:t>
      </w:r>
      <w:r w:rsidRPr="00F90C51">
        <w:rPr>
          <w:rFonts w:ascii="Times New Roman" w:hAnsi="Times New Roman"/>
        </w:rPr>
        <w:t xml:space="preserve">, </w:t>
      </w:r>
      <w:r>
        <w:rPr>
          <w:rFonts w:ascii="Times New Roman" w:hAnsi="Times New Roman"/>
        </w:rPr>
        <w:t>resulting from:</w:t>
      </w:r>
    </w:p>
    <w:p w14:paraId="4D607845" w14:textId="77777777" w:rsidR="000B573A" w:rsidRDefault="000B573A" w:rsidP="000B573A">
      <w:pPr>
        <w:pStyle w:val="ListParagraph"/>
        <w:numPr>
          <w:ilvl w:val="1"/>
          <w:numId w:val="166"/>
        </w:numPr>
        <w:spacing w:before="200"/>
        <w:ind w:left="720"/>
        <w:rPr>
          <w:rFonts w:ascii="Times New Roman" w:hAnsi="Times New Roman"/>
        </w:rPr>
      </w:pPr>
      <w:r>
        <w:rPr>
          <w:rFonts w:ascii="Times New Roman" w:hAnsi="Times New Roman"/>
        </w:rPr>
        <w:t>CMS approved State Plan Amendments (SPAs);</w:t>
      </w:r>
    </w:p>
    <w:p w14:paraId="08F2D44C" w14:textId="4CFCF089" w:rsidR="000B573A" w:rsidRDefault="000B573A" w:rsidP="000B573A">
      <w:pPr>
        <w:pStyle w:val="ListParagraph"/>
        <w:numPr>
          <w:ilvl w:val="1"/>
          <w:numId w:val="166"/>
        </w:numPr>
        <w:spacing w:before="200"/>
        <w:ind w:left="720"/>
        <w:rPr>
          <w:rFonts w:ascii="Times New Roman" w:hAnsi="Times New Roman"/>
        </w:rPr>
      </w:pPr>
      <w:r w:rsidRPr="005A793B">
        <w:rPr>
          <w:rFonts w:ascii="Times New Roman" w:hAnsi="Times New Roman"/>
        </w:rPr>
        <w:t xml:space="preserve">Federal and State </w:t>
      </w:r>
      <w:r w:rsidR="00703C1D">
        <w:rPr>
          <w:rFonts w:ascii="Times New Roman" w:hAnsi="Times New Roman"/>
        </w:rPr>
        <w:t xml:space="preserve">mandates, </w:t>
      </w:r>
      <w:r w:rsidRPr="005A793B">
        <w:rPr>
          <w:rFonts w:ascii="Times New Roman" w:hAnsi="Times New Roman"/>
        </w:rPr>
        <w:t>laws</w:t>
      </w:r>
      <w:r w:rsidR="00681294">
        <w:rPr>
          <w:rFonts w:ascii="Times New Roman" w:hAnsi="Times New Roman"/>
        </w:rPr>
        <w:t>,</w:t>
      </w:r>
      <w:r w:rsidRPr="005A793B">
        <w:rPr>
          <w:rFonts w:ascii="Times New Roman" w:hAnsi="Times New Roman"/>
        </w:rPr>
        <w:t xml:space="preserve"> an</w:t>
      </w:r>
      <w:r>
        <w:rPr>
          <w:rFonts w:ascii="Times New Roman" w:hAnsi="Times New Roman"/>
        </w:rPr>
        <w:t>d regulations;</w:t>
      </w:r>
      <w:r w:rsidRPr="005A793B">
        <w:rPr>
          <w:rFonts w:ascii="Times New Roman" w:hAnsi="Times New Roman"/>
        </w:rPr>
        <w:t xml:space="preserve"> </w:t>
      </w:r>
    </w:p>
    <w:p w14:paraId="66C72A4B" w14:textId="77777777" w:rsidR="000B573A" w:rsidRDefault="000B573A" w:rsidP="000B573A">
      <w:pPr>
        <w:pStyle w:val="ListParagraph"/>
        <w:numPr>
          <w:ilvl w:val="1"/>
          <w:numId w:val="166"/>
        </w:numPr>
        <w:spacing w:before="200"/>
        <w:ind w:left="720"/>
        <w:rPr>
          <w:rFonts w:ascii="Times New Roman" w:hAnsi="Times New Roman"/>
        </w:rPr>
      </w:pPr>
      <w:r w:rsidRPr="005A793B">
        <w:rPr>
          <w:rFonts w:ascii="Times New Roman" w:hAnsi="Times New Roman"/>
        </w:rPr>
        <w:t xml:space="preserve">DOM </w:t>
      </w:r>
      <w:r>
        <w:rPr>
          <w:rFonts w:ascii="Times New Roman" w:hAnsi="Times New Roman"/>
        </w:rPr>
        <w:t>Administrative Code and policy revisions;</w:t>
      </w:r>
      <w:r w:rsidRPr="005A793B">
        <w:rPr>
          <w:rFonts w:ascii="Times New Roman" w:hAnsi="Times New Roman"/>
        </w:rPr>
        <w:t xml:space="preserve"> </w:t>
      </w:r>
    </w:p>
    <w:p w14:paraId="01AE726A" w14:textId="77777777" w:rsidR="000B573A" w:rsidRDefault="000B573A" w:rsidP="000B573A">
      <w:pPr>
        <w:pStyle w:val="ListParagraph"/>
        <w:numPr>
          <w:ilvl w:val="1"/>
          <w:numId w:val="166"/>
        </w:numPr>
        <w:spacing w:before="200"/>
        <w:ind w:left="720"/>
        <w:rPr>
          <w:rFonts w:ascii="Times New Roman" w:hAnsi="Times New Roman"/>
        </w:rPr>
      </w:pPr>
      <w:r>
        <w:rPr>
          <w:rFonts w:ascii="Times New Roman" w:hAnsi="Times New Roman"/>
        </w:rPr>
        <w:t xml:space="preserve">Program exceptions for services or </w:t>
      </w:r>
      <w:r w:rsidRPr="001C1F4A">
        <w:rPr>
          <w:rFonts w:ascii="Times New Roman" w:hAnsi="Times New Roman"/>
        </w:rPr>
        <w:t>item</w:t>
      </w:r>
      <w:r>
        <w:rPr>
          <w:rFonts w:ascii="Times New Roman" w:hAnsi="Times New Roman"/>
        </w:rPr>
        <w:t>s</w:t>
      </w:r>
      <w:r w:rsidRPr="001C1F4A">
        <w:rPr>
          <w:rFonts w:ascii="Times New Roman" w:hAnsi="Times New Roman"/>
        </w:rPr>
        <w:t xml:space="preserve"> </w:t>
      </w:r>
      <w:r>
        <w:rPr>
          <w:rFonts w:ascii="Times New Roman" w:hAnsi="Times New Roman"/>
        </w:rPr>
        <w:t xml:space="preserve">that are </w:t>
      </w:r>
      <w:r w:rsidRPr="001C1F4A">
        <w:rPr>
          <w:rFonts w:ascii="Times New Roman" w:hAnsi="Times New Roman"/>
        </w:rPr>
        <w:t>not listed on the</w:t>
      </w:r>
      <w:r>
        <w:rPr>
          <w:rFonts w:ascii="Times New Roman" w:hAnsi="Times New Roman"/>
        </w:rPr>
        <w:t xml:space="preserve"> DOM</w:t>
      </w:r>
      <w:r w:rsidRPr="001C1F4A">
        <w:rPr>
          <w:rFonts w:ascii="Times New Roman" w:hAnsi="Times New Roman"/>
        </w:rPr>
        <w:t xml:space="preserve"> Fee Schedule</w:t>
      </w:r>
      <w:r>
        <w:rPr>
          <w:rFonts w:ascii="Times New Roman" w:hAnsi="Times New Roman"/>
        </w:rPr>
        <w:t xml:space="preserve">, </w:t>
      </w:r>
      <w:r w:rsidRPr="001C1F4A">
        <w:rPr>
          <w:rFonts w:ascii="Times New Roman" w:hAnsi="Times New Roman"/>
        </w:rPr>
        <w:t xml:space="preserve">if </w:t>
      </w:r>
      <w:r>
        <w:rPr>
          <w:rFonts w:ascii="Times New Roman" w:hAnsi="Times New Roman"/>
        </w:rPr>
        <w:t>the</w:t>
      </w:r>
      <w:r w:rsidRPr="001C1F4A">
        <w:rPr>
          <w:rFonts w:ascii="Times New Roman" w:hAnsi="Times New Roman"/>
        </w:rPr>
        <w:t xml:space="preserve"> service</w:t>
      </w:r>
      <w:r>
        <w:rPr>
          <w:rFonts w:ascii="Times New Roman" w:hAnsi="Times New Roman"/>
        </w:rPr>
        <w:t xml:space="preserve"> or </w:t>
      </w:r>
      <w:r w:rsidRPr="001C1F4A">
        <w:rPr>
          <w:rFonts w:ascii="Times New Roman" w:hAnsi="Times New Roman"/>
        </w:rPr>
        <w:t>item</w:t>
      </w:r>
      <w:r>
        <w:rPr>
          <w:rFonts w:ascii="Times New Roman" w:hAnsi="Times New Roman"/>
        </w:rPr>
        <w:t xml:space="preserve"> is FDA approved and</w:t>
      </w:r>
      <w:r w:rsidRPr="001C1F4A">
        <w:rPr>
          <w:rFonts w:ascii="Times New Roman" w:hAnsi="Times New Roman"/>
        </w:rPr>
        <w:t xml:space="preserve"> generally accepted by the medical community</w:t>
      </w:r>
      <w:r>
        <w:rPr>
          <w:rFonts w:ascii="Times New Roman" w:hAnsi="Times New Roman"/>
        </w:rPr>
        <w:t>.</w:t>
      </w:r>
      <w:r w:rsidRPr="00F90C51">
        <w:rPr>
          <w:rFonts w:ascii="Times New Roman" w:hAnsi="Times New Roman"/>
        </w:rPr>
        <w:t xml:space="preserve">  </w:t>
      </w:r>
    </w:p>
    <w:p w14:paraId="1C6806F4" w14:textId="65DD7DB4" w:rsidR="000B573A" w:rsidRPr="00681245" w:rsidRDefault="000B573A" w:rsidP="000B573A">
      <w:pPr>
        <w:pStyle w:val="ListParagraph"/>
        <w:numPr>
          <w:ilvl w:val="0"/>
          <w:numId w:val="166"/>
        </w:numPr>
        <w:spacing w:before="200"/>
        <w:rPr>
          <w:rFonts w:ascii="Times New Roman" w:hAnsi="Times New Roman"/>
        </w:rPr>
      </w:pPr>
      <w:r>
        <w:rPr>
          <w:rFonts w:ascii="Times New Roman" w:hAnsi="Times New Roman"/>
        </w:rPr>
        <w:t xml:space="preserve">The </w:t>
      </w:r>
      <w:r w:rsidRPr="00681245">
        <w:rPr>
          <w:rFonts w:ascii="Times New Roman" w:hAnsi="Times New Roman"/>
        </w:rPr>
        <w:t xml:space="preserve">Contractor shall be notified of </w:t>
      </w:r>
      <w:r>
        <w:rPr>
          <w:rFonts w:ascii="Times New Roman" w:hAnsi="Times New Roman"/>
        </w:rPr>
        <w:t>modifications</w:t>
      </w:r>
      <w:r w:rsidRPr="00681245">
        <w:rPr>
          <w:rFonts w:ascii="Times New Roman" w:hAnsi="Times New Roman"/>
        </w:rPr>
        <w:t xml:space="preserve"> </w:t>
      </w:r>
      <w:r>
        <w:rPr>
          <w:rFonts w:ascii="Times New Roman" w:hAnsi="Times New Roman"/>
        </w:rPr>
        <w:t>when</w:t>
      </w:r>
      <w:r w:rsidRPr="00681245">
        <w:rPr>
          <w:rFonts w:ascii="Times New Roman" w:hAnsi="Times New Roman"/>
        </w:rPr>
        <w:t xml:space="preserve"> </w:t>
      </w:r>
      <w:r>
        <w:rPr>
          <w:rFonts w:ascii="Times New Roman" w:hAnsi="Times New Roman"/>
        </w:rPr>
        <w:t>innovative</w:t>
      </w:r>
      <w:r w:rsidRPr="00681245">
        <w:rPr>
          <w:rFonts w:ascii="Times New Roman" w:hAnsi="Times New Roman"/>
        </w:rPr>
        <w:t xml:space="preserve"> programs, services or items</w:t>
      </w:r>
      <w:r>
        <w:rPr>
          <w:rFonts w:ascii="Times New Roman" w:hAnsi="Times New Roman"/>
        </w:rPr>
        <w:t xml:space="preserve"> are implemented</w:t>
      </w:r>
      <w:r w:rsidR="00E95139">
        <w:rPr>
          <w:rFonts w:ascii="Times New Roman" w:hAnsi="Times New Roman"/>
        </w:rPr>
        <w:t xml:space="preserve">. </w:t>
      </w:r>
    </w:p>
    <w:p w14:paraId="10EB31AD" w14:textId="1554D2BE" w:rsidR="007213DB" w:rsidRPr="006E135D" w:rsidRDefault="002B6747" w:rsidP="006E135D">
      <w:pPr>
        <w:spacing w:before="200" w:after="200" w:line="276" w:lineRule="auto"/>
        <w:rPr>
          <w:rFonts w:eastAsia="Calibri" w:cs="Arial"/>
        </w:rPr>
      </w:pPr>
      <w:r w:rsidRPr="006E135D">
        <w:rPr>
          <w:rFonts w:eastAsia="Calibri" w:cs="Arial"/>
          <w:sz w:val="22"/>
          <w:szCs w:val="22"/>
        </w:rPr>
        <w:t xml:space="preserve">Timeframes for implementation </w:t>
      </w:r>
      <w:r w:rsidR="002756C2" w:rsidRPr="006E135D">
        <w:rPr>
          <w:rFonts w:eastAsia="Calibri" w:cs="Arial"/>
          <w:sz w:val="22"/>
          <w:szCs w:val="22"/>
        </w:rPr>
        <w:t>of new</w:t>
      </w:r>
      <w:r w:rsidR="0086073B" w:rsidRPr="006E135D">
        <w:rPr>
          <w:rFonts w:eastAsia="Calibri" w:cs="Arial"/>
          <w:sz w:val="22"/>
          <w:szCs w:val="22"/>
        </w:rPr>
        <w:t xml:space="preserve"> programs, services, or items will be determined by DOM</w:t>
      </w:r>
      <w:r w:rsidR="0051572D" w:rsidRPr="006E135D">
        <w:rPr>
          <w:rFonts w:eastAsia="Calibri" w:cs="Arial"/>
          <w:sz w:val="22"/>
          <w:szCs w:val="22"/>
        </w:rPr>
        <w:t xml:space="preserve">. </w:t>
      </w:r>
      <w:r w:rsidR="00A84351" w:rsidRPr="006E135D">
        <w:rPr>
          <w:rFonts w:eastAsia="Calibri" w:cs="Arial"/>
          <w:sz w:val="22"/>
          <w:szCs w:val="22"/>
        </w:rPr>
        <w:t>Consideration will be given for system upgrades or modification</w:t>
      </w:r>
      <w:r w:rsidR="00833577" w:rsidRPr="006E135D">
        <w:rPr>
          <w:rFonts w:eastAsia="Calibri" w:cs="Arial"/>
          <w:sz w:val="22"/>
          <w:szCs w:val="22"/>
        </w:rPr>
        <w:t xml:space="preserve">s that impact </w:t>
      </w:r>
      <w:r w:rsidR="00FF057C" w:rsidRPr="006E135D">
        <w:rPr>
          <w:rFonts w:eastAsia="Calibri" w:cs="Arial"/>
          <w:sz w:val="22"/>
          <w:szCs w:val="22"/>
        </w:rPr>
        <w:t xml:space="preserve">UM/QIO </w:t>
      </w:r>
      <w:r w:rsidR="00B949DE" w:rsidRPr="006E135D">
        <w:rPr>
          <w:rFonts w:eastAsia="Calibri" w:cs="Arial"/>
          <w:sz w:val="22"/>
          <w:szCs w:val="22"/>
        </w:rPr>
        <w:t xml:space="preserve">operations for new programs, services, or items. </w:t>
      </w:r>
    </w:p>
    <w:p w14:paraId="323A89EB" w14:textId="7B022FED" w:rsidR="007213DB" w:rsidRPr="00167248" w:rsidRDefault="005039D6" w:rsidP="00931B0E">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20 </w:t>
      </w:r>
      <w:r w:rsidR="007213DB" w:rsidRPr="00167248">
        <w:rPr>
          <w:rFonts w:ascii="Times New Roman" w:hAnsi="Times New Roman"/>
          <w:b/>
          <w:color w:val="548DD4" w:themeColor="text2" w:themeTint="99"/>
          <w:sz w:val="20"/>
          <w:szCs w:val="16"/>
          <w:u w:val="single"/>
        </w:rPr>
        <w:t>Advanced Imaging Services</w:t>
      </w:r>
    </w:p>
    <w:p w14:paraId="0AC9B878" w14:textId="6814F324" w:rsidR="007213DB" w:rsidRPr="006E135D" w:rsidRDefault="007213DB" w:rsidP="006E135D">
      <w:pPr>
        <w:spacing w:before="200" w:after="200" w:line="276" w:lineRule="auto"/>
        <w:rPr>
          <w:rFonts w:eastAsia="Calibri" w:cs="Arial"/>
          <w:sz w:val="22"/>
          <w:szCs w:val="22"/>
        </w:rPr>
      </w:pPr>
      <w:r w:rsidRPr="003712C8">
        <w:rPr>
          <w:rFonts w:eastAsia="Calibri" w:cs="Arial"/>
          <w:sz w:val="22"/>
          <w:szCs w:val="22"/>
        </w:rPr>
        <w:t xml:space="preserve">The Contractor shall determine medical necessity for </w:t>
      </w:r>
      <w:r w:rsidRPr="006E135D">
        <w:rPr>
          <w:rFonts w:eastAsia="Calibri" w:cs="Arial"/>
          <w:sz w:val="22"/>
          <w:szCs w:val="22"/>
        </w:rPr>
        <w:t>advanced imaging services for eligible beneficiaries.  As a condition for reimbursement, DOM requires that all non-emergency advanced imaging services receive authorization.  Failure to obtain authorization will result in denial of payment to all providers billing for services.</w:t>
      </w:r>
      <w:r w:rsidR="00314186" w:rsidRPr="00314186">
        <w:rPr>
          <w:rFonts w:eastAsia="Calibri" w:cs="Arial"/>
          <w:sz w:val="22"/>
          <w:szCs w:val="22"/>
        </w:rPr>
        <w:t xml:space="preserve"> </w:t>
      </w:r>
      <w:r w:rsidR="00314186">
        <w:rPr>
          <w:rFonts w:eastAsia="Calibri" w:cs="Arial"/>
          <w:sz w:val="22"/>
          <w:szCs w:val="22"/>
        </w:rPr>
        <w:t xml:space="preserve"> </w:t>
      </w:r>
    </w:p>
    <w:p w14:paraId="77B67AA1" w14:textId="77777777" w:rsidR="007213DB" w:rsidRPr="00D62216" w:rsidRDefault="007213DB" w:rsidP="006E135D">
      <w:pPr>
        <w:spacing w:before="200" w:after="200" w:line="276" w:lineRule="auto"/>
        <w:rPr>
          <w:rFonts w:eastAsia="Calibri" w:cs="Arial"/>
          <w:sz w:val="22"/>
          <w:szCs w:val="22"/>
        </w:rPr>
      </w:pPr>
      <w:r w:rsidRPr="00D62216">
        <w:rPr>
          <w:rFonts w:eastAsia="Calibri" w:cs="Arial"/>
          <w:sz w:val="22"/>
          <w:szCs w:val="22"/>
        </w:rPr>
        <w:t>The Contractor shall conduct authorization reviews including but not limited to the following non-emergency advanced imaging studies provided in outpatient settings, including, but not limited to, freestanding clinics, hospital outpatient, and private physician offices:</w:t>
      </w:r>
    </w:p>
    <w:p w14:paraId="2E8B64AE"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Computerized Tomography scans;</w:t>
      </w:r>
    </w:p>
    <w:p w14:paraId="34A23A28"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Magnetic Resonance Images;</w:t>
      </w:r>
    </w:p>
    <w:p w14:paraId="4E9DED4B"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Magnetic Resonance Angiograms;</w:t>
      </w:r>
    </w:p>
    <w:p w14:paraId="1BA52B24"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Positron Emission Tomography scans;</w:t>
      </w:r>
    </w:p>
    <w:p w14:paraId="2A74D634"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Nuclear Cardiology; and</w:t>
      </w:r>
    </w:p>
    <w:p w14:paraId="5F4A3F5D"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Other identified over utilized or high-cost radiology services.</w:t>
      </w:r>
    </w:p>
    <w:p w14:paraId="5DDF8C31" w14:textId="0F512D87" w:rsidR="000B573A" w:rsidRPr="00E7097A" w:rsidRDefault="007213DB" w:rsidP="00E7097A">
      <w:pPr>
        <w:spacing w:before="200" w:after="200" w:line="276" w:lineRule="auto"/>
        <w:rPr>
          <w:rFonts w:eastAsia="Calibri" w:cs="Arial"/>
          <w:sz w:val="22"/>
          <w:szCs w:val="22"/>
        </w:rPr>
      </w:pPr>
      <w:r w:rsidRPr="00D62216">
        <w:rPr>
          <w:rFonts w:eastAsia="Calibri" w:cs="Arial"/>
          <w:sz w:val="22"/>
          <w:szCs w:val="22"/>
        </w:rPr>
        <w:t>The Contractor shall review authorization requests using DOM approved guidelines to determine medical necessity. Requests and approvals shall be based on specific imaging current procedural terminology (CPT) codes.</w:t>
      </w:r>
    </w:p>
    <w:bookmarkEnd w:id="120"/>
    <w:bookmarkEnd w:id="121"/>
    <w:p w14:paraId="35035DBA" w14:textId="4347F734" w:rsidR="00B4379A" w:rsidRPr="000D2863" w:rsidRDefault="00B06AB4" w:rsidP="000D2863">
      <w:pPr>
        <w:pStyle w:val="BodyText"/>
        <w:rPr>
          <w:rFonts w:ascii="Times New Roman" w:hAnsi="Times New Roman"/>
          <w:b/>
          <w:bCs/>
          <w:color w:val="244061" w:themeColor="accent1" w:themeShade="80"/>
        </w:rPr>
      </w:pPr>
      <w:r w:rsidRPr="000D2863">
        <w:rPr>
          <w:rFonts w:ascii="Times New Roman" w:hAnsi="Times New Roman"/>
          <w:b/>
          <w:bCs/>
          <w:color w:val="244061" w:themeColor="accent1" w:themeShade="80"/>
        </w:rPr>
        <w:t>2.2.</w:t>
      </w:r>
      <w:r w:rsidR="007272B1" w:rsidRPr="000D2863">
        <w:rPr>
          <w:rFonts w:ascii="Times New Roman" w:hAnsi="Times New Roman"/>
          <w:b/>
          <w:bCs/>
          <w:color w:val="244061" w:themeColor="accent1" w:themeShade="80"/>
        </w:rPr>
        <w:t>2</w:t>
      </w:r>
      <w:r w:rsidRPr="000D2863">
        <w:rPr>
          <w:rFonts w:ascii="Times New Roman" w:hAnsi="Times New Roman"/>
          <w:b/>
          <w:bCs/>
          <w:color w:val="244061" w:themeColor="accent1" w:themeShade="80"/>
        </w:rPr>
        <w:t xml:space="preserve"> </w:t>
      </w:r>
      <w:r w:rsidR="00B4379A" w:rsidRPr="000D2863">
        <w:rPr>
          <w:rFonts w:ascii="Times New Roman" w:hAnsi="Times New Roman"/>
          <w:b/>
          <w:bCs/>
          <w:color w:val="244061" w:themeColor="accent1" w:themeShade="80"/>
        </w:rPr>
        <w:t xml:space="preserve">Behavioral Health Services </w:t>
      </w:r>
    </w:p>
    <w:p w14:paraId="5D2F839B" w14:textId="77777777" w:rsidR="00B4379A" w:rsidRPr="00DD6873" w:rsidRDefault="00B4379A" w:rsidP="00B84078">
      <w:pPr>
        <w:pStyle w:val="ParagraphText"/>
        <w:jc w:val="left"/>
      </w:pPr>
      <w:r w:rsidRPr="00DD6873">
        <w:t>This</w:t>
      </w:r>
      <w:r>
        <w:t xml:space="preserve"> section describes the requirements </w:t>
      </w:r>
      <w:r w:rsidRPr="00DD6873">
        <w:t>for the development, implementation</w:t>
      </w:r>
      <w:r>
        <w:t>,</w:t>
      </w:r>
      <w:r w:rsidRPr="00DD6873">
        <w:t xml:space="preserve"> and operation of a </w:t>
      </w:r>
      <w:r>
        <w:t>UM</w:t>
      </w:r>
      <w:r w:rsidR="00356A78">
        <w:t>/QIO</w:t>
      </w:r>
      <w:r w:rsidRPr="00DD6873">
        <w:t xml:space="preserve"> program for behavioral health services to include:</w:t>
      </w:r>
    </w:p>
    <w:p w14:paraId="02D8C5C0" w14:textId="77777777" w:rsidR="00B4379A" w:rsidRPr="006E16C2" w:rsidRDefault="00B4379A" w:rsidP="00B84078">
      <w:pPr>
        <w:pStyle w:val="Bullets1indent"/>
        <w:numPr>
          <w:ilvl w:val="1"/>
          <w:numId w:val="147"/>
        </w:numPr>
        <w:ind w:left="720"/>
        <w:jc w:val="left"/>
        <w:rPr>
          <w:sz w:val="22"/>
          <w:szCs w:val="22"/>
        </w:rPr>
      </w:pPr>
      <w:r w:rsidRPr="006E16C2">
        <w:rPr>
          <w:sz w:val="22"/>
          <w:szCs w:val="22"/>
        </w:rPr>
        <w:t>Inpatient Psychiatric Services;</w:t>
      </w:r>
    </w:p>
    <w:p w14:paraId="51271491" w14:textId="77777777" w:rsidR="00B4379A" w:rsidRPr="006E16C2" w:rsidRDefault="00B4379A" w:rsidP="00B84078">
      <w:pPr>
        <w:pStyle w:val="Bullets1indent"/>
        <w:numPr>
          <w:ilvl w:val="1"/>
          <w:numId w:val="147"/>
        </w:numPr>
        <w:ind w:left="720"/>
        <w:jc w:val="left"/>
        <w:rPr>
          <w:sz w:val="22"/>
          <w:szCs w:val="22"/>
        </w:rPr>
      </w:pPr>
      <w:r w:rsidRPr="006E16C2">
        <w:rPr>
          <w:sz w:val="22"/>
          <w:szCs w:val="22"/>
        </w:rPr>
        <w:t>Hospital Outpatient Mental Health Services;</w:t>
      </w:r>
    </w:p>
    <w:p w14:paraId="634CD2E5" w14:textId="2B563CC9" w:rsidR="00B4379A" w:rsidRPr="006E16C2" w:rsidRDefault="00B4379A" w:rsidP="00B84078">
      <w:pPr>
        <w:pStyle w:val="Bullets1indent"/>
        <w:numPr>
          <w:ilvl w:val="1"/>
          <w:numId w:val="147"/>
        </w:numPr>
        <w:ind w:left="720"/>
        <w:jc w:val="left"/>
        <w:rPr>
          <w:sz w:val="22"/>
          <w:szCs w:val="22"/>
        </w:rPr>
      </w:pPr>
      <w:r w:rsidRPr="006E16C2">
        <w:rPr>
          <w:sz w:val="22"/>
          <w:szCs w:val="22"/>
        </w:rPr>
        <w:t xml:space="preserve">Community Mental Health </w:t>
      </w:r>
      <w:r w:rsidR="1A07E937" w:rsidRPr="19998E3E">
        <w:rPr>
          <w:sz w:val="22"/>
          <w:szCs w:val="22"/>
        </w:rPr>
        <w:t>and Substance Use Disorder</w:t>
      </w:r>
      <w:r w:rsidRPr="006E16C2">
        <w:rPr>
          <w:sz w:val="22"/>
          <w:szCs w:val="22"/>
        </w:rPr>
        <w:t xml:space="preserve"> Services;</w:t>
      </w:r>
    </w:p>
    <w:p w14:paraId="15439255" w14:textId="77777777" w:rsidR="00B4379A" w:rsidRPr="006E16C2" w:rsidRDefault="00B4379A" w:rsidP="00B84078">
      <w:pPr>
        <w:pStyle w:val="Bullets1indent"/>
        <w:numPr>
          <w:ilvl w:val="1"/>
          <w:numId w:val="147"/>
        </w:numPr>
        <w:ind w:left="720"/>
        <w:jc w:val="left"/>
        <w:rPr>
          <w:sz w:val="22"/>
          <w:szCs w:val="22"/>
        </w:rPr>
      </w:pPr>
      <w:r w:rsidRPr="006E16C2">
        <w:rPr>
          <w:sz w:val="22"/>
          <w:szCs w:val="22"/>
        </w:rPr>
        <w:t>Psychiatric Residential Treatment Facility Services;</w:t>
      </w:r>
    </w:p>
    <w:p w14:paraId="3BB61368" w14:textId="77777777" w:rsidR="00B4379A" w:rsidRDefault="00B4379A" w:rsidP="00B84078">
      <w:pPr>
        <w:pStyle w:val="Bullets1indent"/>
        <w:numPr>
          <w:ilvl w:val="1"/>
          <w:numId w:val="147"/>
        </w:numPr>
        <w:ind w:left="720"/>
        <w:jc w:val="left"/>
        <w:rPr>
          <w:sz w:val="22"/>
          <w:szCs w:val="22"/>
        </w:rPr>
      </w:pPr>
      <w:r w:rsidRPr="006E16C2">
        <w:rPr>
          <w:sz w:val="22"/>
          <w:szCs w:val="22"/>
        </w:rPr>
        <w:t>Therapeutic and Evaluative Services for Children</w:t>
      </w:r>
      <w:r w:rsidR="00110ABB">
        <w:rPr>
          <w:sz w:val="22"/>
          <w:szCs w:val="22"/>
        </w:rPr>
        <w:t>;</w:t>
      </w:r>
    </w:p>
    <w:p w14:paraId="2D2D8385" w14:textId="5F2D39BB" w:rsidR="00110ABB" w:rsidRDefault="00110ABB" w:rsidP="00B84078">
      <w:pPr>
        <w:pStyle w:val="Bullets1indent"/>
        <w:numPr>
          <w:ilvl w:val="1"/>
          <w:numId w:val="147"/>
        </w:numPr>
        <w:ind w:left="720"/>
        <w:jc w:val="left"/>
        <w:rPr>
          <w:sz w:val="22"/>
          <w:szCs w:val="22"/>
        </w:rPr>
      </w:pPr>
      <w:r>
        <w:rPr>
          <w:sz w:val="22"/>
          <w:szCs w:val="22"/>
        </w:rPr>
        <w:t>Autism Spectrum Disorder Services;</w:t>
      </w:r>
    </w:p>
    <w:p w14:paraId="5313440A" w14:textId="0D74B512" w:rsidR="00110ABB" w:rsidRDefault="00F74F71" w:rsidP="00B84078">
      <w:pPr>
        <w:pStyle w:val="Bullets1indent"/>
        <w:numPr>
          <w:ilvl w:val="1"/>
          <w:numId w:val="147"/>
        </w:numPr>
        <w:ind w:left="720"/>
        <w:jc w:val="left"/>
        <w:rPr>
          <w:sz w:val="22"/>
          <w:szCs w:val="22"/>
        </w:rPr>
      </w:pPr>
      <w:r>
        <w:rPr>
          <w:sz w:val="22"/>
          <w:szCs w:val="22"/>
        </w:rPr>
        <w:t>Medication Assisted Treatment (MAT)</w:t>
      </w:r>
      <w:r w:rsidR="262EA96A" w:rsidRPr="4B2A7559">
        <w:rPr>
          <w:sz w:val="22"/>
          <w:szCs w:val="22"/>
        </w:rPr>
        <w:t xml:space="preserve"> Services</w:t>
      </w:r>
      <w:r w:rsidR="00110ABB" w:rsidRPr="4B2A7559">
        <w:rPr>
          <w:sz w:val="22"/>
          <w:szCs w:val="22"/>
        </w:rPr>
        <w:t>;</w:t>
      </w:r>
      <w:r w:rsidR="00110ABB">
        <w:rPr>
          <w:sz w:val="22"/>
          <w:szCs w:val="22"/>
        </w:rPr>
        <w:t xml:space="preserve"> </w:t>
      </w:r>
      <w:r w:rsidR="007531F2">
        <w:rPr>
          <w:sz w:val="22"/>
          <w:szCs w:val="22"/>
        </w:rPr>
        <w:t>and</w:t>
      </w:r>
    </w:p>
    <w:p w14:paraId="76596AEB" w14:textId="007B4D35" w:rsidR="004F5E83" w:rsidRDefault="004F5E83" w:rsidP="00B84078">
      <w:pPr>
        <w:pStyle w:val="Bullets1indent"/>
        <w:numPr>
          <w:ilvl w:val="1"/>
          <w:numId w:val="147"/>
        </w:numPr>
        <w:ind w:left="720"/>
        <w:jc w:val="left"/>
        <w:rPr>
          <w:sz w:val="22"/>
          <w:szCs w:val="22"/>
        </w:rPr>
      </w:pPr>
      <w:r>
        <w:rPr>
          <w:sz w:val="22"/>
          <w:szCs w:val="22"/>
        </w:rPr>
        <w:t>ICF/IID Utilization Review.</w:t>
      </w:r>
    </w:p>
    <w:p w14:paraId="154D8D40" w14:textId="77777777" w:rsidR="000D2863" w:rsidRPr="006E16C2" w:rsidRDefault="000D2863" w:rsidP="000D2863">
      <w:pPr>
        <w:pStyle w:val="Bullets1indent"/>
        <w:numPr>
          <w:ilvl w:val="0"/>
          <w:numId w:val="0"/>
        </w:numPr>
        <w:ind w:left="1080"/>
        <w:jc w:val="left"/>
        <w:rPr>
          <w:sz w:val="22"/>
          <w:szCs w:val="22"/>
        </w:rPr>
      </w:pPr>
    </w:p>
    <w:p w14:paraId="5F7B6B18" w14:textId="055F3515" w:rsidR="00B95380" w:rsidRPr="000D2863" w:rsidRDefault="006D474E" w:rsidP="000D2863">
      <w:pPr>
        <w:pStyle w:val="BodyText"/>
        <w:rPr>
          <w:rFonts w:ascii="Times New Roman" w:hAnsi="Times New Roman"/>
          <w:b/>
          <w:bCs/>
          <w:color w:val="244061" w:themeColor="accent1" w:themeShade="80"/>
          <w:sz w:val="22"/>
          <w:szCs w:val="18"/>
        </w:rPr>
      </w:pPr>
      <w:r w:rsidRPr="000D2863">
        <w:rPr>
          <w:rFonts w:ascii="Times New Roman" w:hAnsi="Times New Roman"/>
          <w:b/>
          <w:bCs/>
          <w:color w:val="244061" w:themeColor="accent1" w:themeShade="80"/>
          <w:sz w:val="22"/>
          <w:szCs w:val="18"/>
        </w:rPr>
        <w:t>2.2.</w:t>
      </w:r>
      <w:r w:rsidR="007272B1" w:rsidRPr="000D2863">
        <w:rPr>
          <w:rFonts w:ascii="Times New Roman" w:hAnsi="Times New Roman"/>
          <w:b/>
          <w:bCs/>
          <w:color w:val="244061" w:themeColor="accent1" w:themeShade="80"/>
          <w:sz w:val="22"/>
          <w:szCs w:val="18"/>
        </w:rPr>
        <w:t>2</w:t>
      </w:r>
      <w:r w:rsidR="005D10F5" w:rsidRPr="000D2863">
        <w:rPr>
          <w:rFonts w:ascii="Times New Roman" w:hAnsi="Times New Roman"/>
          <w:b/>
          <w:bCs/>
          <w:color w:val="244061" w:themeColor="accent1" w:themeShade="80"/>
          <w:sz w:val="22"/>
          <w:szCs w:val="18"/>
        </w:rPr>
        <w:t xml:space="preserve">.1 </w:t>
      </w:r>
      <w:r w:rsidR="00B95380" w:rsidRPr="000D2863">
        <w:rPr>
          <w:rFonts w:ascii="Times New Roman" w:hAnsi="Times New Roman"/>
          <w:b/>
          <w:bCs/>
          <w:color w:val="244061" w:themeColor="accent1" w:themeShade="80"/>
          <w:sz w:val="22"/>
          <w:szCs w:val="18"/>
        </w:rPr>
        <w:t>Behavioral Health Services Criteria Development</w:t>
      </w:r>
    </w:p>
    <w:p w14:paraId="3EBC0BC3" w14:textId="04511D60" w:rsidR="00A900BA" w:rsidRPr="00DB7A5E" w:rsidRDefault="00B95380" w:rsidP="00133778">
      <w:pPr>
        <w:pStyle w:val="ParagraphText"/>
        <w:autoSpaceDE w:val="0"/>
        <w:autoSpaceDN w:val="0"/>
        <w:adjustRightInd w:val="0"/>
        <w:spacing w:after="0"/>
        <w:jc w:val="left"/>
        <w:rPr>
          <w:rFonts w:cs="Arial"/>
        </w:rPr>
      </w:pPr>
      <w:r w:rsidRPr="00DB7A5E">
        <w:rPr>
          <w:rFonts w:cs="Arial"/>
        </w:rPr>
        <w:t xml:space="preserve">In performing medical necessity determinations, the Contractor shall use </w:t>
      </w:r>
      <w:r>
        <w:rPr>
          <w:rFonts w:cs="Arial"/>
        </w:rPr>
        <w:t xml:space="preserve">InterQual® criteria (IQ). When InterQual® criteria is not available for medical necessity determinations, then the Contractor shall use a </w:t>
      </w:r>
      <w:r w:rsidRPr="007B76B9">
        <w:t>nationally</w:t>
      </w:r>
      <w:r w:rsidRPr="00DB7A5E">
        <w:rPr>
          <w:rFonts w:cs="Arial"/>
        </w:rPr>
        <w:t xml:space="preserve"> recognized standard</w:t>
      </w:r>
      <w:r>
        <w:rPr>
          <w:rFonts w:cs="Arial"/>
        </w:rPr>
        <w:t xml:space="preserve"> for the</w:t>
      </w:r>
      <w:r w:rsidRPr="00DB7A5E">
        <w:rPr>
          <w:rFonts w:cs="Arial"/>
        </w:rPr>
        <w:t xml:space="preserve"> clinical criteria in </w:t>
      </w:r>
      <w:r>
        <w:rPr>
          <w:rFonts w:cs="Arial"/>
        </w:rPr>
        <w:t>all review types, as approved by DOM</w:t>
      </w:r>
      <w:r w:rsidRPr="00DB7A5E">
        <w:rPr>
          <w:rFonts w:cs="Arial"/>
        </w:rPr>
        <w:t xml:space="preserve">. </w:t>
      </w:r>
      <w:r>
        <w:rPr>
          <w:rFonts w:cs="Arial"/>
        </w:rPr>
        <w:t xml:space="preserve"> DOM</w:t>
      </w:r>
      <w:r w:rsidRPr="00DB7A5E">
        <w:rPr>
          <w:rFonts w:cs="Arial"/>
        </w:rPr>
        <w:t xml:space="preserve"> shall have prior approval of the criteria used for automated and manual review. </w:t>
      </w:r>
      <w:r>
        <w:rPr>
          <w:rFonts w:cs="Arial"/>
        </w:rPr>
        <w:t xml:space="preserve"> </w:t>
      </w:r>
      <w:r w:rsidRPr="00DB7A5E">
        <w:rPr>
          <w:rFonts w:cs="Arial"/>
        </w:rPr>
        <w:t xml:space="preserve">The criteria shall provide a clinically sound basis for professional determinations of the medical necessity for all </w:t>
      </w:r>
      <w:r>
        <w:rPr>
          <w:rFonts w:cs="Arial"/>
        </w:rPr>
        <w:t xml:space="preserve">behavioral health </w:t>
      </w:r>
      <w:r w:rsidRPr="00DB7A5E">
        <w:rPr>
          <w:rFonts w:cs="Arial"/>
        </w:rPr>
        <w:t>services reviewed under the resulting Contract</w:t>
      </w:r>
      <w:r>
        <w:rPr>
          <w:rFonts w:cs="Arial"/>
        </w:rPr>
        <w:t>.</w:t>
      </w:r>
      <w:r w:rsidRPr="00DB7A5E">
        <w:rPr>
          <w:rFonts w:cs="Arial"/>
        </w:rPr>
        <w:t xml:space="preserve"> </w:t>
      </w:r>
      <w:r w:rsidR="009870EC">
        <w:rPr>
          <w:rFonts w:cs="Arial"/>
        </w:rPr>
        <w:t>The criteria used shall not be deemed confidential or proprietary information and may be disclosed to providers or beneficiaries as legally required by DOM.</w:t>
      </w:r>
    </w:p>
    <w:p w14:paraId="7601F774" w14:textId="5D8F0B70" w:rsidR="00B95380" w:rsidRPr="00B90463" w:rsidRDefault="00B95380" w:rsidP="00133778">
      <w:pPr>
        <w:pStyle w:val="ParagraphText"/>
        <w:autoSpaceDE w:val="0"/>
        <w:autoSpaceDN w:val="0"/>
        <w:adjustRightInd w:val="0"/>
        <w:spacing w:after="0"/>
        <w:jc w:val="left"/>
        <w:rPr>
          <w:rFonts w:cs="Arial"/>
        </w:rPr>
      </w:pPr>
      <w:r>
        <w:rPr>
          <w:rFonts w:cs="Arial"/>
        </w:rPr>
        <w:t xml:space="preserve">DOM must receive the Contractor’s PA criteria for each service delivery area at least ninety (90) calendar days prior to the Operational Start Date for DOM approval.  Should the Contractor change criteria for a service delivery area during the life of the Contract, DOM must receive the Contractor’s new PA criteria </w:t>
      </w:r>
      <w:r w:rsidRPr="00B90463">
        <w:rPr>
          <w:rFonts w:cs="Arial"/>
        </w:rPr>
        <w:t xml:space="preserve">for advanced written approval at least ninety (90) calendar days prior to implementation of the new criteria. The Contractor shall maintain the capability to update the review criteria for behavioral health services reviewed under the resulting Contract. The Contractor shall make recommendations to DOM annually, regarding what, if any, changes should be made to the criteria that will be used for the following calendar year.  The recommendations shall be included in the Contractor’s annual report required in </w:t>
      </w:r>
      <w:r w:rsidRPr="00B90463">
        <w:rPr>
          <w:rFonts w:cs="Arial"/>
          <w:b/>
          <w:bCs/>
        </w:rPr>
        <w:t xml:space="preserve">Section </w:t>
      </w:r>
      <w:r w:rsidR="001A5A8F" w:rsidRPr="00B90463">
        <w:rPr>
          <w:rFonts w:cs="Arial"/>
          <w:b/>
          <w:bCs/>
        </w:rPr>
        <w:t>2.6</w:t>
      </w:r>
      <w:r w:rsidRPr="00B90463">
        <w:rPr>
          <w:rFonts w:cs="Arial"/>
        </w:rPr>
        <w:t xml:space="preserve"> of the IFB. </w:t>
      </w:r>
      <w:r w:rsidR="00822ED6">
        <w:rPr>
          <w:rFonts w:cs="Arial"/>
        </w:rPr>
        <w:t xml:space="preserve"> Failure by the </w:t>
      </w:r>
      <w:r w:rsidR="007E0401">
        <w:rPr>
          <w:rFonts w:cs="Arial"/>
        </w:rPr>
        <w:t xml:space="preserve">Contractor to timely submit </w:t>
      </w:r>
      <w:r w:rsidR="00893EE4">
        <w:rPr>
          <w:rFonts w:cs="Arial"/>
        </w:rPr>
        <w:t xml:space="preserve">the PA criteria </w:t>
      </w:r>
      <w:r w:rsidR="00B161B1">
        <w:rPr>
          <w:rFonts w:cs="Arial"/>
        </w:rPr>
        <w:t>for review may result</w:t>
      </w:r>
      <w:r w:rsidR="005C63DB">
        <w:rPr>
          <w:rFonts w:cs="Arial"/>
        </w:rPr>
        <w:t>, in DOM’s discretion, in damages of up to one thousand dollars ($1,000.00</w:t>
      </w:r>
      <w:r w:rsidR="009A1510">
        <w:rPr>
          <w:rFonts w:cs="Arial"/>
        </w:rPr>
        <w:t>) per business day until the review is received by DOM.</w:t>
      </w:r>
    </w:p>
    <w:p w14:paraId="447F22BD" w14:textId="77777777" w:rsidR="00B95380" w:rsidRPr="00DB7A5E" w:rsidRDefault="00B95380" w:rsidP="00133778">
      <w:pPr>
        <w:pStyle w:val="ParagraphText"/>
        <w:autoSpaceDE w:val="0"/>
        <w:autoSpaceDN w:val="0"/>
        <w:adjustRightInd w:val="0"/>
        <w:spacing w:after="0"/>
        <w:jc w:val="left"/>
        <w:rPr>
          <w:rFonts w:cs="Arial"/>
        </w:rPr>
      </w:pPr>
      <w:r w:rsidRPr="00B90463">
        <w:rPr>
          <w:rFonts w:cs="Arial"/>
        </w:rPr>
        <w:t>The</w:t>
      </w:r>
      <w:r w:rsidRPr="00DB7A5E">
        <w:rPr>
          <w:rFonts w:cs="Arial"/>
        </w:rPr>
        <w:t xml:space="preserve"> Contractor shall provide </w:t>
      </w:r>
      <w:r>
        <w:rPr>
          <w:rFonts w:cs="Arial"/>
        </w:rPr>
        <w:t>DOM</w:t>
      </w:r>
      <w:r w:rsidRPr="00DB7A5E">
        <w:rPr>
          <w:rFonts w:cs="Arial"/>
        </w:rPr>
        <w:t xml:space="preserve"> with access to a complete set of materials associated with the criteria annually. </w:t>
      </w:r>
    </w:p>
    <w:p w14:paraId="5C648167" w14:textId="77777777" w:rsidR="00B95380" w:rsidRDefault="00B95380" w:rsidP="00133778">
      <w:pPr>
        <w:pStyle w:val="ParagraphText"/>
        <w:autoSpaceDE w:val="0"/>
        <w:autoSpaceDN w:val="0"/>
        <w:adjustRightInd w:val="0"/>
        <w:spacing w:after="0"/>
        <w:jc w:val="left"/>
        <w:rPr>
          <w:rFonts w:cs="Arial"/>
        </w:rPr>
      </w:pPr>
      <w:r w:rsidRPr="00DB7A5E">
        <w:rPr>
          <w:rFonts w:cs="Arial"/>
        </w:rPr>
        <w:t xml:space="preserve">Any modifications to the criteria or guidelines must be prior approved by </w:t>
      </w:r>
      <w:r>
        <w:rPr>
          <w:rFonts w:cs="Arial"/>
        </w:rPr>
        <w:t>DOM</w:t>
      </w:r>
      <w:r w:rsidRPr="00DB7A5E">
        <w:rPr>
          <w:rFonts w:cs="Arial"/>
        </w:rPr>
        <w:t xml:space="preserve">. </w:t>
      </w:r>
      <w:r>
        <w:rPr>
          <w:rFonts w:cs="Arial"/>
        </w:rPr>
        <w:t xml:space="preserve"> </w:t>
      </w:r>
      <w:r w:rsidRPr="00DB7A5E">
        <w:rPr>
          <w:rFonts w:cs="Arial"/>
        </w:rPr>
        <w:t>Based on the best interest of the State</w:t>
      </w:r>
      <w:r>
        <w:rPr>
          <w:rFonts w:cs="Arial"/>
        </w:rPr>
        <w:t xml:space="preserve"> of Mississippi</w:t>
      </w:r>
      <w:r w:rsidRPr="00DB7A5E">
        <w:rPr>
          <w:rFonts w:cs="Arial"/>
        </w:rPr>
        <w:t xml:space="preserve"> and the review outcome, </w:t>
      </w:r>
      <w:r>
        <w:rPr>
          <w:rFonts w:cs="Arial"/>
        </w:rPr>
        <w:t>DOM</w:t>
      </w:r>
      <w:r w:rsidRPr="00DB7A5E">
        <w:rPr>
          <w:rFonts w:cs="Arial"/>
        </w:rPr>
        <w:t xml:space="preserve"> reserves the right to specify the use of different criteria/guideline products during the resulting Contract. </w:t>
      </w:r>
    </w:p>
    <w:p w14:paraId="16C536F8" w14:textId="77777777" w:rsidR="00B95380" w:rsidRPr="007B76B9" w:rsidRDefault="00B95380" w:rsidP="00133778">
      <w:pPr>
        <w:pStyle w:val="ParagraphText"/>
        <w:autoSpaceDE w:val="0"/>
        <w:autoSpaceDN w:val="0"/>
        <w:adjustRightInd w:val="0"/>
        <w:spacing w:after="0"/>
        <w:jc w:val="left"/>
        <w:rPr>
          <w:rFonts w:cs="Arial"/>
        </w:rPr>
      </w:pPr>
      <w:r w:rsidRPr="007B76B9">
        <w:rPr>
          <w:rFonts w:cs="Arial"/>
        </w:rPr>
        <w:t xml:space="preserve">The Contractor is responsible for any cost associated with the purchase of any review criteria. </w:t>
      </w:r>
    </w:p>
    <w:p w14:paraId="1B5F0CE9" w14:textId="77777777" w:rsidR="00B95380" w:rsidRPr="00B95380" w:rsidRDefault="00B95380" w:rsidP="00133778"/>
    <w:p w14:paraId="053FE6DD" w14:textId="02E39650" w:rsidR="00FD064B" w:rsidRPr="000D2863" w:rsidRDefault="00B95380" w:rsidP="000D2863">
      <w:pPr>
        <w:pStyle w:val="BodyText"/>
        <w:rPr>
          <w:rFonts w:ascii="Times New Roman" w:hAnsi="Times New Roman"/>
          <w:b/>
          <w:bCs/>
          <w:color w:val="244061" w:themeColor="accent1" w:themeShade="80"/>
          <w:sz w:val="22"/>
          <w:szCs w:val="18"/>
        </w:rPr>
      </w:pPr>
      <w:r w:rsidRPr="000D2863">
        <w:rPr>
          <w:rFonts w:ascii="Times New Roman" w:hAnsi="Times New Roman"/>
          <w:b/>
          <w:bCs/>
          <w:color w:val="244061" w:themeColor="accent1" w:themeShade="80"/>
          <w:sz w:val="22"/>
          <w:szCs w:val="18"/>
        </w:rPr>
        <w:t>2.2.</w:t>
      </w:r>
      <w:r w:rsidR="007272B1" w:rsidRPr="000D2863">
        <w:rPr>
          <w:rFonts w:ascii="Times New Roman" w:hAnsi="Times New Roman"/>
          <w:b/>
          <w:bCs/>
          <w:color w:val="244061" w:themeColor="accent1" w:themeShade="80"/>
          <w:sz w:val="22"/>
          <w:szCs w:val="18"/>
        </w:rPr>
        <w:t>2</w:t>
      </w:r>
      <w:r w:rsidRPr="000D2863">
        <w:rPr>
          <w:rFonts w:ascii="Times New Roman" w:hAnsi="Times New Roman"/>
          <w:b/>
          <w:bCs/>
          <w:color w:val="244061" w:themeColor="accent1" w:themeShade="80"/>
          <w:sz w:val="22"/>
          <w:szCs w:val="18"/>
        </w:rPr>
        <w:t xml:space="preserve">.2 </w:t>
      </w:r>
      <w:r w:rsidR="00FD064B" w:rsidRPr="000D2863">
        <w:rPr>
          <w:rFonts w:ascii="Times New Roman" w:hAnsi="Times New Roman"/>
          <w:b/>
          <w:bCs/>
          <w:color w:val="244061" w:themeColor="accent1" w:themeShade="80"/>
          <w:sz w:val="22"/>
          <w:szCs w:val="18"/>
        </w:rPr>
        <w:t>Shared Requirements Applying to Subsection 2.2.</w:t>
      </w:r>
      <w:r w:rsidR="007272B1" w:rsidRPr="000D2863">
        <w:rPr>
          <w:rFonts w:ascii="Times New Roman" w:hAnsi="Times New Roman"/>
          <w:b/>
          <w:bCs/>
          <w:color w:val="244061" w:themeColor="accent1" w:themeShade="80"/>
          <w:sz w:val="22"/>
          <w:szCs w:val="18"/>
        </w:rPr>
        <w:t>2</w:t>
      </w:r>
      <w:r w:rsidRPr="000D2863">
        <w:rPr>
          <w:rFonts w:ascii="Times New Roman" w:hAnsi="Times New Roman"/>
          <w:b/>
          <w:bCs/>
          <w:color w:val="244061" w:themeColor="accent1" w:themeShade="80"/>
          <w:sz w:val="22"/>
          <w:szCs w:val="18"/>
        </w:rPr>
        <w:t>.</w:t>
      </w:r>
      <w:r w:rsidR="00FD064B" w:rsidRPr="000D2863">
        <w:rPr>
          <w:rFonts w:ascii="Times New Roman" w:hAnsi="Times New Roman"/>
          <w:b/>
          <w:bCs/>
          <w:color w:val="244061" w:themeColor="accent1" w:themeShade="80"/>
          <w:sz w:val="22"/>
          <w:szCs w:val="18"/>
        </w:rPr>
        <w:t>3</w:t>
      </w:r>
    </w:p>
    <w:p w14:paraId="7F885EEF" w14:textId="20D6CE5D" w:rsidR="00FD064B" w:rsidRDefault="00FD064B" w:rsidP="00FD064B">
      <w:pPr>
        <w:pStyle w:val="ParagraphText"/>
        <w:jc w:val="left"/>
      </w:pPr>
      <w:r>
        <w:t xml:space="preserve">There are numerous requirements shared by services </w:t>
      </w:r>
      <w:r w:rsidRPr="00F9681E">
        <w:t xml:space="preserve">listed in </w:t>
      </w:r>
      <w:r w:rsidRPr="0067726D">
        <w:rPr>
          <w:b/>
          <w:bCs/>
        </w:rPr>
        <w:t xml:space="preserve">Subsection </w:t>
      </w:r>
      <w:r w:rsidR="00B95380" w:rsidRPr="0067726D">
        <w:rPr>
          <w:b/>
          <w:bCs/>
        </w:rPr>
        <w:t>2.2.</w:t>
      </w:r>
      <w:r w:rsidR="00CF0820" w:rsidRPr="0067726D">
        <w:rPr>
          <w:b/>
          <w:bCs/>
        </w:rPr>
        <w:t>2</w:t>
      </w:r>
      <w:r w:rsidR="00B95380" w:rsidRPr="0067726D">
        <w:rPr>
          <w:b/>
          <w:bCs/>
        </w:rPr>
        <w:t>.3</w:t>
      </w:r>
      <w:r w:rsidRPr="00F9681E">
        <w:t>,</w:t>
      </w:r>
      <w:r>
        <w:t xml:space="preserve"> Behavioral Health Services. These shared requirements are included in this section.</w:t>
      </w:r>
      <w:r w:rsidR="0027768D">
        <w:t xml:space="preserve">  For each service, the Contractor shall adhere to requirements outlined in </w:t>
      </w:r>
      <w:r w:rsidR="0027768D" w:rsidRPr="0067726D">
        <w:rPr>
          <w:b/>
          <w:bCs/>
        </w:rPr>
        <w:t>Subsection 2.</w:t>
      </w:r>
      <w:r w:rsidR="00F9681E">
        <w:rPr>
          <w:b/>
          <w:bCs/>
        </w:rPr>
        <w:t>1</w:t>
      </w:r>
      <w:r w:rsidR="0027768D">
        <w:t xml:space="preserve"> Utilization </w:t>
      </w:r>
      <w:r w:rsidR="00F4283D">
        <w:t xml:space="preserve">Management </w:t>
      </w:r>
      <w:r w:rsidR="0027768D">
        <w:t xml:space="preserve">Requirements. </w:t>
      </w:r>
    </w:p>
    <w:p w14:paraId="3D5018A8" w14:textId="03B7A689" w:rsidR="006A5311" w:rsidRDefault="006A5311" w:rsidP="00FD064B">
      <w:pPr>
        <w:pStyle w:val="ParagraphText"/>
        <w:numPr>
          <w:ilvl w:val="0"/>
          <w:numId w:val="479"/>
        </w:numPr>
        <w:jc w:val="left"/>
      </w:pPr>
      <w:r>
        <w:t xml:space="preserve">DOM covers </w:t>
      </w:r>
      <w:r w:rsidR="001A4F48">
        <w:t>Behavioral Health Services for eligible beneficiaries in accordance with the Medicaid State Plan and Administrative Code Title 23 Medicaid.</w:t>
      </w:r>
    </w:p>
    <w:p w14:paraId="2DAEEEF0" w14:textId="6A080400" w:rsidR="00FD064B" w:rsidRDefault="00FD064B" w:rsidP="00FD064B">
      <w:pPr>
        <w:pStyle w:val="ParagraphText"/>
        <w:numPr>
          <w:ilvl w:val="0"/>
          <w:numId w:val="479"/>
        </w:numPr>
        <w:jc w:val="left"/>
      </w:pPr>
      <w:r>
        <w:t>The Contractor must develop, implement, and maintain a UM/QIO program</w:t>
      </w:r>
      <w:r w:rsidR="00FE4662">
        <w:t xml:space="preserve"> for all review types</w:t>
      </w:r>
      <w:r>
        <w:t xml:space="preserve"> for all Behavioral Health services listed in </w:t>
      </w:r>
      <w:r w:rsidRPr="00C47363">
        <w:rPr>
          <w:b/>
          <w:bCs/>
        </w:rPr>
        <w:t>Subsection 2.2.</w:t>
      </w:r>
      <w:r w:rsidR="00C47363">
        <w:rPr>
          <w:b/>
          <w:bCs/>
        </w:rPr>
        <w:t>2</w:t>
      </w:r>
      <w:r w:rsidR="00504C07" w:rsidRPr="00C47363">
        <w:rPr>
          <w:b/>
          <w:bCs/>
        </w:rPr>
        <w:t>.</w:t>
      </w:r>
      <w:r w:rsidRPr="00C47363">
        <w:rPr>
          <w:b/>
          <w:bCs/>
        </w:rPr>
        <w:t>3</w:t>
      </w:r>
      <w:r>
        <w:t>.</w:t>
      </w:r>
      <w:r w:rsidR="00565F71">
        <w:t xml:space="preserve">  This must include a process to receive requests for</w:t>
      </w:r>
      <w:r w:rsidR="005C35C6">
        <w:t xml:space="preserve"> EPSDT</w:t>
      </w:r>
      <w:r w:rsidR="00CF5BEE">
        <w:t xml:space="preserve"> diagnostic and treatment services</w:t>
      </w:r>
      <w:r w:rsidR="00193BC1">
        <w:t xml:space="preserve"> required to correct or ameliorate physical, mental, p</w:t>
      </w:r>
      <w:r w:rsidR="00FC0965">
        <w:t>sychological, and/or behavioral health conditions discovered by a screening, whether such services are covered under any Medicaid Administrative Rule or the State Plan for EPSDT-eligible beneficiaries.</w:t>
      </w:r>
    </w:p>
    <w:p w14:paraId="2B112742" w14:textId="38EBCBAA" w:rsidR="00FD064B" w:rsidRPr="00D7149A" w:rsidRDefault="00FD064B" w:rsidP="00FD064B">
      <w:pPr>
        <w:pStyle w:val="ParagraphText"/>
        <w:numPr>
          <w:ilvl w:val="0"/>
          <w:numId w:val="479"/>
        </w:numPr>
        <w:jc w:val="left"/>
      </w:pPr>
      <w:r w:rsidRPr="007460DA">
        <w:rPr>
          <w:rFonts w:cs="Arial"/>
        </w:rPr>
        <w:t xml:space="preserve">The Contractor shall have the established procedures </w:t>
      </w:r>
      <w:r>
        <w:rPr>
          <w:rFonts w:cs="Arial"/>
        </w:rPr>
        <w:t xml:space="preserve">to receive </w:t>
      </w:r>
      <w:r w:rsidRPr="007460DA">
        <w:rPr>
          <w:rFonts w:cs="Arial"/>
        </w:rPr>
        <w:t>authorization requests and supporting information via</w:t>
      </w:r>
      <w:r>
        <w:rPr>
          <w:rFonts w:cs="Arial"/>
        </w:rPr>
        <w:t xml:space="preserve"> web-based submissions,</w:t>
      </w:r>
      <w:r w:rsidRPr="007460DA">
        <w:rPr>
          <w:rFonts w:cs="Arial"/>
        </w:rPr>
        <w:t xml:space="preserve"> facsimile and mail submissions from</w:t>
      </w:r>
      <w:r>
        <w:rPr>
          <w:rFonts w:cs="Arial"/>
        </w:rPr>
        <w:t xml:space="preserve"> all applicable</w:t>
      </w:r>
      <w:r w:rsidRPr="007460DA">
        <w:rPr>
          <w:rFonts w:cs="Arial"/>
        </w:rPr>
        <w:t xml:space="preserve"> </w:t>
      </w:r>
      <w:r>
        <w:rPr>
          <w:rFonts w:cs="Arial"/>
        </w:rPr>
        <w:t>facilities and providers</w:t>
      </w:r>
      <w:r w:rsidRPr="00D7149A">
        <w:t>.</w:t>
      </w:r>
    </w:p>
    <w:p w14:paraId="4C1BE00C" w14:textId="48F10B54" w:rsidR="00FD064B" w:rsidRPr="00C91A23" w:rsidRDefault="00FD064B" w:rsidP="00C77C4F">
      <w:pPr>
        <w:pStyle w:val="ParagraphText"/>
        <w:numPr>
          <w:ilvl w:val="0"/>
          <w:numId w:val="479"/>
        </w:numPr>
        <w:jc w:val="left"/>
        <w:rPr>
          <w:rFonts w:cs="Arial"/>
        </w:rPr>
      </w:pPr>
      <w:r w:rsidRPr="00C91A23">
        <w:rPr>
          <w:rFonts w:cs="Arial"/>
        </w:rPr>
        <w:t xml:space="preserve">The Contractor shall establish and maintain a dedicated facsimile number, toll-free in Mississippi, for the receipt of review requests </w:t>
      </w:r>
      <w:r w:rsidR="00500609" w:rsidRPr="00C91A23">
        <w:rPr>
          <w:rFonts w:cs="Arial"/>
        </w:rPr>
        <w:t xml:space="preserve">and supporting </w:t>
      </w:r>
      <w:r w:rsidR="00841349" w:rsidRPr="00C91A23">
        <w:rPr>
          <w:rFonts w:cs="Arial"/>
        </w:rPr>
        <w:t xml:space="preserve">medical </w:t>
      </w:r>
      <w:r w:rsidR="00500609" w:rsidRPr="00C91A23">
        <w:rPr>
          <w:rFonts w:cs="Arial"/>
        </w:rPr>
        <w:t xml:space="preserve">documentation </w:t>
      </w:r>
      <w:r w:rsidRPr="00C91A23">
        <w:rPr>
          <w:rFonts w:cs="Arial"/>
        </w:rPr>
        <w:t>submitted by facsimile.</w:t>
      </w:r>
    </w:p>
    <w:p w14:paraId="646F1ABA" w14:textId="52C30DE3" w:rsidR="00FD064B" w:rsidRPr="00C91A23" w:rsidRDefault="00FD064B" w:rsidP="00C77C4F">
      <w:pPr>
        <w:pStyle w:val="ParagraphText"/>
        <w:numPr>
          <w:ilvl w:val="0"/>
          <w:numId w:val="479"/>
        </w:numPr>
        <w:jc w:val="left"/>
        <w:rPr>
          <w:rFonts w:cs="Arial"/>
        </w:rPr>
      </w:pPr>
      <w:r w:rsidRPr="00C91A23">
        <w:rPr>
          <w:rFonts w:cs="Arial"/>
        </w:rPr>
        <w:t>The Contractor shall establish and maintain a physical mailing address in Hinds, Rankin</w:t>
      </w:r>
      <w:r w:rsidR="009C6D65" w:rsidRPr="00C91A23">
        <w:rPr>
          <w:rFonts w:cs="Arial"/>
        </w:rPr>
        <w:t>,</w:t>
      </w:r>
      <w:r w:rsidRPr="00C91A23">
        <w:rPr>
          <w:rFonts w:cs="Arial"/>
        </w:rPr>
        <w:t xml:space="preserve"> or Madison County</w:t>
      </w:r>
      <w:r w:rsidRPr="00C91A23" w:rsidDel="008C0A60">
        <w:rPr>
          <w:rFonts w:cs="Arial"/>
        </w:rPr>
        <w:t xml:space="preserve"> </w:t>
      </w:r>
      <w:r w:rsidRPr="00C91A23">
        <w:rPr>
          <w:rFonts w:cs="Arial"/>
        </w:rPr>
        <w:t xml:space="preserve">for the receipt of review requests </w:t>
      </w:r>
      <w:r w:rsidR="002C5674" w:rsidRPr="00C91A23">
        <w:rPr>
          <w:rFonts w:cs="Arial"/>
        </w:rPr>
        <w:t xml:space="preserve">and supporting medical </w:t>
      </w:r>
      <w:r w:rsidR="00274D0F" w:rsidRPr="00C91A23">
        <w:rPr>
          <w:rFonts w:cs="Arial"/>
        </w:rPr>
        <w:t xml:space="preserve">documentation </w:t>
      </w:r>
      <w:r w:rsidRPr="00C91A23">
        <w:rPr>
          <w:rFonts w:cs="Arial"/>
        </w:rPr>
        <w:t>submitted by mail.</w:t>
      </w:r>
    </w:p>
    <w:p w14:paraId="4EFE67F5" w14:textId="4AAF0B80" w:rsidR="00FD064B" w:rsidRPr="00C47363" w:rsidRDefault="007A4D34" w:rsidP="00C91A23">
      <w:pPr>
        <w:pStyle w:val="ParagraphText"/>
        <w:numPr>
          <w:ilvl w:val="0"/>
          <w:numId w:val="479"/>
        </w:numPr>
        <w:jc w:val="left"/>
        <w:rPr>
          <w:rFonts w:cs="Arial"/>
        </w:rPr>
      </w:pPr>
      <w:r w:rsidRPr="00C47363">
        <w:rPr>
          <w:rFonts w:cs="Arial"/>
        </w:rPr>
        <w:t>S</w:t>
      </w:r>
      <w:r w:rsidR="00FD064B" w:rsidRPr="00C47363">
        <w:rPr>
          <w:rFonts w:cs="Arial"/>
        </w:rPr>
        <w:t xml:space="preserve">ervices </w:t>
      </w:r>
      <w:r w:rsidRPr="00C47363">
        <w:rPr>
          <w:rFonts w:cs="Arial"/>
        </w:rPr>
        <w:t>that</w:t>
      </w:r>
      <w:r w:rsidR="00FD064B" w:rsidRPr="00C47363">
        <w:rPr>
          <w:rFonts w:cs="Arial"/>
        </w:rPr>
        <w:t xml:space="preserve"> require telephonic authorization capabilities </w:t>
      </w:r>
      <w:r w:rsidRPr="00C47363">
        <w:rPr>
          <w:rFonts w:cs="Arial"/>
        </w:rPr>
        <w:t>will be</w:t>
      </w:r>
      <w:r w:rsidR="00FD064B" w:rsidRPr="00C47363">
        <w:rPr>
          <w:rFonts w:cs="Arial"/>
        </w:rPr>
        <w:t xml:space="preserve"> noted below in </w:t>
      </w:r>
      <w:r w:rsidR="00FD064B" w:rsidRPr="00C47363">
        <w:rPr>
          <w:rFonts w:cs="Arial"/>
          <w:b/>
          <w:bCs/>
        </w:rPr>
        <w:t>Subsection 2.</w:t>
      </w:r>
      <w:r w:rsidR="00C77C4F" w:rsidRPr="00C47363">
        <w:rPr>
          <w:rFonts w:cs="Arial"/>
          <w:b/>
          <w:bCs/>
        </w:rPr>
        <w:t>2</w:t>
      </w:r>
      <w:r w:rsidR="00C47363" w:rsidRPr="00C47363">
        <w:rPr>
          <w:rFonts w:cs="Arial"/>
          <w:b/>
          <w:bCs/>
        </w:rPr>
        <w:t>.2</w:t>
      </w:r>
      <w:r w:rsidR="00FD064B" w:rsidRPr="00C47363">
        <w:rPr>
          <w:rFonts w:cs="Arial"/>
          <w:b/>
          <w:bCs/>
        </w:rPr>
        <w:t>.3</w:t>
      </w:r>
      <w:r w:rsidR="00FD064B" w:rsidRPr="00C47363">
        <w:rPr>
          <w:rFonts w:cs="Arial"/>
        </w:rPr>
        <w:t xml:space="preserve"> as required.</w:t>
      </w:r>
    </w:p>
    <w:p w14:paraId="594C8599" w14:textId="4CF494FE" w:rsidR="00CF4B39" w:rsidRPr="00C91A23" w:rsidRDefault="00CF4B39" w:rsidP="00464AAA">
      <w:pPr>
        <w:pStyle w:val="ParagraphText"/>
        <w:numPr>
          <w:ilvl w:val="0"/>
          <w:numId w:val="479"/>
        </w:numPr>
        <w:jc w:val="left"/>
        <w:rPr>
          <w:rFonts w:cs="Arial"/>
        </w:rPr>
      </w:pPr>
      <w:r>
        <w:rPr>
          <w:rFonts w:cs="Arial"/>
        </w:rPr>
        <w:t>The Contractor shall notify providers and beneficiaries or legal guardians/representatives of review determin</w:t>
      </w:r>
      <w:r w:rsidR="006376FF">
        <w:rPr>
          <w:rFonts w:cs="Arial"/>
        </w:rPr>
        <w:t>ations</w:t>
      </w:r>
      <w:r w:rsidR="001B7EDE">
        <w:rPr>
          <w:rFonts w:cs="Arial"/>
        </w:rPr>
        <w:t xml:space="preserve"> within one (1) business day from the date </w:t>
      </w:r>
      <w:r w:rsidR="0092076E">
        <w:rPr>
          <w:rFonts w:cs="Arial"/>
        </w:rPr>
        <w:t>the</w:t>
      </w:r>
      <w:r w:rsidR="001B7EDE">
        <w:rPr>
          <w:rFonts w:cs="Arial"/>
        </w:rPr>
        <w:t xml:space="preserve"> determination </w:t>
      </w:r>
      <w:r w:rsidR="0092076E">
        <w:rPr>
          <w:rFonts w:cs="Arial"/>
        </w:rPr>
        <w:t>is completed</w:t>
      </w:r>
      <w:r w:rsidR="006376FF">
        <w:rPr>
          <w:rFonts w:cs="Arial"/>
        </w:rPr>
        <w:t>.</w:t>
      </w:r>
    </w:p>
    <w:p w14:paraId="753C8184" w14:textId="6D0BC701" w:rsidR="00FD064B" w:rsidRDefault="00FD064B" w:rsidP="009A3E6F">
      <w:pPr>
        <w:pStyle w:val="ParagraphText"/>
        <w:numPr>
          <w:ilvl w:val="0"/>
          <w:numId w:val="479"/>
        </w:numPr>
        <w:jc w:val="left"/>
        <w:rPr>
          <w:rFonts w:cs="Arial"/>
        </w:rPr>
      </w:pPr>
      <w:r w:rsidRPr="00F74215" w:rsidDel="001F4EBE">
        <w:rPr>
          <w:rFonts w:cs="Arial"/>
        </w:rPr>
        <w:t xml:space="preserve">The Contractor shall </w:t>
      </w:r>
      <w:r w:rsidR="00A436F7">
        <w:rPr>
          <w:rFonts w:cs="Arial"/>
        </w:rPr>
        <w:t>issue</w:t>
      </w:r>
      <w:r w:rsidRPr="009A3E6F">
        <w:rPr>
          <w:rFonts w:cs="Arial"/>
        </w:rPr>
        <w:t xml:space="preserve"> verbal </w:t>
      </w:r>
      <w:r w:rsidR="002712DD">
        <w:rPr>
          <w:rFonts w:cs="Arial"/>
        </w:rPr>
        <w:t xml:space="preserve">and written notification </w:t>
      </w:r>
      <w:r w:rsidR="00D01A9F">
        <w:rPr>
          <w:rFonts w:cs="Arial"/>
        </w:rPr>
        <w:t>of denials, modifications, or reductions to the requesting provider</w:t>
      </w:r>
      <w:r w:rsidR="00D20BDD">
        <w:rPr>
          <w:rFonts w:cs="Arial"/>
        </w:rPr>
        <w:t>, and beneficiary, or if a child, the legal guardian/representative</w:t>
      </w:r>
      <w:r w:rsidR="00E70957">
        <w:rPr>
          <w:rFonts w:cs="Arial"/>
        </w:rPr>
        <w:t xml:space="preserve">. </w:t>
      </w:r>
      <w:r w:rsidRPr="009A3E6F">
        <w:rPr>
          <w:rFonts w:cs="Arial"/>
        </w:rPr>
        <w:t xml:space="preserve"> </w:t>
      </w:r>
    </w:p>
    <w:p w14:paraId="35FE0CE7" w14:textId="136B23F5" w:rsidR="006C5311" w:rsidRDefault="006C5311">
      <w:pPr>
        <w:pStyle w:val="ParagraphText"/>
        <w:numPr>
          <w:ilvl w:val="0"/>
          <w:numId w:val="479"/>
        </w:numPr>
        <w:jc w:val="left"/>
        <w:rPr>
          <w:rFonts w:cs="Arial"/>
        </w:rPr>
      </w:pPr>
      <w:r>
        <w:rPr>
          <w:rFonts w:cs="Arial"/>
        </w:rPr>
        <w:t>The Contractor shall have the capability and established procedures for verbal and written notification to the requesting provider of a pended review and informing the provider of the information needed along with the timeframe for submission.</w:t>
      </w:r>
    </w:p>
    <w:p w14:paraId="6094B96C" w14:textId="6867F1CE" w:rsidR="00145FB8" w:rsidRPr="00147A3C" w:rsidRDefault="00145FB8" w:rsidP="00133778">
      <w:pPr>
        <w:pStyle w:val="ParagraphText"/>
        <w:numPr>
          <w:ilvl w:val="0"/>
          <w:numId w:val="479"/>
        </w:numPr>
        <w:jc w:val="left"/>
        <w:rPr>
          <w:rFonts w:cs="Arial"/>
        </w:rPr>
      </w:pPr>
      <w:r>
        <w:rPr>
          <w:rFonts w:cs="Arial"/>
        </w:rPr>
        <w:t xml:space="preserve">The Contractor shall have the capability and established procedures to ensure all </w:t>
      </w:r>
      <w:r w:rsidR="008257A3">
        <w:rPr>
          <w:rFonts w:cs="Arial"/>
        </w:rPr>
        <w:t xml:space="preserve">behavioral health </w:t>
      </w:r>
      <w:r>
        <w:rPr>
          <w:rFonts w:cs="Arial"/>
        </w:rPr>
        <w:t xml:space="preserve">review determinations are completed 98 percent of the time within the specified timeframe noted </w:t>
      </w:r>
      <w:r w:rsidRPr="00147A3C">
        <w:rPr>
          <w:rFonts w:cs="Arial"/>
        </w:rPr>
        <w:t xml:space="preserve">in </w:t>
      </w:r>
      <w:r w:rsidRPr="00147A3C">
        <w:rPr>
          <w:rFonts w:cs="Arial"/>
          <w:b/>
          <w:bCs/>
        </w:rPr>
        <w:t>Table 2.2.2.2.A</w:t>
      </w:r>
      <w:r w:rsidRPr="00147A3C">
        <w:rPr>
          <w:rFonts w:cs="Arial"/>
        </w:rPr>
        <w:t>.</w:t>
      </w:r>
    </w:p>
    <w:p w14:paraId="68C5219A" w14:textId="1E89B850" w:rsidR="005F7DA6" w:rsidRPr="00147A3C" w:rsidRDefault="005F7DA6" w:rsidP="005F7DA6">
      <w:pPr>
        <w:pStyle w:val="ParagraphText"/>
        <w:numPr>
          <w:ilvl w:val="0"/>
          <w:numId w:val="479"/>
        </w:numPr>
        <w:jc w:val="left"/>
      </w:pPr>
      <w:r w:rsidRPr="00147A3C">
        <w:t xml:space="preserve">Review processing timeframes and notification time frames are noted in </w:t>
      </w:r>
      <w:r w:rsidRPr="00147A3C">
        <w:rPr>
          <w:b/>
          <w:bCs/>
        </w:rPr>
        <w:t>Tables 2.2.2.</w:t>
      </w:r>
      <w:r w:rsidR="00191608" w:rsidRPr="00147A3C">
        <w:rPr>
          <w:b/>
          <w:bCs/>
        </w:rPr>
        <w:t>2</w:t>
      </w:r>
      <w:r w:rsidRPr="00147A3C">
        <w:rPr>
          <w:b/>
          <w:bCs/>
        </w:rPr>
        <w:t>.A and 2.2.2.</w:t>
      </w:r>
      <w:r w:rsidR="00191608" w:rsidRPr="00147A3C">
        <w:rPr>
          <w:b/>
          <w:bCs/>
        </w:rPr>
        <w:t>2</w:t>
      </w:r>
      <w:r w:rsidRPr="00147A3C">
        <w:rPr>
          <w:b/>
          <w:bCs/>
        </w:rPr>
        <w:t>.B</w:t>
      </w:r>
      <w:r w:rsidRPr="00147A3C">
        <w:t xml:space="preserve">, </w:t>
      </w:r>
      <w:proofErr w:type="gramStart"/>
      <w:r w:rsidRPr="00147A3C">
        <w:t>below</w:t>
      </w:r>
      <w:proofErr w:type="gramEnd"/>
    </w:p>
    <w:p w14:paraId="7F6BBDDB" w14:textId="364D8A63" w:rsidR="00392347" w:rsidRDefault="00392347" w:rsidP="00392347">
      <w:pPr>
        <w:pStyle w:val="ParagraphText"/>
        <w:ind w:left="360"/>
        <w:jc w:val="center"/>
      </w:pPr>
    </w:p>
    <w:p w14:paraId="540853D5" w14:textId="77777777" w:rsidR="000F6A52" w:rsidRDefault="000F6A52" w:rsidP="00392347">
      <w:pPr>
        <w:pStyle w:val="ParagraphText"/>
        <w:ind w:left="360"/>
        <w:jc w:val="center"/>
      </w:pPr>
    </w:p>
    <w:p w14:paraId="2BDCF83A" w14:textId="77777777" w:rsidR="000F6A52" w:rsidRDefault="000F6A52" w:rsidP="00392347">
      <w:pPr>
        <w:pStyle w:val="ParagraphText"/>
        <w:ind w:left="360"/>
        <w:jc w:val="center"/>
      </w:pPr>
    </w:p>
    <w:p w14:paraId="7B86AE3C" w14:textId="77777777" w:rsidR="00C83811" w:rsidRPr="00184E28" w:rsidRDefault="00C83811" w:rsidP="00C83811">
      <w:pPr>
        <w:ind w:right="-20"/>
        <w:jc w:val="center"/>
        <w:rPr>
          <w:sz w:val="22"/>
          <w:szCs w:val="22"/>
        </w:rPr>
      </w:pPr>
      <w:r>
        <w:rPr>
          <w:rFonts w:eastAsia="Arial"/>
          <w:sz w:val="22"/>
          <w:szCs w:val="22"/>
        </w:rPr>
        <w:t>[REMAINDER OF THIS PAGE INTENTIONALLY LEFT BLANK]</w:t>
      </w:r>
    </w:p>
    <w:p w14:paraId="1B89DF9F" w14:textId="77777777" w:rsidR="000F6A52" w:rsidRDefault="000F6A52" w:rsidP="00392347">
      <w:pPr>
        <w:pStyle w:val="ParagraphText"/>
        <w:ind w:left="360"/>
        <w:jc w:val="center"/>
      </w:pPr>
    </w:p>
    <w:p w14:paraId="31A085C9" w14:textId="77777777" w:rsidR="00A1570C" w:rsidRDefault="00A1570C" w:rsidP="00392347">
      <w:pPr>
        <w:pStyle w:val="ParagraphText"/>
        <w:ind w:left="360"/>
        <w:jc w:val="center"/>
      </w:pPr>
    </w:p>
    <w:p w14:paraId="347704FD" w14:textId="1354A73D" w:rsidR="00A1570C" w:rsidRDefault="00A1570C" w:rsidP="00392347">
      <w:pPr>
        <w:pStyle w:val="ParagraphText"/>
        <w:ind w:left="360"/>
        <w:jc w:val="center"/>
        <w:sectPr w:rsidR="00A1570C" w:rsidSect="00F72116">
          <w:headerReference w:type="first" r:id="rId40"/>
          <w:pgSz w:w="12240" w:h="15840"/>
          <w:pgMar w:top="1302" w:right="1440" w:bottom="1440" w:left="1440" w:header="360" w:footer="720" w:gutter="0"/>
          <w:cols w:space="720"/>
          <w:docGrid w:linePitch="360"/>
        </w:sectPr>
      </w:pPr>
    </w:p>
    <w:tbl>
      <w:tblPr>
        <w:tblW w:w="9743" w:type="dxa"/>
        <w:tblInd w:w="-185" w:type="dxa"/>
        <w:tblLook w:val="04A0" w:firstRow="1" w:lastRow="0" w:firstColumn="1" w:lastColumn="0" w:noHBand="0" w:noVBand="1"/>
      </w:tblPr>
      <w:tblGrid>
        <w:gridCol w:w="3501"/>
        <w:gridCol w:w="1652"/>
        <w:gridCol w:w="1768"/>
        <w:gridCol w:w="2811"/>
        <w:gridCol w:w="11"/>
      </w:tblGrid>
      <w:tr w:rsidR="00F9736A" w:rsidRPr="00BF1FD0" w14:paraId="1F82CD8F" w14:textId="77777777" w:rsidTr="00162873">
        <w:trPr>
          <w:gridAfter w:val="1"/>
          <w:wAfter w:w="11" w:type="dxa"/>
          <w:trHeight w:val="476"/>
        </w:trPr>
        <w:tc>
          <w:tcPr>
            <w:tcW w:w="9732" w:type="dxa"/>
            <w:gridSpan w:val="4"/>
            <w:tcBorders>
              <w:top w:val="nil"/>
              <w:left w:val="single" w:sz="4" w:space="0" w:color="000000" w:themeColor="text1"/>
              <w:right w:val="single" w:sz="12" w:space="0" w:color="auto"/>
            </w:tcBorders>
            <w:shd w:val="clear" w:color="auto" w:fill="0070C0"/>
            <w:vAlign w:val="center"/>
          </w:tcPr>
          <w:p w14:paraId="5233925D" w14:textId="5B903A93" w:rsidR="00191608" w:rsidRPr="00BF1FD0" w:rsidRDefault="00191608" w:rsidP="00BF1FD0">
            <w:pPr>
              <w:jc w:val="center"/>
              <w:rPr>
                <w:rFonts w:ascii="Calibri" w:hAnsi="Calibri" w:cs="Calibri"/>
                <w:b/>
                <w:bCs/>
                <w:color w:val="FFFFFF"/>
                <w:sz w:val="24"/>
                <w:szCs w:val="24"/>
              </w:rPr>
            </w:pPr>
            <w:r>
              <w:rPr>
                <w:rFonts w:ascii="Calibri" w:hAnsi="Calibri" w:cs="Calibri"/>
                <w:b/>
                <w:bCs/>
                <w:color w:val="FFFFFF"/>
                <w:sz w:val="24"/>
                <w:szCs w:val="24"/>
              </w:rPr>
              <w:t xml:space="preserve">Table 2.2.2.2.A: Review Processing Timeframes for Behavioral Health Services </w:t>
            </w:r>
          </w:p>
        </w:tc>
      </w:tr>
      <w:tr w:rsidR="001C0AEA" w:rsidRPr="00BF1FD0" w14:paraId="041F2E84" w14:textId="77777777" w:rsidTr="00240756">
        <w:trPr>
          <w:gridAfter w:val="1"/>
          <w:wAfter w:w="11" w:type="dxa"/>
          <w:trHeight w:val="476"/>
        </w:trPr>
        <w:tc>
          <w:tcPr>
            <w:tcW w:w="3501" w:type="dxa"/>
            <w:tcBorders>
              <w:top w:val="nil"/>
              <w:left w:val="single" w:sz="4" w:space="0" w:color="000000" w:themeColor="text1"/>
              <w:right w:val="nil"/>
            </w:tcBorders>
            <w:shd w:val="clear" w:color="auto" w:fill="0070C0"/>
            <w:vAlign w:val="center"/>
          </w:tcPr>
          <w:p w14:paraId="74D5C15E" w14:textId="6BE2AE73" w:rsidR="00BF1FD0" w:rsidRPr="00BF1FD0" w:rsidRDefault="00D327B8" w:rsidP="00162873">
            <w:pPr>
              <w:jc w:val="center"/>
              <w:rPr>
                <w:rFonts w:ascii="Calibri" w:hAnsi="Calibri" w:cs="Calibri"/>
                <w:b/>
                <w:bCs/>
                <w:color w:val="FFFFFF"/>
                <w:sz w:val="24"/>
                <w:szCs w:val="24"/>
              </w:rPr>
            </w:pPr>
            <w:r w:rsidRPr="00BF1FD0">
              <w:rPr>
                <w:rFonts w:ascii="Calibri" w:hAnsi="Calibri" w:cs="Calibri"/>
                <w:b/>
                <w:bCs/>
                <w:color w:val="FFFFFF"/>
                <w:sz w:val="24"/>
                <w:szCs w:val="24"/>
              </w:rPr>
              <w:t>Behavioral Health Services</w:t>
            </w:r>
          </w:p>
        </w:tc>
        <w:tc>
          <w:tcPr>
            <w:tcW w:w="6231" w:type="dxa"/>
            <w:gridSpan w:val="3"/>
            <w:tcBorders>
              <w:top w:val="nil"/>
              <w:left w:val="single" w:sz="4" w:space="0" w:color="auto"/>
              <w:bottom w:val="single" w:sz="4" w:space="0" w:color="000000" w:themeColor="text1"/>
              <w:right w:val="single" w:sz="12" w:space="0" w:color="auto"/>
            </w:tcBorders>
            <w:shd w:val="clear" w:color="auto" w:fill="0070C0"/>
            <w:noWrap/>
            <w:vAlign w:val="center"/>
          </w:tcPr>
          <w:p w14:paraId="47683752" w14:textId="77777777" w:rsidR="00BF1FD0" w:rsidRPr="00BF1FD0" w:rsidRDefault="00BF1FD0" w:rsidP="00BF1FD0">
            <w:pPr>
              <w:jc w:val="center"/>
              <w:rPr>
                <w:rFonts w:ascii="Calibri" w:hAnsi="Calibri" w:cs="Calibri"/>
                <w:b/>
                <w:bCs/>
                <w:color w:val="FFFFFF"/>
                <w:sz w:val="24"/>
                <w:szCs w:val="24"/>
              </w:rPr>
            </w:pPr>
            <w:r w:rsidRPr="00BF1FD0">
              <w:rPr>
                <w:rFonts w:ascii="Calibri" w:hAnsi="Calibri" w:cs="Calibri"/>
                <w:b/>
                <w:bCs/>
                <w:color w:val="FFFFFF"/>
                <w:sz w:val="24"/>
                <w:szCs w:val="24"/>
              </w:rPr>
              <w:t>Review Type Standard (based on business days)</w:t>
            </w:r>
          </w:p>
        </w:tc>
      </w:tr>
      <w:tr w:rsidR="00F9736A" w:rsidRPr="00BF1FD0" w14:paraId="195C2CD2" w14:textId="77777777" w:rsidTr="00240756">
        <w:trPr>
          <w:trHeight w:val="476"/>
        </w:trPr>
        <w:tc>
          <w:tcPr>
            <w:tcW w:w="3501" w:type="dxa"/>
            <w:tcBorders>
              <w:left w:val="single" w:sz="4" w:space="0" w:color="auto"/>
              <w:bottom w:val="single" w:sz="4" w:space="0" w:color="000000" w:themeColor="text1"/>
            </w:tcBorders>
            <w:shd w:val="clear" w:color="auto" w:fill="0070C0"/>
            <w:vAlign w:val="center"/>
            <w:hideMark/>
          </w:tcPr>
          <w:p w14:paraId="3B483CBE" w14:textId="7167A4D1" w:rsidR="00133778" w:rsidRPr="00BF1FD0" w:rsidRDefault="00133778" w:rsidP="00133778">
            <w:pPr>
              <w:jc w:val="center"/>
              <w:rPr>
                <w:rFonts w:ascii="Calibri" w:hAnsi="Calibri" w:cs="Calibri"/>
                <w:b/>
                <w:bCs/>
                <w:color w:val="FFFFFF"/>
                <w:sz w:val="24"/>
                <w:szCs w:val="24"/>
              </w:rPr>
            </w:pPr>
          </w:p>
        </w:tc>
        <w:tc>
          <w:tcPr>
            <w:tcW w:w="1652" w:type="dxa"/>
            <w:tcBorders>
              <w:top w:val="nil"/>
              <w:left w:val="single" w:sz="4" w:space="0" w:color="auto"/>
              <w:bottom w:val="single" w:sz="4" w:space="0" w:color="000000" w:themeColor="text1"/>
              <w:right w:val="single" w:sz="4" w:space="0" w:color="auto"/>
            </w:tcBorders>
            <w:shd w:val="clear" w:color="auto" w:fill="0070C0"/>
            <w:noWrap/>
            <w:vAlign w:val="center"/>
            <w:hideMark/>
          </w:tcPr>
          <w:p w14:paraId="5D4F271A" w14:textId="77777777" w:rsidR="00133778" w:rsidRPr="00BF1FD0" w:rsidRDefault="00133778" w:rsidP="00BF1FD0">
            <w:pPr>
              <w:jc w:val="center"/>
              <w:rPr>
                <w:rFonts w:ascii="Calibri" w:hAnsi="Calibri" w:cs="Calibri"/>
                <w:b/>
                <w:bCs/>
                <w:i/>
                <w:iCs/>
                <w:color w:val="FFFFFF"/>
                <w:sz w:val="24"/>
                <w:szCs w:val="24"/>
              </w:rPr>
            </w:pPr>
            <w:r w:rsidRPr="00BF1FD0">
              <w:rPr>
                <w:rFonts w:ascii="Calibri" w:hAnsi="Calibri" w:cs="Calibri"/>
                <w:b/>
                <w:bCs/>
                <w:i/>
                <w:iCs/>
                <w:color w:val="FFFFFF"/>
                <w:sz w:val="24"/>
                <w:szCs w:val="24"/>
              </w:rPr>
              <w:t>Prospective</w:t>
            </w:r>
          </w:p>
        </w:tc>
        <w:tc>
          <w:tcPr>
            <w:tcW w:w="1768" w:type="dxa"/>
            <w:tcBorders>
              <w:top w:val="nil"/>
              <w:left w:val="single" w:sz="4" w:space="0" w:color="auto"/>
              <w:bottom w:val="single" w:sz="4" w:space="0" w:color="000000" w:themeColor="text1"/>
              <w:right w:val="single" w:sz="4" w:space="0" w:color="auto"/>
            </w:tcBorders>
            <w:shd w:val="clear" w:color="auto" w:fill="0070C0"/>
            <w:vAlign w:val="center"/>
          </w:tcPr>
          <w:p w14:paraId="2FC6F439" w14:textId="77777777" w:rsidR="00133778" w:rsidRPr="00BF1FD0" w:rsidRDefault="00133778" w:rsidP="00162873">
            <w:pPr>
              <w:jc w:val="center"/>
              <w:rPr>
                <w:rFonts w:ascii="Calibri" w:hAnsi="Calibri" w:cs="Calibri"/>
                <w:b/>
                <w:bCs/>
                <w:color w:val="FFFFFF"/>
                <w:sz w:val="24"/>
                <w:szCs w:val="24"/>
              </w:rPr>
            </w:pPr>
            <w:r w:rsidRPr="00162873">
              <w:rPr>
                <w:rFonts w:ascii="Calibri" w:hAnsi="Calibri" w:cs="Calibri"/>
                <w:b/>
                <w:bCs/>
                <w:i/>
                <w:iCs/>
                <w:color w:val="FFFFFF"/>
                <w:sz w:val="24"/>
                <w:szCs w:val="24"/>
              </w:rPr>
              <w:t>Concurrent</w:t>
            </w:r>
          </w:p>
        </w:tc>
        <w:tc>
          <w:tcPr>
            <w:tcW w:w="2822" w:type="dxa"/>
            <w:gridSpan w:val="2"/>
            <w:tcBorders>
              <w:top w:val="nil"/>
              <w:left w:val="single" w:sz="4" w:space="0" w:color="auto"/>
              <w:bottom w:val="single" w:sz="4" w:space="0" w:color="000000" w:themeColor="text1"/>
              <w:right w:val="single" w:sz="12" w:space="0" w:color="auto"/>
            </w:tcBorders>
            <w:shd w:val="clear" w:color="auto" w:fill="0070C0"/>
            <w:vAlign w:val="center"/>
          </w:tcPr>
          <w:p w14:paraId="0D6C9350" w14:textId="77777777" w:rsidR="00133778" w:rsidRPr="00BF1FD0" w:rsidRDefault="00133778" w:rsidP="00BF1FD0">
            <w:pPr>
              <w:jc w:val="center"/>
              <w:rPr>
                <w:rFonts w:ascii="Calibri" w:hAnsi="Calibri" w:cs="Calibri"/>
                <w:b/>
                <w:bCs/>
                <w:color w:val="FFFFFF"/>
                <w:sz w:val="24"/>
                <w:szCs w:val="24"/>
              </w:rPr>
            </w:pPr>
            <w:r w:rsidRPr="00162873">
              <w:rPr>
                <w:rFonts w:ascii="Calibri" w:hAnsi="Calibri" w:cs="Calibri"/>
                <w:b/>
                <w:bCs/>
                <w:i/>
                <w:iCs/>
                <w:color w:val="FFFFFF"/>
                <w:sz w:val="24"/>
                <w:szCs w:val="24"/>
              </w:rPr>
              <w:t>Retrospective</w:t>
            </w:r>
          </w:p>
        </w:tc>
      </w:tr>
      <w:tr w:rsidR="00133778" w:rsidRPr="00BF1FD0" w14:paraId="6B780B98"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303615" w14:textId="1B5C8DDB" w:rsidR="00133778" w:rsidRPr="00BF1FD0" w:rsidRDefault="00133778" w:rsidP="00BF1FD0">
            <w:pPr>
              <w:rPr>
                <w:rFonts w:ascii="Calibri" w:hAnsi="Calibri" w:cs="Calibri"/>
                <w:sz w:val="22"/>
                <w:szCs w:val="22"/>
              </w:rPr>
            </w:pPr>
            <w:r w:rsidRPr="00BF1FD0">
              <w:rPr>
                <w:rFonts w:ascii="Calibri" w:eastAsia="Calibri" w:hAnsi="Calibri"/>
                <w:sz w:val="22"/>
                <w:szCs w:val="22"/>
              </w:rPr>
              <w:t>Inpatient Psychiatric</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497632C"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B078B"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D385C"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5AABEF18"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61AED1" w14:textId="77777777" w:rsidR="00133778" w:rsidRPr="00BF1FD0" w:rsidRDefault="00133778" w:rsidP="00BF1FD0">
            <w:pPr>
              <w:rPr>
                <w:rFonts w:ascii="Calibri" w:hAnsi="Calibri" w:cs="Calibri"/>
                <w:sz w:val="22"/>
                <w:szCs w:val="22"/>
              </w:rPr>
            </w:pPr>
            <w:r w:rsidRPr="00BF1FD0">
              <w:rPr>
                <w:rFonts w:ascii="Calibri" w:eastAsia="Calibri" w:hAnsi="Calibri"/>
                <w:sz w:val="22"/>
                <w:szCs w:val="22"/>
              </w:rPr>
              <w:t>Hospital Outpatient Mental Health</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97C77A4"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2</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D0965" w14:textId="77777777" w:rsidR="00133778" w:rsidRPr="00BF1FD0" w:rsidRDefault="00133778" w:rsidP="00BF1FD0">
            <w:pPr>
              <w:jc w:val="center"/>
              <w:rPr>
                <w:rFonts w:ascii="Calibri" w:hAnsi="Calibri" w:cs="Calibri"/>
                <w:color w:val="000000"/>
                <w:sz w:val="22"/>
                <w:szCs w:val="22"/>
              </w:rPr>
            </w:pPr>
          </w:p>
          <w:p w14:paraId="55BE5D8D"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7DFB7" w14:textId="77777777" w:rsidR="00133778" w:rsidRPr="00BF1FD0" w:rsidRDefault="00133778" w:rsidP="00BF1FD0">
            <w:pPr>
              <w:jc w:val="center"/>
              <w:rPr>
                <w:rFonts w:ascii="Calibri" w:hAnsi="Calibri" w:cs="Calibri"/>
                <w:color w:val="000000"/>
                <w:sz w:val="22"/>
                <w:szCs w:val="22"/>
              </w:rPr>
            </w:pPr>
          </w:p>
          <w:p w14:paraId="45EE1BC3"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2116E125" w14:textId="77777777" w:rsidTr="00240756">
        <w:trPr>
          <w:trHeight w:val="1412"/>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10F395" w14:textId="77777777" w:rsidR="00133778" w:rsidRDefault="00133778" w:rsidP="00BF1FD0">
            <w:pPr>
              <w:rPr>
                <w:rFonts w:ascii="Calibri" w:eastAsia="Calibri" w:hAnsi="Calibri"/>
                <w:sz w:val="22"/>
                <w:szCs w:val="22"/>
              </w:rPr>
            </w:pPr>
            <w:r w:rsidRPr="00BF1FD0">
              <w:rPr>
                <w:rFonts w:ascii="Calibri" w:eastAsia="Calibri" w:hAnsi="Calibri"/>
                <w:sz w:val="22"/>
                <w:szCs w:val="22"/>
              </w:rPr>
              <w:t xml:space="preserve">Community Mental Health </w:t>
            </w:r>
            <w:r w:rsidRPr="5CD453A0">
              <w:rPr>
                <w:rFonts w:ascii="Calibri" w:eastAsia="Calibri" w:hAnsi="Calibri"/>
                <w:sz w:val="22"/>
                <w:szCs w:val="22"/>
              </w:rPr>
              <w:t xml:space="preserve">and Substance Use Disorder </w:t>
            </w:r>
            <w:r w:rsidRPr="32278B4F">
              <w:rPr>
                <w:rFonts w:ascii="Calibri" w:eastAsia="Calibri" w:hAnsi="Calibri"/>
                <w:sz w:val="22"/>
                <w:szCs w:val="22"/>
              </w:rPr>
              <w:t>Services</w:t>
            </w:r>
          </w:p>
          <w:p w14:paraId="1B0FA4BB" w14:textId="22504473" w:rsidR="00133778" w:rsidRPr="00BF1FD0" w:rsidRDefault="00133778" w:rsidP="00BF1FD0">
            <w:pPr>
              <w:rPr>
                <w:rFonts w:ascii="Calibri" w:eastAsia="Calibri" w:hAnsi="Calibri"/>
                <w:sz w:val="22"/>
                <w:szCs w:val="22"/>
              </w:rPr>
            </w:pPr>
            <w:r>
              <w:rPr>
                <w:rFonts w:ascii="Calibri" w:eastAsia="Calibri" w:hAnsi="Calibri"/>
                <w:sz w:val="22"/>
                <w:szCs w:val="22"/>
              </w:rPr>
              <w:t xml:space="preserve">*Crisis Residential </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66477D" w14:textId="750FB952" w:rsidR="00133778" w:rsidRDefault="00133778" w:rsidP="00BF1FD0">
            <w:pPr>
              <w:jc w:val="center"/>
              <w:rPr>
                <w:rFonts w:ascii="Calibri" w:hAnsi="Calibri" w:cs="Calibri"/>
                <w:color w:val="000000"/>
                <w:sz w:val="22"/>
                <w:szCs w:val="22"/>
              </w:rPr>
            </w:pPr>
          </w:p>
          <w:p w14:paraId="16D80DA6" w14:textId="7BE16ED8" w:rsidR="00133778" w:rsidRDefault="00133778" w:rsidP="00BF1FD0">
            <w:pPr>
              <w:jc w:val="center"/>
              <w:rPr>
                <w:rFonts w:ascii="Calibri" w:hAnsi="Calibri" w:cs="Calibri"/>
                <w:color w:val="000000"/>
                <w:sz w:val="22"/>
                <w:szCs w:val="22"/>
              </w:rPr>
            </w:pPr>
            <w:r>
              <w:rPr>
                <w:rFonts w:ascii="Calibri" w:hAnsi="Calibri" w:cs="Calibri"/>
                <w:color w:val="000000"/>
                <w:sz w:val="22"/>
                <w:szCs w:val="22"/>
              </w:rPr>
              <w:t>3</w:t>
            </w:r>
          </w:p>
          <w:p w14:paraId="4E2CF9BC" w14:textId="77777777" w:rsidR="00133778" w:rsidRDefault="00133778" w:rsidP="00BF1FD0">
            <w:pPr>
              <w:jc w:val="center"/>
              <w:rPr>
                <w:rFonts w:ascii="Calibri" w:hAnsi="Calibri" w:cs="Calibri"/>
                <w:color w:val="000000"/>
                <w:sz w:val="22"/>
                <w:szCs w:val="22"/>
              </w:rPr>
            </w:pPr>
          </w:p>
          <w:p w14:paraId="422F550D" w14:textId="35F9E7C3" w:rsidR="00133778" w:rsidRPr="00BF1FD0" w:rsidRDefault="00133778" w:rsidP="00BF1FD0">
            <w:pPr>
              <w:jc w:val="center"/>
              <w:rPr>
                <w:rFonts w:ascii="Calibri" w:hAnsi="Calibri" w:cs="Calibri"/>
                <w:color w:val="000000"/>
                <w:sz w:val="22"/>
                <w:szCs w:val="22"/>
              </w:rPr>
            </w:pPr>
            <w:r>
              <w:rPr>
                <w:rFonts w:ascii="Calibri" w:hAnsi="Calibri" w:cs="Calibri"/>
                <w:color w:val="000000"/>
                <w:sz w:val="22"/>
                <w:szCs w:val="22"/>
              </w:rPr>
              <w:t>*Crisis Residential</w:t>
            </w:r>
            <w:r w:rsidR="00240756">
              <w:rPr>
                <w:rFonts w:ascii="Calibri" w:hAnsi="Calibri" w:cs="Calibri"/>
                <w:color w:val="000000"/>
                <w:sz w:val="22"/>
                <w:szCs w:val="22"/>
              </w:rPr>
              <w:t>:</w:t>
            </w:r>
            <w:r>
              <w:rPr>
                <w:rFonts w:ascii="Calibri" w:hAnsi="Calibri" w:cs="Calibri"/>
                <w:color w:val="000000"/>
                <w:sz w:val="22"/>
                <w:szCs w:val="22"/>
              </w:rPr>
              <w:t xml:space="preserve"> 1</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22368"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42972"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08807E89"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C7FD0C" w14:textId="77777777" w:rsidR="00133778" w:rsidRPr="00BF1FD0" w:rsidRDefault="00133778" w:rsidP="00BF1FD0">
            <w:pPr>
              <w:rPr>
                <w:rFonts w:ascii="Calibri" w:eastAsia="Calibri" w:hAnsi="Calibri"/>
                <w:sz w:val="22"/>
                <w:szCs w:val="22"/>
              </w:rPr>
            </w:pPr>
            <w:r w:rsidRPr="00BF1FD0">
              <w:rPr>
                <w:rFonts w:ascii="Calibri" w:eastAsia="Calibri" w:hAnsi="Calibri"/>
                <w:sz w:val="22"/>
                <w:szCs w:val="22"/>
              </w:rPr>
              <w:t>Psychiatric Residential Treatment Facility Services</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443561A"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3</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E723C" w14:textId="77777777" w:rsidR="00133778" w:rsidRPr="00BF1FD0" w:rsidRDefault="00133778" w:rsidP="00BF1FD0">
            <w:pPr>
              <w:jc w:val="center"/>
              <w:rPr>
                <w:rFonts w:ascii="Calibri" w:hAnsi="Calibri" w:cs="Calibri"/>
                <w:color w:val="000000"/>
                <w:sz w:val="22"/>
                <w:szCs w:val="22"/>
              </w:rPr>
            </w:pPr>
          </w:p>
          <w:p w14:paraId="2D412517" w14:textId="24A79A2F" w:rsidR="00133778" w:rsidRPr="00BF1FD0" w:rsidRDefault="00133778" w:rsidP="00BF1FD0">
            <w:pPr>
              <w:jc w:val="center"/>
              <w:rPr>
                <w:rFonts w:ascii="Calibri" w:hAnsi="Calibri" w:cs="Calibri"/>
                <w:color w:val="000000"/>
                <w:sz w:val="22"/>
                <w:szCs w:val="22"/>
              </w:rPr>
            </w:pPr>
            <w:r>
              <w:rPr>
                <w:rFonts w:ascii="Calibri" w:hAnsi="Calibri" w:cs="Calibri"/>
                <w:color w:val="000000"/>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8AD29" w14:textId="77777777" w:rsidR="00133778" w:rsidRPr="00BF1FD0" w:rsidRDefault="00133778" w:rsidP="00BF1FD0">
            <w:pPr>
              <w:jc w:val="center"/>
              <w:rPr>
                <w:rFonts w:ascii="Calibri" w:hAnsi="Calibri" w:cs="Calibri"/>
                <w:color w:val="000000"/>
                <w:sz w:val="22"/>
                <w:szCs w:val="22"/>
              </w:rPr>
            </w:pPr>
          </w:p>
          <w:p w14:paraId="1457D484"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3329C27D"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DFCE2D" w14:textId="77777777" w:rsidR="00133778" w:rsidRPr="00BF1FD0" w:rsidRDefault="00133778" w:rsidP="00BF1FD0">
            <w:pPr>
              <w:rPr>
                <w:rFonts w:ascii="Calibri" w:eastAsia="Calibri" w:hAnsi="Calibri"/>
                <w:sz w:val="22"/>
                <w:szCs w:val="22"/>
              </w:rPr>
            </w:pPr>
            <w:r w:rsidRPr="00BF1FD0">
              <w:rPr>
                <w:rFonts w:ascii="Calibri" w:eastAsia="Calibri" w:hAnsi="Calibri"/>
                <w:sz w:val="22"/>
                <w:szCs w:val="22"/>
              </w:rPr>
              <w:t>Autism Spectrum Disorder Services</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F59274" w14:textId="083D93FC" w:rsidR="00133778" w:rsidRPr="00BF1FD0" w:rsidRDefault="00133778" w:rsidP="00BF1FD0">
            <w:pPr>
              <w:jc w:val="center"/>
              <w:rPr>
                <w:rFonts w:ascii="Calibri" w:hAnsi="Calibri" w:cs="Calibri"/>
                <w:color w:val="000000"/>
                <w:sz w:val="22"/>
                <w:szCs w:val="22"/>
              </w:rPr>
            </w:pPr>
            <w:r>
              <w:rPr>
                <w:rFonts w:ascii="Calibri" w:hAnsi="Calibri" w:cs="Calibri"/>
                <w:color w:val="000000"/>
                <w:sz w:val="22"/>
                <w:szCs w:val="22"/>
              </w:rPr>
              <w:t>3</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49383" w14:textId="77777777" w:rsidR="00133778" w:rsidRPr="00BF1FD0" w:rsidRDefault="00133778" w:rsidP="00BF1FD0">
            <w:pPr>
              <w:jc w:val="center"/>
              <w:rPr>
                <w:rFonts w:ascii="Calibri" w:hAnsi="Calibri" w:cs="Calibri"/>
                <w:color w:val="000000"/>
                <w:sz w:val="22"/>
                <w:szCs w:val="22"/>
              </w:rPr>
            </w:pPr>
          </w:p>
          <w:p w14:paraId="0E2BEE92"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C12C2" w14:textId="77777777" w:rsidR="00133778" w:rsidRPr="00BF1FD0" w:rsidRDefault="00133778" w:rsidP="00BF1FD0">
            <w:pPr>
              <w:jc w:val="center"/>
              <w:rPr>
                <w:rFonts w:ascii="Calibri" w:hAnsi="Calibri" w:cs="Calibri"/>
                <w:color w:val="000000"/>
                <w:sz w:val="22"/>
                <w:szCs w:val="22"/>
              </w:rPr>
            </w:pPr>
          </w:p>
          <w:p w14:paraId="3B186D66"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07B860A6"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BB36C" w14:textId="4E0CBCCA" w:rsidR="00133778" w:rsidRPr="00BF1FD0" w:rsidRDefault="00133778" w:rsidP="00BF1FD0">
            <w:pPr>
              <w:rPr>
                <w:rFonts w:ascii="Calibri" w:eastAsia="Calibri" w:hAnsi="Calibri"/>
                <w:sz w:val="22"/>
                <w:szCs w:val="22"/>
              </w:rPr>
            </w:pPr>
            <w:r w:rsidRPr="00162873">
              <w:rPr>
                <w:rFonts w:ascii="Calibri" w:eastAsia="Calibri" w:hAnsi="Calibri"/>
                <w:sz w:val="22"/>
                <w:szCs w:val="22"/>
              </w:rPr>
              <w:t>Opioid Treatment Program Services</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F5F25A7" w14:textId="69416B19" w:rsidR="00133778" w:rsidRPr="00BF1FD0" w:rsidRDefault="00133778" w:rsidP="00BF1FD0">
            <w:pPr>
              <w:jc w:val="center"/>
              <w:rPr>
                <w:rFonts w:ascii="Calibri" w:hAnsi="Calibri" w:cs="Calibri"/>
                <w:color w:val="000000"/>
                <w:sz w:val="22"/>
                <w:szCs w:val="22"/>
              </w:rPr>
            </w:pPr>
            <w:r>
              <w:rPr>
                <w:rFonts w:ascii="Calibri" w:hAnsi="Calibri" w:cs="Calibri"/>
                <w:color w:val="000000" w:themeColor="text1"/>
                <w:sz w:val="22"/>
                <w:szCs w:val="22"/>
              </w:rPr>
              <w:t>3</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F0D66" w14:textId="77777777" w:rsidR="00133778" w:rsidRPr="00BF1FD0" w:rsidRDefault="00133778" w:rsidP="00BF1FD0">
            <w:pPr>
              <w:jc w:val="center"/>
              <w:rPr>
                <w:rFonts w:ascii="Calibri" w:hAnsi="Calibri" w:cs="Calibri"/>
                <w:color w:val="000000"/>
                <w:sz w:val="22"/>
                <w:szCs w:val="22"/>
              </w:rPr>
            </w:pPr>
            <w:r w:rsidRPr="1AB12595">
              <w:rPr>
                <w:rFonts w:ascii="Calibri" w:hAnsi="Calibri" w:cs="Calibri"/>
                <w:color w:val="000000" w:themeColor="text1"/>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5B974" w14:textId="77777777" w:rsidR="00133778" w:rsidRPr="00BF1FD0" w:rsidRDefault="00133778" w:rsidP="00BF1FD0">
            <w:pPr>
              <w:jc w:val="center"/>
              <w:rPr>
                <w:rFonts w:ascii="Calibri" w:hAnsi="Calibri" w:cs="Calibri"/>
                <w:color w:val="000000"/>
                <w:sz w:val="22"/>
                <w:szCs w:val="22"/>
              </w:rPr>
            </w:pPr>
            <w:r w:rsidRPr="1AB12595">
              <w:rPr>
                <w:rFonts w:ascii="Calibri" w:hAnsi="Calibri" w:cs="Calibri"/>
                <w:color w:val="000000" w:themeColor="text1"/>
                <w:sz w:val="22"/>
                <w:szCs w:val="22"/>
              </w:rPr>
              <w:t>10</w:t>
            </w:r>
          </w:p>
        </w:tc>
      </w:tr>
    </w:tbl>
    <w:p w14:paraId="6DC4C6D9" w14:textId="069ED502" w:rsidR="6CCBF615" w:rsidRDefault="00240756">
      <w:pPr>
        <w:rPr>
          <w:sz w:val="22"/>
          <w:szCs w:val="22"/>
        </w:rPr>
      </w:pPr>
      <w:r w:rsidRPr="00EF4D34">
        <w:rPr>
          <w:sz w:val="22"/>
          <w:szCs w:val="22"/>
        </w:rPr>
        <w:t xml:space="preserve">*Due to the urgent nature of the </w:t>
      </w:r>
      <w:r w:rsidR="00E9063F" w:rsidRPr="00EF4D34">
        <w:rPr>
          <w:sz w:val="22"/>
          <w:szCs w:val="22"/>
        </w:rPr>
        <w:t>request for Crisis Residential Services, the required processing time for the Prospective Review for this category is limited to one business day.</w:t>
      </w:r>
    </w:p>
    <w:p w14:paraId="70E98208" w14:textId="77777777" w:rsidR="006E6BDA" w:rsidRDefault="006E6BDA">
      <w:pPr>
        <w:rPr>
          <w:sz w:val="22"/>
          <w:szCs w:val="22"/>
        </w:rPr>
      </w:pPr>
    </w:p>
    <w:p w14:paraId="7B988AB3" w14:textId="77777777" w:rsidR="007A22E2" w:rsidRDefault="007A22E2">
      <w:pPr>
        <w:rPr>
          <w:sz w:val="22"/>
          <w:szCs w:val="22"/>
        </w:rPr>
      </w:pPr>
    </w:p>
    <w:p w14:paraId="011B2376" w14:textId="77777777" w:rsidR="007A22E2" w:rsidRPr="00EF4D34" w:rsidRDefault="007A22E2">
      <w:pPr>
        <w:rPr>
          <w:sz w:val="22"/>
          <w:szCs w:val="22"/>
        </w:rPr>
      </w:pPr>
    </w:p>
    <w:tbl>
      <w:tblPr>
        <w:tblW w:w="9923" w:type="dxa"/>
        <w:tblInd w:w="-185" w:type="dxa"/>
        <w:tblLook w:val="04A0" w:firstRow="1" w:lastRow="0" w:firstColumn="1" w:lastColumn="0" w:noHBand="0" w:noVBand="1"/>
      </w:tblPr>
      <w:tblGrid>
        <w:gridCol w:w="2834"/>
        <w:gridCol w:w="1933"/>
        <w:gridCol w:w="1723"/>
        <w:gridCol w:w="3433"/>
      </w:tblGrid>
      <w:tr w:rsidR="00F9736A" w:rsidRPr="00C86F8D" w14:paraId="39B81946" w14:textId="77777777" w:rsidTr="00D23816">
        <w:trPr>
          <w:trHeight w:val="476"/>
        </w:trPr>
        <w:tc>
          <w:tcPr>
            <w:tcW w:w="9923" w:type="dxa"/>
            <w:gridSpan w:val="4"/>
            <w:tcBorders>
              <w:top w:val="nil"/>
              <w:left w:val="single" w:sz="4" w:space="0" w:color="000000" w:themeColor="text1"/>
              <w:right w:val="single" w:sz="12" w:space="0" w:color="auto"/>
            </w:tcBorders>
            <w:shd w:val="clear" w:color="auto" w:fill="0070C0"/>
            <w:vAlign w:val="center"/>
          </w:tcPr>
          <w:p w14:paraId="71753D28" w14:textId="738021CA" w:rsidR="00191608" w:rsidRDefault="00191608" w:rsidP="00C86F8D">
            <w:pPr>
              <w:jc w:val="center"/>
              <w:rPr>
                <w:rFonts w:ascii="Calibri" w:hAnsi="Calibri" w:cs="Calibri"/>
                <w:b/>
                <w:bCs/>
                <w:color w:val="FFFFFF"/>
                <w:sz w:val="24"/>
                <w:szCs w:val="24"/>
              </w:rPr>
            </w:pPr>
            <w:r>
              <w:rPr>
                <w:rFonts w:ascii="Calibri" w:hAnsi="Calibri" w:cs="Calibri"/>
                <w:b/>
                <w:bCs/>
                <w:color w:val="FFFFFF"/>
                <w:sz w:val="24"/>
                <w:szCs w:val="24"/>
              </w:rPr>
              <w:t>Table 2.2.2.2.B: Notification Timeframes for Behavioral Health Services</w:t>
            </w:r>
          </w:p>
        </w:tc>
      </w:tr>
      <w:tr w:rsidR="001C0AEA" w:rsidRPr="00C86F8D" w14:paraId="5E6BE028" w14:textId="77777777" w:rsidTr="00D23816">
        <w:trPr>
          <w:trHeight w:val="476"/>
        </w:trPr>
        <w:tc>
          <w:tcPr>
            <w:tcW w:w="2834" w:type="dxa"/>
            <w:vMerge w:val="restart"/>
            <w:tcBorders>
              <w:top w:val="nil"/>
              <w:left w:val="single" w:sz="4" w:space="0" w:color="000000" w:themeColor="text1"/>
              <w:right w:val="nil"/>
            </w:tcBorders>
            <w:shd w:val="clear" w:color="auto" w:fill="0070C0"/>
            <w:vAlign w:val="center"/>
          </w:tcPr>
          <w:p w14:paraId="0C0DAC34" w14:textId="52E41A3C" w:rsidR="00C86F8D" w:rsidRPr="00C86F8D" w:rsidRDefault="00D327B8" w:rsidP="00C86F8D">
            <w:pPr>
              <w:rPr>
                <w:rFonts w:ascii="Calibri" w:hAnsi="Calibri" w:cs="Calibri"/>
                <w:b/>
                <w:bCs/>
                <w:color w:val="FFFFFF"/>
                <w:sz w:val="24"/>
                <w:szCs w:val="24"/>
              </w:rPr>
            </w:pPr>
            <w:r w:rsidRPr="00C86F8D">
              <w:rPr>
                <w:rFonts w:ascii="Calibri" w:hAnsi="Calibri" w:cs="Calibri"/>
                <w:b/>
                <w:bCs/>
                <w:color w:val="FFFFFF"/>
                <w:sz w:val="24"/>
                <w:szCs w:val="24"/>
              </w:rPr>
              <w:t>Behavioral Health Services</w:t>
            </w:r>
          </w:p>
        </w:tc>
        <w:tc>
          <w:tcPr>
            <w:tcW w:w="7089" w:type="dxa"/>
            <w:gridSpan w:val="3"/>
            <w:tcBorders>
              <w:top w:val="nil"/>
              <w:left w:val="single" w:sz="4" w:space="0" w:color="auto"/>
              <w:bottom w:val="single" w:sz="4" w:space="0" w:color="000000" w:themeColor="text1"/>
              <w:right w:val="single" w:sz="12" w:space="0" w:color="auto"/>
            </w:tcBorders>
            <w:shd w:val="clear" w:color="auto" w:fill="0070C0"/>
            <w:noWrap/>
            <w:vAlign w:val="center"/>
          </w:tcPr>
          <w:p w14:paraId="0393F6B3" w14:textId="77DE5816" w:rsidR="00C86F8D" w:rsidRPr="00C86F8D" w:rsidRDefault="00CA7B36" w:rsidP="00C86F8D">
            <w:pPr>
              <w:jc w:val="center"/>
              <w:rPr>
                <w:rFonts w:ascii="Calibri" w:hAnsi="Calibri" w:cs="Calibri"/>
                <w:b/>
                <w:bCs/>
                <w:color w:val="FFFFFF"/>
                <w:sz w:val="24"/>
                <w:szCs w:val="24"/>
              </w:rPr>
            </w:pPr>
            <w:r>
              <w:rPr>
                <w:rFonts w:ascii="Calibri" w:hAnsi="Calibri" w:cs="Calibri"/>
                <w:b/>
                <w:bCs/>
                <w:color w:val="FFFFFF"/>
                <w:sz w:val="24"/>
                <w:szCs w:val="24"/>
              </w:rPr>
              <w:t>Verbal and Written Notification</w:t>
            </w:r>
            <w:r w:rsidR="00C86F8D" w:rsidRPr="00C86F8D">
              <w:rPr>
                <w:rFonts w:ascii="Calibri" w:hAnsi="Calibri" w:cs="Calibri"/>
                <w:b/>
                <w:bCs/>
                <w:color w:val="FFFFFF"/>
                <w:sz w:val="24"/>
                <w:szCs w:val="24"/>
              </w:rPr>
              <w:t xml:space="preserve"> Standard (based on business days)</w:t>
            </w:r>
          </w:p>
        </w:tc>
      </w:tr>
      <w:tr w:rsidR="00F9736A" w:rsidRPr="00C86F8D" w14:paraId="2BE58430" w14:textId="77777777" w:rsidTr="00D23816">
        <w:trPr>
          <w:trHeight w:val="476"/>
        </w:trPr>
        <w:tc>
          <w:tcPr>
            <w:tcW w:w="2834" w:type="dxa"/>
            <w:vMerge/>
            <w:tcBorders>
              <w:left w:val="single" w:sz="4" w:space="0" w:color="000000" w:themeColor="text1"/>
              <w:bottom w:val="single" w:sz="4" w:space="0" w:color="000000" w:themeColor="text1"/>
              <w:right w:val="nil"/>
            </w:tcBorders>
            <w:shd w:val="clear" w:color="auto" w:fill="0070C0"/>
            <w:vAlign w:val="center"/>
            <w:hideMark/>
          </w:tcPr>
          <w:p w14:paraId="6B834209" w14:textId="11A2DE06" w:rsidR="00487073" w:rsidRPr="00C86F8D" w:rsidRDefault="00487073" w:rsidP="00C86F8D">
            <w:pPr>
              <w:rPr>
                <w:rFonts w:ascii="Calibri" w:hAnsi="Calibri" w:cs="Calibri"/>
                <w:b/>
                <w:bCs/>
                <w:color w:val="FFFFFF"/>
                <w:sz w:val="24"/>
                <w:szCs w:val="24"/>
              </w:rPr>
            </w:pPr>
          </w:p>
        </w:tc>
        <w:tc>
          <w:tcPr>
            <w:tcW w:w="1933" w:type="dxa"/>
            <w:tcBorders>
              <w:top w:val="nil"/>
              <w:left w:val="single" w:sz="4" w:space="0" w:color="auto"/>
              <w:bottom w:val="single" w:sz="4" w:space="0" w:color="000000" w:themeColor="text1"/>
              <w:right w:val="single" w:sz="4" w:space="0" w:color="auto"/>
            </w:tcBorders>
            <w:shd w:val="clear" w:color="auto" w:fill="0070C0"/>
            <w:noWrap/>
            <w:vAlign w:val="center"/>
            <w:hideMark/>
          </w:tcPr>
          <w:p w14:paraId="25893581" w14:textId="77777777" w:rsidR="00487073" w:rsidRPr="00C86F8D" w:rsidRDefault="00487073" w:rsidP="00C86F8D">
            <w:pPr>
              <w:jc w:val="center"/>
              <w:rPr>
                <w:rFonts w:ascii="Calibri" w:hAnsi="Calibri" w:cs="Calibri"/>
                <w:b/>
                <w:bCs/>
                <w:i/>
                <w:iCs/>
                <w:color w:val="FFFFFF"/>
                <w:sz w:val="24"/>
                <w:szCs w:val="24"/>
              </w:rPr>
            </w:pPr>
            <w:r w:rsidRPr="00C86F8D">
              <w:rPr>
                <w:rFonts w:ascii="Calibri" w:hAnsi="Calibri" w:cs="Calibri"/>
                <w:b/>
                <w:bCs/>
                <w:i/>
                <w:iCs/>
                <w:color w:val="FFFFFF"/>
                <w:sz w:val="24"/>
                <w:szCs w:val="24"/>
              </w:rPr>
              <w:t>Prospective</w:t>
            </w:r>
          </w:p>
        </w:tc>
        <w:tc>
          <w:tcPr>
            <w:tcW w:w="1723" w:type="dxa"/>
            <w:tcBorders>
              <w:top w:val="nil"/>
              <w:left w:val="single" w:sz="4" w:space="0" w:color="auto"/>
              <w:bottom w:val="single" w:sz="4" w:space="0" w:color="000000" w:themeColor="text1"/>
              <w:right w:val="single" w:sz="4" w:space="0" w:color="auto"/>
            </w:tcBorders>
            <w:shd w:val="clear" w:color="auto" w:fill="0070C0"/>
            <w:vAlign w:val="center"/>
          </w:tcPr>
          <w:p w14:paraId="1AD67DC0" w14:textId="32C10050" w:rsidR="00487073" w:rsidRPr="00D23816" w:rsidRDefault="00487073" w:rsidP="00C86F8D">
            <w:pPr>
              <w:jc w:val="center"/>
              <w:rPr>
                <w:rFonts w:ascii="Calibri" w:hAnsi="Calibri" w:cs="Calibri"/>
                <w:b/>
                <w:i/>
                <w:color w:val="FFFFFF"/>
                <w:sz w:val="24"/>
                <w:szCs w:val="24"/>
              </w:rPr>
            </w:pPr>
            <w:r w:rsidRPr="00D23816">
              <w:rPr>
                <w:rFonts w:ascii="Calibri" w:hAnsi="Calibri" w:cs="Calibri"/>
                <w:b/>
                <w:i/>
                <w:color w:val="FFFFFF"/>
                <w:sz w:val="24"/>
                <w:szCs w:val="24"/>
              </w:rPr>
              <w:t>Concurrent</w:t>
            </w:r>
          </w:p>
        </w:tc>
        <w:tc>
          <w:tcPr>
            <w:tcW w:w="3433" w:type="dxa"/>
            <w:tcBorders>
              <w:top w:val="nil"/>
              <w:left w:val="single" w:sz="4" w:space="0" w:color="auto"/>
              <w:bottom w:val="single" w:sz="4" w:space="0" w:color="000000" w:themeColor="text1"/>
              <w:right w:val="single" w:sz="12" w:space="0" w:color="auto"/>
            </w:tcBorders>
            <w:shd w:val="clear" w:color="auto" w:fill="0070C0"/>
            <w:vAlign w:val="center"/>
          </w:tcPr>
          <w:p w14:paraId="52E164D1" w14:textId="77777777" w:rsidR="00487073" w:rsidRPr="00D23816" w:rsidRDefault="00487073" w:rsidP="00C86F8D">
            <w:pPr>
              <w:jc w:val="center"/>
              <w:rPr>
                <w:rFonts w:ascii="Calibri" w:hAnsi="Calibri" w:cs="Calibri"/>
                <w:b/>
                <w:i/>
                <w:color w:val="FFFFFF"/>
                <w:sz w:val="24"/>
                <w:szCs w:val="24"/>
              </w:rPr>
            </w:pPr>
            <w:r w:rsidRPr="00D23816">
              <w:rPr>
                <w:rFonts w:ascii="Calibri" w:hAnsi="Calibri" w:cs="Calibri"/>
                <w:b/>
                <w:i/>
                <w:color w:val="FFFFFF"/>
                <w:sz w:val="24"/>
                <w:szCs w:val="24"/>
              </w:rPr>
              <w:t>Retrospective</w:t>
            </w:r>
          </w:p>
        </w:tc>
      </w:tr>
      <w:tr w:rsidR="00487073" w:rsidRPr="00C86F8D" w14:paraId="5BA80B7F"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0CEC3F" w14:textId="77777777" w:rsidR="00487073" w:rsidRPr="00C86F8D" w:rsidRDefault="00487073" w:rsidP="00C86F8D">
            <w:pPr>
              <w:rPr>
                <w:rFonts w:ascii="Calibri" w:hAnsi="Calibri" w:cs="Calibri"/>
                <w:sz w:val="22"/>
                <w:szCs w:val="22"/>
              </w:rPr>
            </w:pPr>
            <w:r w:rsidRPr="00C86F8D">
              <w:rPr>
                <w:rFonts w:ascii="Calibri" w:eastAsia="Calibri" w:hAnsi="Calibri"/>
                <w:sz w:val="22"/>
                <w:szCs w:val="22"/>
              </w:rPr>
              <w:t xml:space="preserve">Inpatient Psychiatric </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CFF950" w14:textId="77777777"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AB1C7D" w14:textId="77777777"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098F0" w14:textId="27E64565"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53CF83B0"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CDFEF2" w14:textId="77777777" w:rsidR="00487073" w:rsidRPr="00C86F8D" w:rsidRDefault="00487073" w:rsidP="00C86F8D">
            <w:pPr>
              <w:rPr>
                <w:rFonts w:ascii="Calibri" w:hAnsi="Calibri" w:cs="Calibri"/>
                <w:sz w:val="22"/>
                <w:szCs w:val="22"/>
              </w:rPr>
            </w:pPr>
            <w:r w:rsidRPr="00C86F8D">
              <w:rPr>
                <w:rFonts w:ascii="Calibri" w:eastAsia="Calibri" w:hAnsi="Calibri"/>
                <w:sz w:val="22"/>
                <w:szCs w:val="22"/>
              </w:rPr>
              <w:t>Hospital Outpatient Mental Health</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1BA74C2" w14:textId="55CD4F4D"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D53B90" w14:textId="77777777" w:rsidR="00487073" w:rsidRPr="00C86F8D" w:rsidRDefault="00487073" w:rsidP="00C86F8D">
            <w:pPr>
              <w:jc w:val="center"/>
              <w:rPr>
                <w:rFonts w:ascii="Calibri" w:hAnsi="Calibri" w:cs="Calibri"/>
                <w:color w:val="000000"/>
                <w:sz w:val="22"/>
                <w:szCs w:val="22"/>
              </w:rPr>
            </w:pPr>
          </w:p>
          <w:p w14:paraId="3727C8EB" w14:textId="49C7352E"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EA6" w14:textId="77777777" w:rsidR="00487073" w:rsidRPr="00C86F8D" w:rsidRDefault="00487073" w:rsidP="00C86F8D">
            <w:pPr>
              <w:jc w:val="center"/>
              <w:rPr>
                <w:rFonts w:ascii="Calibri" w:hAnsi="Calibri" w:cs="Calibri"/>
                <w:color w:val="000000"/>
                <w:sz w:val="22"/>
                <w:szCs w:val="22"/>
              </w:rPr>
            </w:pPr>
          </w:p>
          <w:p w14:paraId="015FD087" w14:textId="480101D7"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66FA0CB2"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FB0666" w14:textId="77777777" w:rsidR="00487073" w:rsidRPr="00C86F8D" w:rsidRDefault="00487073" w:rsidP="00C86F8D">
            <w:pPr>
              <w:rPr>
                <w:rFonts w:ascii="Calibri" w:eastAsia="Calibri" w:hAnsi="Calibri"/>
                <w:sz w:val="22"/>
                <w:szCs w:val="22"/>
              </w:rPr>
            </w:pPr>
            <w:r w:rsidRPr="00C86F8D">
              <w:rPr>
                <w:rFonts w:ascii="Calibri" w:eastAsia="Calibri" w:hAnsi="Calibri"/>
                <w:sz w:val="22"/>
                <w:szCs w:val="22"/>
              </w:rPr>
              <w:t xml:space="preserve">Community Mental Health </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317203" w14:textId="361C7FE3"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1E9B96" w14:textId="77777777" w:rsidR="00487073" w:rsidRPr="00C86F8D" w:rsidRDefault="00487073" w:rsidP="00C86F8D">
            <w:pPr>
              <w:jc w:val="center"/>
              <w:rPr>
                <w:rFonts w:ascii="Calibri" w:hAnsi="Calibri" w:cs="Calibri"/>
                <w:color w:val="000000"/>
                <w:sz w:val="22"/>
                <w:szCs w:val="22"/>
              </w:rPr>
            </w:pPr>
          </w:p>
          <w:p w14:paraId="4B426106" w14:textId="56527D9C"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AAB3A" w14:textId="77777777" w:rsidR="00487073" w:rsidRPr="00C86F8D" w:rsidRDefault="00487073" w:rsidP="00C86F8D">
            <w:pPr>
              <w:jc w:val="center"/>
              <w:rPr>
                <w:rFonts w:ascii="Calibri" w:hAnsi="Calibri" w:cs="Calibri"/>
                <w:color w:val="000000"/>
                <w:sz w:val="22"/>
                <w:szCs w:val="22"/>
              </w:rPr>
            </w:pPr>
          </w:p>
          <w:p w14:paraId="32A7B5E6" w14:textId="69B08040"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1561352F"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0832" w14:textId="77777777" w:rsidR="00487073" w:rsidRPr="00C86F8D" w:rsidRDefault="00487073" w:rsidP="00C86F8D">
            <w:pPr>
              <w:rPr>
                <w:rFonts w:ascii="Calibri" w:eastAsia="Calibri" w:hAnsi="Calibri"/>
                <w:sz w:val="22"/>
                <w:szCs w:val="22"/>
              </w:rPr>
            </w:pPr>
            <w:r w:rsidRPr="00C86F8D">
              <w:rPr>
                <w:rFonts w:ascii="Calibri" w:eastAsia="Calibri" w:hAnsi="Calibri"/>
                <w:sz w:val="22"/>
                <w:szCs w:val="22"/>
              </w:rPr>
              <w:t>Psychiatric Residential Treatment Facility Services</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351F7C" w14:textId="64FECB0E"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44061C" w14:textId="77777777" w:rsidR="00487073" w:rsidRPr="00C86F8D" w:rsidRDefault="00487073" w:rsidP="00C86F8D">
            <w:pPr>
              <w:jc w:val="center"/>
              <w:rPr>
                <w:rFonts w:ascii="Calibri" w:hAnsi="Calibri" w:cs="Calibri"/>
                <w:color w:val="000000"/>
                <w:sz w:val="22"/>
                <w:szCs w:val="22"/>
              </w:rPr>
            </w:pPr>
          </w:p>
          <w:p w14:paraId="7FAB4B9E" w14:textId="35A9AFBA"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0D85E" w14:textId="77777777" w:rsidR="00487073" w:rsidRPr="00C86F8D" w:rsidRDefault="00487073" w:rsidP="00C86F8D">
            <w:pPr>
              <w:jc w:val="center"/>
              <w:rPr>
                <w:rFonts w:ascii="Calibri" w:hAnsi="Calibri" w:cs="Calibri"/>
                <w:color w:val="000000"/>
                <w:sz w:val="22"/>
                <w:szCs w:val="22"/>
              </w:rPr>
            </w:pPr>
          </w:p>
          <w:p w14:paraId="0EF9849D" w14:textId="33350DB6"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1E981099"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E46B06" w14:textId="77777777" w:rsidR="00487073" w:rsidRPr="00C86F8D" w:rsidRDefault="00487073" w:rsidP="00C86F8D">
            <w:pPr>
              <w:rPr>
                <w:rFonts w:ascii="Calibri" w:eastAsia="Calibri" w:hAnsi="Calibri"/>
                <w:sz w:val="22"/>
                <w:szCs w:val="22"/>
              </w:rPr>
            </w:pPr>
            <w:r w:rsidRPr="00C86F8D">
              <w:rPr>
                <w:rFonts w:ascii="Calibri" w:eastAsia="Calibri" w:hAnsi="Calibri"/>
                <w:sz w:val="22"/>
                <w:szCs w:val="22"/>
              </w:rPr>
              <w:t>Autism Spectrum Disorder Services</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EA97AE" w14:textId="7C920D0C"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388F83" w14:textId="77777777" w:rsidR="00487073" w:rsidRPr="00C86F8D" w:rsidRDefault="00487073" w:rsidP="00C86F8D">
            <w:pPr>
              <w:jc w:val="center"/>
              <w:rPr>
                <w:rFonts w:ascii="Calibri" w:hAnsi="Calibri" w:cs="Calibri"/>
                <w:color w:val="000000"/>
                <w:sz w:val="22"/>
                <w:szCs w:val="22"/>
              </w:rPr>
            </w:pPr>
          </w:p>
          <w:p w14:paraId="23E68AD4" w14:textId="7A5011E7"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8B29E" w14:textId="77777777" w:rsidR="00487073" w:rsidRPr="00C86F8D" w:rsidRDefault="00487073" w:rsidP="00C86F8D">
            <w:pPr>
              <w:jc w:val="center"/>
              <w:rPr>
                <w:rFonts w:ascii="Calibri" w:hAnsi="Calibri" w:cs="Calibri"/>
                <w:color w:val="000000"/>
                <w:sz w:val="22"/>
                <w:szCs w:val="22"/>
              </w:rPr>
            </w:pPr>
          </w:p>
          <w:p w14:paraId="71993BCD" w14:textId="6E06AAEB"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0887E747"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ED5A4" w14:textId="34792A51" w:rsidR="00487073" w:rsidRPr="00A5589E" w:rsidRDefault="00487073" w:rsidP="00C86F8D">
            <w:pPr>
              <w:rPr>
                <w:rFonts w:eastAsia="Calibri"/>
              </w:rPr>
            </w:pPr>
            <w:r w:rsidRPr="00A5589E">
              <w:rPr>
                <w:rFonts w:ascii="Calibri" w:eastAsia="Calibri" w:hAnsi="Calibri"/>
                <w:sz w:val="22"/>
                <w:szCs w:val="22"/>
              </w:rPr>
              <w:t>Opioid Treatment Program Services</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46BAC9" w14:textId="2E886429" w:rsidR="00487073" w:rsidRPr="00C86F8D" w:rsidRDefault="00487073" w:rsidP="00C86F8D">
            <w:pPr>
              <w:jc w:val="center"/>
              <w:rPr>
                <w:rFonts w:ascii="Calibri" w:hAnsi="Calibri" w:cs="Calibri"/>
                <w:color w:val="000000"/>
                <w:sz w:val="22"/>
                <w:szCs w:val="22"/>
              </w:rPr>
            </w:pPr>
            <w:r w:rsidRPr="3F884180">
              <w:rPr>
                <w:rFonts w:ascii="Calibri" w:hAnsi="Calibri" w:cs="Calibri"/>
                <w:color w:val="000000" w:themeColor="text1"/>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138A03" w14:textId="77777777" w:rsidR="00487073" w:rsidRPr="00A5589E" w:rsidRDefault="00487073" w:rsidP="00C86F8D">
            <w:pPr>
              <w:jc w:val="center"/>
              <w:rPr>
                <w:rFonts w:ascii="Calibri" w:hAnsi="Calibri" w:cs="Calibri"/>
                <w:strike/>
                <w:color w:val="000000"/>
                <w:sz w:val="22"/>
                <w:szCs w:val="22"/>
              </w:rPr>
            </w:pPr>
          </w:p>
          <w:p w14:paraId="01A26844" w14:textId="3FA76750" w:rsidR="00487073" w:rsidRPr="00C86F8D" w:rsidRDefault="00487073" w:rsidP="00C86F8D">
            <w:pPr>
              <w:jc w:val="center"/>
              <w:rPr>
                <w:rFonts w:ascii="Calibri" w:hAnsi="Calibri" w:cs="Calibri"/>
                <w:color w:val="000000"/>
                <w:sz w:val="22"/>
                <w:szCs w:val="22"/>
              </w:rPr>
            </w:pPr>
            <w:r>
              <w:rPr>
                <w:rFonts w:ascii="Calibri" w:hAnsi="Calibri" w:cs="Calibri"/>
                <w:strike/>
                <w:color w:val="000000" w:themeColor="text1"/>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9CA05" w14:textId="5CDFF697" w:rsidR="00487073" w:rsidRPr="00C86F8D" w:rsidRDefault="00487073" w:rsidP="00C86F8D">
            <w:pPr>
              <w:jc w:val="center"/>
              <w:rPr>
                <w:rFonts w:ascii="Calibri" w:hAnsi="Calibri" w:cs="Calibri"/>
                <w:color w:val="000000"/>
                <w:sz w:val="22"/>
                <w:szCs w:val="22"/>
              </w:rPr>
            </w:pPr>
            <w:r w:rsidRPr="00C25C98">
              <w:rPr>
                <w:rFonts w:ascii="Calibri" w:hAnsi="Calibri" w:cs="Calibri"/>
                <w:strike/>
                <w:color w:val="000000" w:themeColor="text1"/>
                <w:sz w:val="22"/>
                <w:szCs w:val="22"/>
              </w:rPr>
              <w:t>1</w:t>
            </w:r>
          </w:p>
        </w:tc>
      </w:tr>
    </w:tbl>
    <w:p w14:paraId="311446E7" w14:textId="58BECB85" w:rsidR="04259D06" w:rsidRDefault="04259D06"/>
    <w:p w14:paraId="5D2163BE" w14:textId="32662B3E" w:rsidR="00191608" w:rsidRDefault="00191608" w:rsidP="00191608">
      <w:bookmarkStart w:id="122" w:name="_Toc328064295"/>
    </w:p>
    <w:p w14:paraId="1495C1F1" w14:textId="5ECFE259" w:rsidR="00CB658F" w:rsidRDefault="00CB658F" w:rsidP="00191608"/>
    <w:p w14:paraId="682B5F60" w14:textId="77777777" w:rsidR="00CB658F" w:rsidRDefault="00CB658F" w:rsidP="00191608"/>
    <w:p w14:paraId="0E32F246" w14:textId="77777777" w:rsidR="00C83811" w:rsidRPr="00184E28" w:rsidRDefault="00C83811" w:rsidP="00C83811">
      <w:pPr>
        <w:ind w:right="-20"/>
        <w:jc w:val="center"/>
        <w:rPr>
          <w:sz w:val="22"/>
          <w:szCs w:val="22"/>
        </w:rPr>
      </w:pPr>
      <w:r>
        <w:rPr>
          <w:rFonts w:eastAsia="Arial"/>
          <w:sz w:val="22"/>
          <w:szCs w:val="22"/>
        </w:rPr>
        <w:t>[REMAINDER OF THIS PAGE INTENTIONALLY LEFT BLANK]</w:t>
      </w:r>
    </w:p>
    <w:p w14:paraId="230C787F" w14:textId="77777777" w:rsidR="00191608" w:rsidRDefault="00191608">
      <w:pPr>
        <w:spacing w:after="200" w:line="276" w:lineRule="auto"/>
      </w:pPr>
      <w:r>
        <w:br w:type="page"/>
      </w:r>
    </w:p>
    <w:p w14:paraId="1F05174C" w14:textId="13FFBE6D" w:rsidR="004E0B79" w:rsidRPr="007F596A" w:rsidRDefault="00FB08F1" w:rsidP="00BA26BD">
      <w:pPr>
        <w:pStyle w:val="BodyText"/>
        <w:rPr>
          <w:rFonts w:ascii="Times New Roman" w:hAnsi="Times New Roman"/>
          <w:b/>
          <w:bCs/>
          <w:color w:val="244061" w:themeColor="accent1" w:themeShade="80"/>
          <w:sz w:val="22"/>
          <w:szCs w:val="18"/>
        </w:rPr>
      </w:pPr>
      <w:r w:rsidRPr="007F596A">
        <w:rPr>
          <w:rFonts w:ascii="Times New Roman" w:hAnsi="Times New Roman"/>
          <w:b/>
          <w:bCs/>
          <w:color w:val="244061" w:themeColor="accent1" w:themeShade="80"/>
          <w:sz w:val="22"/>
          <w:szCs w:val="18"/>
        </w:rPr>
        <w:t>2.2.</w:t>
      </w:r>
      <w:r w:rsidR="00CF0820" w:rsidRPr="007F596A">
        <w:rPr>
          <w:rFonts w:ascii="Times New Roman" w:hAnsi="Times New Roman"/>
          <w:b/>
          <w:bCs/>
          <w:color w:val="244061" w:themeColor="accent1" w:themeShade="80"/>
          <w:sz w:val="22"/>
          <w:szCs w:val="18"/>
        </w:rPr>
        <w:t>2</w:t>
      </w:r>
      <w:r w:rsidRPr="007F596A">
        <w:rPr>
          <w:rFonts w:ascii="Times New Roman" w:hAnsi="Times New Roman"/>
          <w:b/>
          <w:bCs/>
          <w:color w:val="244061" w:themeColor="accent1" w:themeShade="80"/>
          <w:sz w:val="22"/>
          <w:szCs w:val="18"/>
        </w:rPr>
        <w:t xml:space="preserve">.3 </w:t>
      </w:r>
      <w:r w:rsidR="004B2B99" w:rsidRPr="007F596A">
        <w:rPr>
          <w:rFonts w:ascii="Times New Roman" w:hAnsi="Times New Roman"/>
          <w:b/>
          <w:bCs/>
          <w:color w:val="244061" w:themeColor="accent1" w:themeShade="80"/>
          <w:sz w:val="22"/>
          <w:szCs w:val="18"/>
        </w:rPr>
        <w:t>Behavioral Health Services</w:t>
      </w:r>
      <w:r w:rsidR="00AB6EA4" w:rsidRPr="007F596A">
        <w:rPr>
          <w:rFonts w:ascii="Times New Roman" w:hAnsi="Times New Roman"/>
          <w:b/>
          <w:bCs/>
          <w:color w:val="244061" w:themeColor="accent1" w:themeShade="80"/>
          <w:sz w:val="22"/>
          <w:szCs w:val="18"/>
        </w:rPr>
        <w:t xml:space="preserve"> Authorizations</w:t>
      </w:r>
    </w:p>
    <w:p w14:paraId="55391BE3" w14:textId="77777777" w:rsidR="00BA26BD" w:rsidRPr="007F596A" w:rsidDel="00C3771F" w:rsidRDefault="00BA26BD" w:rsidP="007F596A">
      <w:pPr>
        <w:pStyle w:val="BodyText"/>
        <w:rPr>
          <w:rFonts w:ascii="Times New Roman" w:hAnsi="Times New Roman"/>
          <w:b/>
          <w:bCs/>
          <w:color w:val="244061" w:themeColor="accent1" w:themeShade="80"/>
        </w:rPr>
      </w:pPr>
    </w:p>
    <w:p w14:paraId="5A875BFF" w14:textId="17613323" w:rsidR="00B4379A" w:rsidRPr="007F596A" w:rsidRDefault="00FB08F1" w:rsidP="007F596A">
      <w:pPr>
        <w:pStyle w:val="BodyText"/>
        <w:rPr>
          <w:rFonts w:ascii="Times New Roman" w:hAnsi="Times New Roman"/>
          <w:b/>
          <w:bCs/>
          <w:color w:val="244061" w:themeColor="accent1" w:themeShade="80"/>
          <w:u w:val="single"/>
        </w:rPr>
      </w:pPr>
      <w:r w:rsidRPr="00185173">
        <w:rPr>
          <w:rFonts w:ascii="Times New Roman" w:hAnsi="Times New Roman"/>
          <w:b/>
          <w:color w:val="548DD4" w:themeColor="text2" w:themeTint="99"/>
          <w:sz w:val="20"/>
          <w:szCs w:val="16"/>
          <w:u w:val="single"/>
        </w:rPr>
        <w:t>2.2.</w:t>
      </w:r>
      <w:r w:rsidR="00CF0820" w:rsidRPr="00185173">
        <w:rPr>
          <w:rFonts w:ascii="Times New Roman" w:hAnsi="Times New Roman"/>
          <w:b/>
          <w:color w:val="548DD4" w:themeColor="text2" w:themeTint="99"/>
          <w:sz w:val="20"/>
          <w:szCs w:val="16"/>
          <w:u w:val="single"/>
        </w:rPr>
        <w:t>2</w:t>
      </w:r>
      <w:r w:rsidRPr="00185173">
        <w:rPr>
          <w:rFonts w:ascii="Times New Roman" w:hAnsi="Times New Roman"/>
          <w:b/>
          <w:color w:val="548DD4" w:themeColor="text2" w:themeTint="99"/>
          <w:sz w:val="20"/>
          <w:szCs w:val="16"/>
          <w:u w:val="single"/>
        </w:rPr>
        <w:t xml:space="preserve">.3.1 </w:t>
      </w:r>
      <w:r w:rsidR="00B4379A" w:rsidRPr="00185173">
        <w:rPr>
          <w:rFonts w:ascii="Times New Roman" w:hAnsi="Times New Roman"/>
          <w:b/>
          <w:color w:val="548DD4" w:themeColor="text2" w:themeTint="99"/>
          <w:sz w:val="20"/>
          <w:szCs w:val="16"/>
          <w:u w:val="single"/>
        </w:rPr>
        <w:t>Inpatient Psychiatric Services Authorization</w:t>
      </w:r>
      <w:bookmarkEnd w:id="122"/>
      <w:r w:rsidR="00B4379A" w:rsidRPr="00185173">
        <w:rPr>
          <w:rFonts w:ascii="Times New Roman" w:hAnsi="Times New Roman"/>
          <w:b/>
          <w:color w:val="548DD4" w:themeColor="text2" w:themeTint="99"/>
          <w:sz w:val="20"/>
          <w:szCs w:val="16"/>
          <w:u w:val="single"/>
        </w:rPr>
        <w:t xml:space="preserve"> </w:t>
      </w:r>
    </w:p>
    <w:p w14:paraId="15C24AC2" w14:textId="3DD24029" w:rsidR="00B719D1" w:rsidRDefault="00257042" w:rsidP="00D23816">
      <w:pPr>
        <w:pStyle w:val="ParagraphText"/>
        <w:autoSpaceDE w:val="0"/>
        <w:autoSpaceDN w:val="0"/>
        <w:adjustRightInd w:val="0"/>
        <w:spacing w:after="0"/>
        <w:jc w:val="left"/>
        <w:rPr>
          <w:rFonts w:cs="Arial"/>
        </w:rPr>
      </w:pPr>
      <w:r w:rsidRPr="00484F87">
        <w:rPr>
          <w:rFonts w:cs="Arial"/>
        </w:rPr>
        <w:t>The Contractor shall determine medical necessity for</w:t>
      </w:r>
      <w:r w:rsidR="00B4379A" w:rsidRPr="00484F87">
        <w:rPr>
          <w:rFonts w:cs="Arial"/>
        </w:rPr>
        <w:t xml:space="preserve"> inpatient psychiatric services </w:t>
      </w:r>
      <w:r w:rsidR="00DE09B9" w:rsidRPr="00484F87">
        <w:rPr>
          <w:rFonts w:cs="Arial"/>
        </w:rPr>
        <w:t>for eligible</w:t>
      </w:r>
      <w:r w:rsidR="00B4379A" w:rsidRPr="00484F87">
        <w:rPr>
          <w:rFonts w:cs="Arial"/>
        </w:rPr>
        <w:t xml:space="preserve"> beneficiaries. As a condition for reimbursement, DOM requires inpatient hospital admissions receive authorization.  Failure to obtain authorization will result in denial of payment to all providers billing for services, including the hospital and the attending physician.  </w:t>
      </w:r>
    </w:p>
    <w:p w14:paraId="4EED70BD" w14:textId="2264F2C6" w:rsidR="003036EA" w:rsidRDefault="003036EA" w:rsidP="00322DA9">
      <w:pPr>
        <w:pStyle w:val="ParagraphText"/>
        <w:numPr>
          <w:ilvl w:val="0"/>
          <w:numId w:val="509"/>
        </w:numPr>
        <w:autoSpaceDE w:val="0"/>
        <w:autoSpaceDN w:val="0"/>
        <w:adjustRightInd w:val="0"/>
        <w:spacing w:after="0"/>
        <w:jc w:val="left"/>
        <w:rPr>
          <w:rFonts w:cs="Arial"/>
        </w:rPr>
      </w:pPr>
      <w:r>
        <w:rPr>
          <w:u w:val="single"/>
        </w:rPr>
        <w:t>Urgent</w:t>
      </w:r>
      <w:r w:rsidR="00B4379A" w:rsidRPr="0060563E">
        <w:rPr>
          <w:u w:val="single"/>
        </w:rPr>
        <w:t xml:space="preserve"> Admission Reviews</w:t>
      </w:r>
      <w:r w:rsidR="00B4379A">
        <w:t xml:space="preserve">: </w:t>
      </w:r>
      <w:r>
        <w:rPr>
          <w:rFonts w:cs="Arial"/>
        </w:rPr>
        <w:t>Urgent</w:t>
      </w:r>
      <w:r w:rsidRPr="0060563E">
        <w:rPr>
          <w:rFonts w:cs="Arial"/>
        </w:rPr>
        <w:t xml:space="preserve"> </w:t>
      </w:r>
      <w:r w:rsidR="00B4379A" w:rsidRPr="0060563E">
        <w:rPr>
          <w:rFonts w:cs="Arial"/>
        </w:rPr>
        <w:t>psychiatric admissions are defined as admissions to an inpatient hospital setting resulting from mental illness when the beneficiary’s condition is such that he/she requires twenty-four (24) hour per day supervision in a secure setting and with presenting symptoms of such severity that the absence of immediate intervention could reasonably result in</w:t>
      </w:r>
      <w:r>
        <w:rPr>
          <w:rFonts w:cs="Arial"/>
        </w:rPr>
        <w:t>:</w:t>
      </w:r>
      <w:r w:rsidR="00B4379A" w:rsidRPr="0060563E">
        <w:rPr>
          <w:rFonts w:cs="Arial"/>
        </w:rPr>
        <w:t xml:space="preserve"> </w:t>
      </w:r>
    </w:p>
    <w:p w14:paraId="060AD862" w14:textId="77777777" w:rsidR="003036EA" w:rsidRDefault="003036EA" w:rsidP="00D23816">
      <w:pPr>
        <w:pStyle w:val="ParagraphText"/>
        <w:numPr>
          <w:ilvl w:val="1"/>
          <w:numId w:val="68"/>
        </w:numPr>
        <w:autoSpaceDE w:val="0"/>
        <w:autoSpaceDN w:val="0"/>
        <w:adjustRightInd w:val="0"/>
        <w:spacing w:after="0"/>
        <w:ind w:left="1080"/>
        <w:jc w:val="left"/>
        <w:rPr>
          <w:rFonts w:cs="Arial"/>
        </w:rPr>
      </w:pPr>
      <w:r>
        <w:rPr>
          <w:rFonts w:cs="Arial"/>
        </w:rPr>
        <w:t>P</w:t>
      </w:r>
      <w:r w:rsidRPr="0060563E">
        <w:rPr>
          <w:rFonts w:cs="Arial"/>
        </w:rPr>
        <w:t xml:space="preserve">ermanently </w:t>
      </w:r>
      <w:r w:rsidR="00B4379A" w:rsidRPr="0060563E">
        <w:rPr>
          <w:rFonts w:cs="Arial"/>
        </w:rPr>
        <w:t xml:space="preserve">placing the beneficiary’s mental health in </w:t>
      </w:r>
      <w:bookmarkStart w:id="123" w:name="_Int_PzapyfCy"/>
      <w:r w:rsidR="00B4379A" w:rsidRPr="0060563E">
        <w:rPr>
          <w:rFonts w:cs="Arial"/>
        </w:rPr>
        <w:t>jeopardy</w:t>
      </w:r>
      <w:r>
        <w:rPr>
          <w:rFonts w:cs="Arial"/>
        </w:rPr>
        <w:t>;</w:t>
      </w:r>
      <w:bookmarkEnd w:id="123"/>
      <w:r w:rsidR="00B4379A" w:rsidRPr="0060563E">
        <w:rPr>
          <w:rFonts w:cs="Arial"/>
        </w:rPr>
        <w:t xml:space="preserve"> </w:t>
      </w:r>
    </w:p>
    <w:p w14:paraId="691BD348" w14:textId="77777777" w:rsidR="003036EA" w:rsidRDefault="003036EA" w:rsidP="00D23816">
      <w:pPr>
        <w:pStyle w:val="ParagraphText"/>
        <w:numPr>
          <w:ilvl w:val="1"/>
          <w:numId w:val="68"/>
        </w:numPr>
        <w:autoSpaceDE w:val="0"/>
        <w:autoSpaceDN w:val="0"/>
        <w:adjustRightInd w:val="0"/>
        <w:spacing w:after="0"/>
        <w:ind w:left="1080"/>
        <w:jc w:val="left"/>
        <w:rPr>
          <w:rFonts w:cs="Arial"/>
        </w:rPr>
      </w:pPr>
      <w:r>
        <w:rPr>
          <w:rFonts w:cs="Arial"/>
        </w:rPr>
        <w:t>A</w:t>
      </w:r>
      <w:r w:rsidRPr="0060563E">
        <w:rPr>
          <w:rFonts w:cs="Arial"/>
        </w:rPr>
        <w:t xml:space="preserve"> </w:t>
      </w:r>
      <w:r w:rsidR="00B4379A" w:rsidRPr="0060563E">
        <w:rPr>
          <w:rFonts w:cs="Arial"/>
        </w:rPr>
        <w:t>serious threat to the physical welfare of the beneficiary and/or others</w:t>
      </w:r>
      <w:r>
        <w:rPr>
          <w:rFonts w:cs="Arial"/>
        </w:rPr>
        <w:t>;</w:t>
      </w:r>
      <w:r w:rsidR="00B4379A" w:rsidRPr="0060563E">
        <w:rPr>
          <w:rFonts w:cs="Arial"/>
        </w:rPr>
        <w:t xml:space="preserve"> or </w:t>
      </w:r>
    </w:p>
    <w:p w14:paraId="6B856D63" w14:textId="77777777" w:rsidR="00B4379A" w:rsidRPr="0060563E" w:rsidRDefault="003036EA" w:rsidP="00D23816">
      <w:pPr>
        <w:pStyle w:val="ParagraphText"/>
        <w:numPr>
          <w:ilvl w:val="1"/>
          <w:numId w:val="68"/>
        </w:numPr>
        <w:autoSpaceDE w:val="0"/>
        <w:autoSpaceDN w:val="0"/>
        <w:adjustRightInd w:val="0"/>
        <w:spacing w:after="0"/>
        <w:ind w:left="1080"/>
        <w:jc w:val="left"/>
        <w:rPr>
          <w:rFonts w:cs="Arial"/>
        </w:rPr>
      </w:pPr>
      <w:r>
        <w:rPr>
          <w:rFonts w:cs="Arial"/>
        </w:rPr>
        <w:t>S</w:t>
      </w:r>
      <w:r w:rsidRPr="0060563E">
        <w:rPr>
          <w:rFonts w:cs="Arial"/>
        </w:rPr>
        <w:t xml:space="preserve">erious </w:t>
      </w:r>
      <w:r w:rsidR="00B4379A" w:rsidRPr="0060563E">
        <w:rPr>
          <w:rFonts w:cs="Arial"/>
        </w:rPr>
        <w:t>and permanent mental dysfunction or other serious medical or psychiatric consequence.</w:t>
      </w:r>
    </w:p>
    <w:p w14:paraId="647FEAE7" w14:textId="6B052CB5" w:rsidR="005622CC" w:rsidRDefault="00B4379A" w:rsidP="005622CC">
      <w:pPr>
        <w:pStyle w:val="ParagraphText"/>
        <w:autoSpaceDE w:val="0"/>
        <w:autoSpaceDN w:val="0"/>
        <w:adjustRightInd w:val="0"/>
        <w:spacing w:after="0"/>
        <w:ind w:left="720"/>
        <w:jc w:val="left"/>
        <w:rPr>
          <w:rFonts w:cs="Arial"/>
          <w:u w:val="single"/>
        </w:rPr>
      </w:pPr>
      <w:r w:rsidRPr="00F74215">
        <w:rPr>
          <w:rFonts w:cs="Arial"/>
          <w:u w:val="single"/>
        </w:rPr>
        <w:t>Non</w:t>
      </w:r>
      <w:r w:rsidRPr="00F74215">
        <w:rPr>
          <w:u w:val="single"/>
        </w:rPr>
        <w:t>-Emergency Admission Reviews</w:t>
      </w:r>
      <w:r>
        <w:t xml:space="preserve">: </w:t>
      </w:r>
      <w:r w:rsidRPr="00F74215">
        <w:rPr>
          <w:rFonts w:cs="Arial"/>
        </w:rPr>
        <w:t xml:space="preserve">Non-emergency admissions are for planned or elective admissions and the beneficiary has not been hospitalized. </w:t>
      </w:r>
      <w:r>
        <w:rPr>
          <w:rFonts w:cs="Arial"/>
        </w:rPr>
        <w:t xml:space="preserve"> </w:t>
      </w:r>
      <w:r w:rsidRPr="00F74215">
        <w:rPr>
          <w:rFonts w:cs="Arial"/>
        </w:rPr>
        <w:t xml:space="preserve">The Contractor shall have the capability and established procedures to receive non-emergency admission review requests and conduct authorizations prior to the planned date of admission.  </w:t>
      </w:r>
      <w:r>
        <w:rPr>
          <w:rFonts w:cs="Arial"/>
        </w:rPr>
        <w:t xml:space="preserve"> </w:t>
      </w:r>
    </w:p>
    <w:p w14:paraId="5CCFB3BC" w14:textId="6248D20F" w:rsidR="005622CC" w:rsidRDefault="00B4379A" w:rsidP="005622CC">
      <w:pPr>
        <w:pStyle w:val="ParagraphText"/>
        <w:autoSpaceDE w:val="0"/>
        <w:autoSpaceDN w:val="0"/>
        <w:adjustRightInd w:val="0"/>
        <w:spacing w:after="0"/>
        <w:ind w:left="720"/>
        <w:jc w:val="left"/>
        <w:rPr>
          <w:rFonts w:cs="Arial"/>
          <w:u w:val="single"/>
        </w:rPr>
      </w:pPr>
      <w:r w:rsidRPr="00F74215">
        <w:rPr>
          <w:rFonts w:cs="Arial"/>
          <w:u w:val="single"/>
        </w:rPr>
        <w:t>Weekend and Holiday Admission Reviews</w:t>
      </w:r>
      <w:r w:rsidRPr="00F74215">
        <w:rPr>
          <w:rFonts w:cs="Arial"/>
        </w:rPr>
        <w:t xml:space="preserve">: Weekend admissions are </w:t>
      </w:r>
      <w:r w:rsidR="003036EA">
        <w:rPr>
          <w:rFonts w:cs="Arial"/>
        </w:rPr>
        <w:t>when</w:t>
      </w:r>
      <w:r w:rsidRPr="00F74215">
        <w:rPr>
          <w:rFonts w:cs="Arial"/>
        </w:rPr>
        <w:t xml:space="preserve"> the beneficiary was admitted on a weekend. </w:t>
      </w:r>
      <w:r>
        <w:rPr>
          <w:rFonts w:cs="Arial"/>
        </w:rPr>
        <w:t xml:space="preserve"> </w:t>
      </w:r>
      <w:r w:rsidRPr="00F74215">
        <w:rPr>
          <w:rFonts w:cs="Arial"/>
        </w:rPr>
        <w:t xml:space="preserve">Holiday admissions are defined as those admissions where a beneficiary is admitted on a holiday defined </w:t>
      </w:r>
      <w:r w:rsidRPr="008D5B7D">
        <w:rPr>
          <w:rFonts w:cs="Arial"/>
        </w:rPr>
        <w:t xml:space="preserve">in </w:t>
      </w:r>
      <w:r w:rsidRPr="008D5B7D">
        <w:rPr>
          <w:rFonts w:cs="Arial"/>
          <w:b/>
          <w:bCs/>
        </w:rPr>
        <w:t xml:space="preserve">Section </w:t>
      </w:r>
      <w:r w:rsidR="00411759" w:rsidRPr="008D5B7D">
        <w:rPr>
          <w:b/>
          <w:bCs/>
        </w:rPr>
        <w:t>2.2.1.3.1</w:t>
      </w:r>
      <w:r w:rsidR="00411759">
        <w:t xml:space="preserve"> </w:t>
      </w:r>
      <w:r w:rsidRPr="00F74215">
        <w:rPr>
          <w:rFonts w:cs="Arial"/>
        </w:rPr>
        <w:t xml:space="preserve">of </w:t>
      </w:r>
      <w:r>
        <w:rPr>
          <w:rFonts w:cs="Arial"/>
        </w:rPr>
        <w:t>this</w:t>
      </w:r>
      <w:r w:rsidRPr="00F74215">
        <w:rPr>
          <w:rFonts w:cs="Arial"/>
        </w:rPr>
        <w:t xml:space="preserve"> </w:t>
      </w:r>
      <w:r w:rsidR="002C6136">
        <w:rPr>
          <w:rFonts w:cs="Arial"/>
        </w:rPr>
        <w:t>IFB</w:t>
      </w:r>
      <w:r w:rsidRPr="00F74215">
        <w:rPr>
          <w:rFonts w:cs="Arial"/>
        </w:rPr>
        <w:t xml:space="preserve">. </w:t>
      </w:r>
      <w:r>
        <w:rPr>
          <w:rFonts w:cs="Arial"/>
        </w:rPr>
        <w:t xml:space="preserve"> </w:t>
      </w:r>
      <w:r w:rsidRPr="00F74215">
        <w:rPr>
          <w:rFonts w:cs="Arial"/>
        </w:rPr>
        <w:t xml:space="preserve">The Contractor shall have the capability and established procedures to receive weekend and holiday admission review requests and conduct authorizations post-admission when the beneficiary has not been discharged. </w:t>
      </w:r>
      <w:r>
        <w:rPr>
          <w:rFonts w:cs="Arial"/>
        </w:rPr>
        <w:t xml:space="preserve"> </w:t>
      </w:r>
    </w:p>
    <w:p w14:paraId="215E9204" w14:textId="5886C4AE" w:rsidR="00B4379A" w:rsidRPr="00F74215" w:rsidRDefault="00B4379A" w:rsidP="008417B0">
      <w:pPr>
        <w:pStyle w:val="ParagraphText"/>
        <w:autoSpaceDE w:val="0"/>
        <w:autoSpaceDN w:val="0"/>
        <w:adjustRightInd w:val="0"/>
        <w:spacing w:after="0"/>
        <w:ind w:left="720"/>
        <w:jc w:val="left"/>
        <w:rPr>
          <w:rFonts w:cs="Arial"/>
        </w:rPr>
      </w:pPr>
      <w:r w:rsidRPr="00F74215">
        <w:rPr>
          <w:rFonts w:cs="Arial"/>
          <w:u w:val="single"/>
        </w:rPr>
        <w:t>Continued Stay Reviews</w:t>
      </w:r>
      <w:r w:rsidRPr="00F74215">
        <w:rPr>
          <w:rFonts w:cs="Arial"/>
        </w:rPr>
        <w:t xml:space="preserve">: Continued stay reviews are subsequent reviews performed to determine if continuation of services is medically necessary and appropriate. </w:t>
      </w:r>
      <w:r>
        <w:rPr>
          <w:rFonts w:cs="Arial"/>
        </w:rPr>
        <w:t xml:space="preserve"> </w:t>
      </w:r>
      <w:r w:rsidRPr="00F74215">
        <w:rPr>
          <w:rFonts w:cs="Arial"/>
        </w:rPr>
        <w:t xml:space="preserve">The Contractor shall have the capability and established procedures to receive continued stay review requests for additional inpatient days of care for admissions previously </w:t>
      </w:r>
      <w:r w:rsidR="003036EA">
        <w:rPr>
          <w:rFonts w:cs="Arial"/>
        </w:rPr>
        <w:t>authorized</w:t>
      </w:r>
      <w:r w:rsidR="003036EA" w:rsidRPr="00F74215">
        <w:rPr>
          <w:rFonts w:cs="Arial"/>
        </w:rPr>
        <w:t xml:space="preserve"> </w:t>
      </w:r>
      <w:r w:rsidRPr="00F74215">
        <w:rPr>
          <w:rFonts w:cs="Arial"/>
        </w:rPr>
        <w:t>and conduct prior authorizations on or before the next review point (i.e.</w:t>
      </w:r>
      <w:r w:rsidR="008417B0">
        <w:rPr>
          <w:rFonts w:cs="Arial"/>
        </w:rPr>
        <w:t>,</w:t>
      </w:r>
      <w:r w:rsidRPr="00F74215">
        <w:rPr>
          <w:rFonts w:cs="Arial"/>
        </w:rPr>
        <w:t xml:space="preserve"> the last </w:t>
      </w:r>
      <w:r w:rsidR="003036EA">
        <w:rPr>
          <w:rFonts w:cs="Arial"/>
        </w:rPr>
        <w:t>authorized</w:t>
      </w:r>
      <w:r w:rsidR="003036EA" w:rsidRPr="00F74215">
        <w:rPr>
          <w:rFonts w:cs="Arial"/>
        </w:rPr>
        <w:t xml:space="preserve"> </w:t>
      </w:r>
      <w:r w:rsidRPr="00F74215">
        <w:rPr>
          <w:rFonts w:cs="Arial"/>
        </w:rPr>
        <w:t xml:space="preserve">day).  </w:t>
      </w:r>
      <w:r>
        <w:rPr>
          <w:rFonts w:cs="Arial"/>
        </w:rPr>
        <w:t xml:space="preserve"> </w:t>
      </w:r>
      <w:r w:rsidRPr="00F74215">
        <w:rPr>
          <w:rFonts w:cs="Arial"/>
        </w:rPr>
        <w:t xml:space="preserve">The Contractor shall have the capability and established procedures to provide all hospital providers with a daily listing of beneficiaries whose </w:t>
      </w:r>
      <w:r w:rsidR="003036EA">
        <w:rPr>
          <w:rFonts w:cs="Arial"/>
        </w:rPr>
        <w:t>authorization</w:t>
      </w:r>
      <w:r w:rsidR="003036EA" w:rsidRPr="00F74215">
        <w:rPr>
          <w:rFonts w:cs="Arial"/>
        </w:rPr>
        <w:t xml:space="preserve"> </w:t>
      </w:r>
      <w:r w:rsidRPr="00F74215">
        <w:rPr>
          <w:rFonts w:cs="Arial"/>
        </w:rPr>
        <w:t xml:space="preserve">expires within 48 hours. </w:t>
      </w:r>
      <w:r>
        <w:rPr>
          <w:rFonts w:cs="Arial"/>
        </w:rPr>
        <w:t xml:space="preserve"> </w:t>
      </w:r>
    </w:p>
    <w:p w14:paraId="3A8925C9" w14:textId="77777777" w:rsidR="002A0D8B" w:rsidRDefault="00B4379A" w:rsidP="006E20B0">
      <w:pPr>
        <w:pStyle w:val="ParagraphText"/>
        <w:numPr>
          <w:ilvl w:val="0"/>
          <w:numId w:val="509"/>
        </w:numPr>
        <w:autoSpaceDE w:val="0"/>
        <w:autoSpaceDN w:val="0"/>
        <w:adjustRightInd w:val="0"/>
        <w:spacing w:after="0"/>
        <w:jc w:val="left"/>
        <w:rPr>
          <w:rFonts w:cs="Arial"/>
        </w:rPr>
      </w:pPr>
      <w:r w:rsidRPr="00F74215">
        <w:rPr>
          <w:rFonts w:cs="Arial"/>
          <w:u w:val="single"/>
        </w:rPr>
        <w:t>Retrospective Reviews</w:t>
      </w:r>
      <w:r w:rsidRPr="00F74215">
        <w:rPr>
          <w:rFonts w:cs="Arial"/>
        </w:rPr>
        <w:t xml:space="preserve">: </w:t>
      </w:r>
      <w:r w:rsidR="002739DA">
        <w:rPr>
          <w:rFonts w:cs="Arial"/>
        </w:rPr>
        <w:t xml:space="preserve"> </w:t>
      </w:r>
      <w:r w:rsidR="00BF42E4">
        <w:rPr>
          <w:rFonts w:cs="Arial"/>
        </w:rPr>
        <w:t>Retrospective review is defined as a review performed when a service has been provided and no authorization had been given.</w:t>
      </w:r>
      <w:r w:rsidR="002739DA">
        <w:rPr>
          <w:rFonts w:cs="Arial"/>
        </w:rPr>
        <w:t xml:space="preserve"> </w:t>
      </w:r>
      <w:r w:rsidR="004A16C2">
        <w:rPr>
          <w:rFonts w:cs="Arial"/>
        </w:rPr>
        <w:t>DOM reserves retrospective reviews for medical emergent conditions or situations where the provider has insufficient information required to submit a prospective review.  Retrospective review</w:t>
      </w:r>
      <w:r w:rsidR="003127B4">
        <w:rPr>
          <w:rFonts w:cs="Arial"/>
        </w:rPr>
        <w:t>s shall</w:t>
      </w:r>
      <w:r w:rsidR="0081253F">
        <w:rPr>
          <w:rFonts w:cs="Arial"/>
        </w:rPr>
        <w:t xml:space="preserve"> include a review of service documentation to confirm medical emergent condition or situation along with medical necessity. </w:t>
      </w:r>
    </w:p>
    <w:p w14:paraId="4414573B" w14:textId="09025BD1" w:rsidR="00B4379A" w:rsidRPr="00F74215" w:rsidRDefault="00B4379A" w:rsidP="002A0D8B">
      <w:pPr>
        <w:pStyle w:val="ParagraphText"/>
        <w:autoSpaceDE w:val="0"/>
        <w:autoSpaceDN w:val="0"/>
        <w:adjustRightInd w:val="0"/>
        <w:spacing w:after="0"/>
        <w:ind w:left="720"/>
        <w:jc w:val="left"/>
        <w:rPr>
          <w:rFonts w:cs="Arial"/>
        </w:rPr>
      </w:pPr>
      <w:r w:rsidRPr="00F74215">
        <w:rPr>
          <w:rFonts w:cs="Arial"/>
        </w:rPr>
        <w:t xml:space="preserve">  </w:t>
      </w:r>
    </w:p>
    <w:p w14:paraId="1D8A1425" w14:textId="292ECF0D" w:rsidR="00B4379A" w:rsidRPr="00185173" w:rsidRDefault="00FB08F1" w:rsidP="002A0D8B">
      <w:pPr>
        <w:pStyle w:val="BodyText"/>
        <w:rPr>
          <w:rFonts w:ascii="Times New Roman" w:hAnsi="Times New Roman"/>
          <w:b/>
          <w:color w:val="548DD4" w:themeColor="text2" w:themeTint="99"/>
          <w:sz w:val="20"/>
          <w:szCs w:val="16"/>
          <w:u w:val="single"/>
        </w:rPr>
      </w:pPr>
      <w:bookmarkStart w:id="124" w:name="_Toc328064296"/>
      <w:r w:rsidRPr="00185173">
        <w:rPr>
          <w:rFonts w:ascii="Times New Roman" w:hAnsi="Times New Roman"/>
          <w:b/>
          <w:color w:val="548DD4" w:themeColor="text2" w:themeTint="99"/>
          <w:sz w:val="20"/>
          <w:szCs w:val="16"/>
          <w:u w:val="single"/>
        </w:rPr>
        <w:t>2.2.</w:t>
      </w:r>
      <w:r w:rsidR="00CF0820" w:rsidRPr="00185173">
        <w:rPr>
          <w:rFonts w:ascii="Times New Roman" w:hAnsi="Times New Roman"/>
          <w:b/>
          <w:color w:val="548DD4" w:themeColor="text2" w:themeTint="99"/>
          <w:sz w:val="20"/>
          <w:szCs w:val="16"/>
          <w:u w:val="single"/>
        </w:rPr>
        <w:t>2</w:t>
      </w:r>
      <w:r w:rsidRPr="00185173">
        <w:rPr>
          <w:rFonts w:ascii="Times New Roman" w:hAnsi="Times New Roman"/>
          <w:b/>
          <w:color w:val="548DD4" w:themeColor="text2" w:themeTint="99"/>
          <w:sz w:val="20"/>
          <w:szCs w:val="16"/>
          <w:u w:val="single"/>
        </w:rPr>
        <w:t xml:space="preserve">.3.2 </w:t>
      </w:r>
      <w:r w:rsidR="00B4379A" w:rsidRPr="00185173">
        <w:rPr>
          <w:rFonts w:ascii="Times New Roman" w:hAnsi="Times New Roman"/>
          <w:b/>
          <w:color w:val="548DD4" w:themeColor="text2" w:themeTint="99"/>
          <w:sz w:val="20"/>
          <w:szCs w:val="16"/>
          <w:u w:val="single"/>
        </w:rPr>
        <w:t>Hospital Outpatient Mental Health Services Authorization</w:t>
      </w:r>
      <w:bookmarkEnd w:id="124"/>
    </w:p>
    <w:p w14:paraId="553391AD" w14:textId="46C8C918" w:rsidR="00B4379A" w:rsidRPr="00081355" w:rsidRDefault="00257042" w:rsidP="00CF0820">
      <w:pPr>
        <w:pStyle w:val="ParagraphText"/>
        <w:jc w:val="left"/>
        <w:rPr>
          <w:rFonts w:cs="Arial"/>
        </w:rPr>
      </w:pPr>
      <w:r>
        <w:rPr>
          <w:rFonts w:cs="Arial"/>
        </w:rPr>
        <w:t>The Contractor shall determine medical necessity for</w:t>
      </w:r>
      <w:r w:rsidR="00B4379A" w:rsidRPr="00081355">
        <w:rPr>
          <w:rFonts w:cs="Arial"/>
        </w:rPr>
        <w:t xml:space="preserve"> mental health services when provided in an outpatient department of a general hospital </w:t>
      </w:r>
      <w:r w:rsidR="00DE09B9">
        <w:rPr>
          <w:rFonts w:cs="Arial"/>
        </w:rPr>
        <w:t>for eligible</w:t>
      </w:r>
      <w:r w:rsidR="00B4379A" w:rsidRPr="00081355">
        <w:rPr>
          <w:rFonts w:cs="Arial"/>
        </w:rPr>
        <w:t xml:space="preserve"> beneficiaries.  As a condition for reimbursement, DOM requires hospital outpatient mental health services receive authorization.  Specific procedures requiring authorization are identified in the Outpatient Mental Health CPT® Codes Listing </w:t>
      </w:r>
      <w:r w:rsidR="00B4379A" w:rsidRPr="00D942EC">
        <w:t xml:space="preserve">on </w:t>
      </w:r>
      <w:r w:rsidR="00B4379A">
        <w:t>DOM</w:t>
      </w:r>
      <w:r w:rsidR="00B4379A" w:rsidRPr="00D942EC">
        <w:t xml:space="preserve">’s </w:t>
      </w:r>
      <w:r w:rsidR="00B4379A">
        <w:t>W</w:t>
      </w:r>
      <w:r w:rsidR="00B4379A" w:rsidRPr="00D942EC">
        <w:t>ebsite</w:t>
      </w:r>
      <w:r w:rsidR="00B4379A" w:rsidRPr="00081355">
        <w:rPr>
          <w:rFonts w:cs="Arial"/>
        </w:rPr>
        <w:t>.</w:t>
      </w:r>
      <w:r w:rsidR="00081355" w:rsidRPr="00081355">
        <w:rPr>
          <w:rFonts w:cs="Arial"/>
        </w:rPr>
        <w:t xml:space="preserve">  </w:t>
      </w:r>
      <w:r w:rsidR="00B4379A" w:rsidRPr="00081355">
        <w:rPr>
          <w:rFonts w:cs="Arial"/>
        </w:rPr>
        <w:t xml:space="preserve">Failure to obtain the authorization will result in denial of payment to providers billing for services.  </w:t>
      </w:r>
    </w:p>
    <w:p w14:paraId="769033C4" w14:textId="7F22A4B8" w:rsidR="00B4379A" w:rsidRPr="00185173" w:rsidRDefault="00FB08F1" w:rsidP="008616C9">
      <w:pPr>
        <w:pStyle w:val="BodyText"/>
        <w:rPr>
          <w:rFonts w:ascii="Times New Roman" w:hAnsi="Times New Roman"/>
          <w:b/>
          <w:color w:val="548DD4" w:themeColor="text2" w:themeTint="99"/>
          <w:sz w:val="20"/>
          <w:szCs w:val="16"/>
          <w:u w:val="single"/>
        </w:rPr>
      </w:pPr>
      <w:bookmarkStart w:id="125" w:name="_Toc328064297"/>
      <w:r w:rsidRPr="00185173">
        <w:rPr>
          <w:rFonts w:ascii="Times New Roman" w:hAnsi="Times New Roman"/>
          <w:b/>
          <w:color w:val="548DD4" w:themeColor="text2" w:themeTint="99"/>
          <w:sz w:val="20"/>
          <w:szCs w:val="16"/>
          <w:u w:val="single"/>
        </w:rPr>
        <w:t>2.2.</w:t>
      </w:r>
      <w:r w:rsidR="00CF0820" w:rsidRPr="00185173">
        <w:rPr>
          <w:rFonts w:ascii="Times New Roman" w:hAnsi="Times New Roman"/>
          <w:b/>
          <w:color w:val="548DD4" w:themeColor="text2" w:themeTint="99"/>
          <w:sz w:val="20"/>
          <w:szCs w:val="16"/>
          <w:u w:val="single"/>
        </w:rPr>
        <w:t>2</w:t>
      </w:r>
      <w:r w:rsidRPr="00185173">
        <w:rPr>
          <w:rFonts w:ascii="Times New Roman" w:hAnsi="Times New Roman"/>
          <w:b/>
          <w:color w:val="548DD4" w:themeColor="text2" w:themeTint="99"/>
          <w:sz w:val="20"/>
          <w:szCs w:val="16"/>
          <w:u w:val="single"/>
        </w:rPr>
        <w:t xml:space="preserve">.3.4 </w:t>
      </w:r>
      <w:r w:rsidR="00B4379A" w:rsidRPr="00185173">
        <w:rPr>
          <w:rFonts w:ascii="Times New Roman" w:hAnsi="Times New Roman"/>
          <w:b/>
          <w:color w:val="548DD4" w:themeColor="text2" w:themeTint="99"/>
          <w:sz w:val="20"/>
          <w:szCs w:val="16"/>
          <w:u w:val="single"/>
        </w:rPr>
        <w:t xml:space="preserve">Community Mental Health </w:t>
      </w:r>
      <w:r w:rsidR="1B09B270" w:rsidRPr="00185173">
        <w:rPr>
          <w:rFonts w:ascii="Times New Roman" w:hAnsi="Times New Roman"/>
          <w:b/>
          <w:color w:val="548DD4" w:themeColor="text2" w:themeTint="99"/>
          <w:sz w:val="20"/>
          <w:szCs w:val="16"/>
          <w:u w:val="single"/>
        </w:rPr>
        <w:t>and</w:t>
      </w:r>
      <w:r w:rsidR="00B4379A" w:rsidRPr="00185173">
        <w:rPr>
          <w:rFonts w:ascii="Times New Roman" w:hAnsi="Times New Roman"/>
          <w:b/>
          <w:color w:val="548DD4" w:themeColor="text2" w:themeTint="99"/>
          <w:sz w:val="20"/>
          <w:szCs w:val="16"/>
          <w:u w:val="single"/>
        </w:rPr>
        <w:t xml:space="preserve"> </w:t>
      </w:r>
      <w:r w:rsidR="1B09B270" w:rsidRPr="00185173">
        <w:rPr>
          <w:rFonts w:ascii="Times New Roman" w:hAnsi="Times New Roman"/>
          <w:b/>
          <w:color w:val="548DD4" w:themeColor="text2" w:themeTint="99"/>
          <w:sz w:val="20"/>
          <w:szCs w:val="16"/>
          <w:u w:val="single"/>
        </w:rPr>
        <w:t>Substance Use Disorder</w:t>
      </w:r>
      <w:r w:rsidR="00B4379A" w:rsidRPr="00185173">
        <w:rPr>
          <w:rFonts w:ascii="Times New Roman" w:hAnsi="Times New Roman"/>
          <w:b/>
          <w:color w:val="548DD4" w:themeColor="text2" w:themeTint="99"/>
          <w:sz w:val="20"/>
          <w:szCs w:val="16"/>
          <w:u w:val="single"/>
        </w:rPr>
        <w:t xml:space="preserve"> Services Authorization</w:t>
      </w:r>
    </w:p>
    <w:p w14:paraId="151ECEA8" w14:textId="1FD78A84" w:rsidR="00B4379A" w:rsidRPr="00081355" w:rsidRDefault="00257042" w:rsidP="00BC5111">
      <w:pPr>
        <w:pStyle w:val="ParagraphText"/>
        <w:jc w:val="left"/>
        <w:rPr>
          <w:rFonts w:cs="Arial"/>
        </w:rPr>
      </w:pPr>
      <w:r>
        <w:rPr>
          <w:rFonts w:cs="Arial"/>
        </w:rPr>
        <w:t>The Contractor shall determine medical necessity for</w:t>
      </w:r>
      <w:r w:rsidRPr="00081355">
        <w:rPr>
          <w:rFonts w:cs="Arial"/>
        </w:rPr>
        <w:t xml:space="preserve"> </w:t>
      </w:r>
      <w:r w:rsidR="00761DBA">
        <w:rPr>
          <w:rFonts w:cs="Arial"/>
        </w:rPr>
        <w:t xml:space="preserve">community </w:t>
      </w:r>
      <w:r w:rsidR="00B4379A" w:rsidRPr="00081355">
        <w:rPr>
          <w:rFonts w:cs="Arial"/>
        </w:rPr>
        <w:t xml:space="preserve">mental health </w:t>
      </w:r>
      <w:r w:rsidR="00761DBA">
        <w:rPr>
          <w:rFonts w:cs="Arial"/>
        </w:rPr>
        <w:t>and substance use disorder</w:t>
      </w:r>
      <w:r w:rsidR="00B4379A" w:rsidRPr="00081355">
        <w:rPr>
          <w:rFonts w:cs="Arial"/>
        </w:rPr>
        <w:t xml:space="preserve"> services </w:t>
      </w:r>
      <w:r w:rsidR="00DE09B9">
        <w:rPr>
          <w:rFonts w:cs="Arial"/>
        </w:rPr>
        <w:t>for eligible</w:t>
      </w:r>
      <w:r w:rsidR="00947285" w:rsidRPr="00081355">
        <w:rPr>
          <w:rFonts w:cs="Arial"/>
        </w:rPr>
        <w:t xml:space="preserve"> beneficiaries</w:t>
      </w:r>
      <w:r w:rsidR="00761DBA">
        <w:rPr>
          <w:rFonts w:cs="Arial"/>
        </w:rPr>
        <w:t>.</w:t>
      </w:r>
      <w:r w:rsidR="00947285" w:rsidRPr="25230EA2" w:rsidDel="00BB2085">
        <w:rPr>
          <w:rFonts w:cs="Arial"/>
        </w:rPr>
        <w:t xml:space="preserve"> </w:t>
      </w:r>
      <w:r w:rsidR="00081355" w:rsidRPr="00081355" w:rsidDel="000A7DF7">
        <w:rPr>
          <w:rFonts w:cs="Arial"/>
        </w:rPr>
        <w:t xml:space="preserve"> </w:t>
      </w:r>
      <w:r w:rsidR="00B4379A" w:rsidRPr="00081355">
        <w:rPr>
          <w:rFonts w:cs="Arial"/>
        </w:rPr>
        <w:t xml:space="preserve">As a condition for reimbursement, DOM requires </w:t>
      </w:r>
      <w:r w:rsidR="00D77AB1">
        <w:rPr>
          <w:rFonts w:cs="Arial"/>
        </w:rPr>
        <w:t xml:space="preserve">community </w:t>
      </w:r>
      <w:r w:rsidR="00B4379A" w:rsidRPr="00081355">
        <w:rPr>
          <w:rFonts w:cs="Arial"/>
        </w:rPr>
        <w:t xml:space="preserve">mental health </w:t>
      </w:r>
      <w:r w:rsidR="001119C6">
        <w:rPr>
          <w:rFonts w:cs="Arial"/>
        </w:rPr>
        <w:t xml:space="preserve">and substance use disorder </w:t>
      </w:r>
      <w:r w:rsidR="00B4379A" w:rsidRPr="00081355">
        <w:rPr>
          <w:rFonts w:cs="Arial"/>
        </w:rPr>
        <w:t xml:space="preserve">services receive authorization.  </w:t>
      </w:r>
      <w:r w:rsidR="00160BB5" w:rsidRPr="00081355">
        <w:rPr>
          <w:rFonts w:cs="Arial"/>
        </w:rPr>
        <w:t xml:space="preserve">Failure to obtain authorization will result in denial of payment to providers billing for services.  </w:t>
      </w:r>
    </w:p>
    <w:p w14:paraId="46AAA2F5" w14:textId="020650BB" w:rsidR="008616C9" w:rsidRPr="00185173" w:rsidRDefault="00FB08F1" w:rsidP="00BC5111">
      <w:pPr>
        <w:pStyle w:val="ParagraphText"/>
        <w:jc w:val="left"/>
        <w:rPr>
          <w:b/>
          <w:color w:val="548DD4" w:themeColor="text2" w:themeTint="99"/>
          <w:sz w:val="20"/>
          <w:szCs w:val="16"/>
          <w:u w:val="single"/>
        </w:rPr>
      </w:pPr>
      <w:r w:rsidRPr="00185173">
        <w:rPr>
          <w:b/>
          <w:color w:val="548DD4" w:themeColor="text2" w:themeTint="99"/>
          <w:sz w:val="20"/>
          <w:szCs w:val="16"/>
          <w:u w:val="single"/>
        </w:rPr>
        <w:t>2.2.</w:t>
      </w:r>
      <w:r w:rsidR="00CF0820" w:rsidRPr="00185173">
        <w:rPr>
          <w:b/>
          <w:color w:val="548DD4" w:themeColor="text2" w:themeTint="99"/>
          <w:sz w:val="20"/>
          <w:szCs w:val="16"/>
          <w:u w:val="single"/>
        </w:rPr>
        <w:t>2</w:t>
      </w:r>
      <w:r w:rsidR="007272B1" w:rsidRPr="00185173">
        <w:rPr>
          <w:b/>
          <w:color w:val="548DD4" w:themeColor="text2" w:themeTint="99"/>
          <w:sz w:val="20"/>
          <w:szCs w:val="16"/>
          <w:u w:val="single"/>
        </w:rPr>
        <w:t>.</w:t>
      </w:r>
      <w:r w:rsidRPr="00185173">
        <w:rPr>
          <w:b/>
          <w:color w:val="548DD4" w:themeColor="text2" w:themeTint="99"/>
          <w:sz w:val="20"/>
          <w:szCs w:val="16"/>
          <w:u w:val="single"/>
        </w:rPr>
        <w:t>3.5</w:t>
      </w:r>
      <w:r w:rsidR="00BE3A8E" w:rsidRPr="00185173">
        <w:rPr>
          <w:b/>
          <w:color w:val="548DD4" w:themeColor="text2" w:themeTint="99"/>
          <w:sz w:val="20"/>
          <w:szCs w:val="16"/>
          <w:u w:val="single"/>
        </w:rPr>
        <w:t xml:space="preserve"> </w:t>
      </w:r>
      <w:r w:rsidR="00B4379A" w:rsidRPr="00185173">
        <w:rPr>
          <w:b/>
          <w:color w:val="548DD4" w:themeColor="text2" w:themeTint="99"/>
          <w:sz w:val="20"/>
          <w:szCs w:val="16"/>
          <w:u w:val="single"/>
        </w:rPr>
        <w:t>Psychiatric Residential Treatment Facility Services Authorization</w:t>
      </w:r>
      <w:bookmarkEnd w:id="125"/>
    </w:p>
    <w:p w14:paraId="610C02E2" w14:textId="439F05B4" w:rsidR="00B4379A" w:rsidRPr="00E471E8" w:rsidRDefault="004B61B6" w:rsidP="00BC5111">
      <w:pPr>
        <w:pStyle w:val="ParagraphText"/>
        <w:jc w:val="left"/>
        <w:rPr>
          <w:rFonts w:cs="Arial"/>
        </w:rPr>
      </w:pPr>
      <w:r w:rsidRPr="00E471E8">
        <w:rPr>
          <w:rFonts w:cs="Arial"/>
        </w:rPr>
        <w:t>The Contractor shall determine medical necessity for</w:t>
      </w:r>
      <w:r w:rsidR="00B4379A" w:rsidRPr="00E471E8">
        <w:t xml:space="preserve"> PRTF services for </w:t>
      </w:r>
      <w:r w:rsidR="00EC0A8F" w:rsidRPr="00E471E8">
        <w:t xml:space="preserve">eligible </w:t>
      </w:r>
      <w:r w:rsidR="00B4379A" w:rsidRPr="00E471E8">
        <w:t xml:space="preserve">beneficiaries under age twenty-one (21) when the child does not require emergency or acute psychiatric care but does require supervision and treatment on a twenty-four (24) hour basis.  </w:t>
      </w:r>
      <w:r w:rsidR="00B4379A" w:rsidRPr="00E471E8">
        <w:rPr>
          <w:rFonts w:cs="Arial"/>
        </w:rPr>
        <w:t xml:space="preserve">As a condition for reimbursement, DOM requires that PRTF services receive authorization.  Failure to obtain authorization will result in denial of payment to providers billing for services.  </w:t>
      </w:r>
    </w:p>
    <w:p w14:paraId="4B6CF261" w14:textId="19E9BFD6" w:rsidR="004D1C4B" w:rsidRPr="00185173" w:rsidRDefault="008A7B3E" w:rsidP="00E471E8">
      <w:pPr>
        <w:pStyle w:val="ParagraphText"/>
        <w:jc w:val="left"/>
        <w:rPr>
          <w:b/>
          <w:color w:val="548DD4" w:themeColor="text2" w:themeTint="99"/>
          <w:sz w:val="20"/>
          <w:szCs w:val="16"/>
          <w:u w:val="single"/>
        </w:rPr>
      </w:pPr>
      <w:bookmarkStart w:id="126" w:name="_Toc328064300"/>
      <w:r w:rsidRPr="00185173">
        <w:rPr>
          <w:b/>
          <w:color w:val="548DD4" w:themeColor="text2" w:themeTint="99"/>
          <w:sz w:val="20"/>
          <w:szCs w:val="16"/>
          <w:u w:val="single"/>
        </w:rPr>
        <w:t>2.2.</w:t>
      </w:r>
      <w:r w:rsidR="00CF0820" w:rsidRPr="00185173">
        <w:rPr>
          <w:b/>
          <w:color w:val="548DD4" w:themeColor="text2" w:themeTint="99"/>
          <w:sz w:val="20"/>
          <w:szCs w:val="16"/>
          <w:u w:val="single"/>
        </w:rPr>
        <w:t>2</w:t>
      </w:r>
      <w:r w:rsidRPr="00185173">
        <w:rPr>
          <w:b/>
          <w:color w:val="548DD4" w:themeColor="text2" w:themeTint="99"/>
          <w:sz w:val="20"/>
          <w:szCs w:val="16"/>
          <w:u w:val="single"/>
        </w:rPr>
        <w:t xml:space="preserve">.3.8 </w:t>
      </w:r>
      <w:r w:rsidR="004D1C4B" w:rsidRPr="00185173">
        <w:rPr>
          <w:b/>
          <w:color w:val="548DD4" w:themeColor="text2" w:themeTint="99"/>
          <w:sz w:val="20"/>
          <w:szCs w:val="16"/>
          <w:u w:val="single"/>
        </w:rPr>
        <w:t>Autism Spectrum Disorder Services</w:t>
      </w:r>
      <w:r w:rsidR="00533901" w:rsidRPr="00185173">
        <w:rPr>
          <w:b/>
          <w:color w:val="548DD4" w:themeColor="text2" w:themeTint="99"/>
          <w:sz w:val="20"/>
          <w:szCs w:val="16"/>
          <w:u w:val="single"/>
        </w:rPr>
        <w:t xml:space="preserve"> Authorization</w:t>
      </w:r>
    </w:p>
    <w:p w14:paraId="2D9B55EC" w14:textId="32E4C7B9" w:rsidR="002F0D7C" w:rsidRPr="00E471E8" w:rsidRDefault="00363F6E" w:rsidP="00BC5111">
      <w:pPr>
        <w:rPr>
          <w:sz w:val="22"/>
          <w:szCs w:val="22"/>
        </w:rPr>
      </w:pPr>
      <w:r w:rsidRPr="00E471E8">
        <w:rPr>
          <w:rFonts w:cs="Arial"/>
          <w:sz w:val="22"/>
          <w:szCs w:val="22"/>
        </w:rPr>
        <w:t>The Contractor shall determine medical necessity for</w:t>
      </w:r>
      <w:r w:rsidR="002F0D7C" w:rsidRPr="00E471E8">
        <w:rPr>
          <w:sz w:val="22"/>
          <w:szCs w:val="22"/>
        </w:rPr>
        <w:t xml:space="preserve"> </w:t>
      </w:r>
      <w:proofErr w:type="gramStart"/>
      <w:r w:rsidR="002F0D7C" w:rsidRPr="00E471E8">
        <w:rPr>
          <w:sz w:val="22"/>
          <w:szCs w:val="22"/>
        </w:rPr>
        <w:t>Autism Spectrum Disorder</w:t>
      </w:r>
      <w:proofErr w:type="gramEnd"/>
      <w:r w:rsidR="002F0D7C" w:rsidRPr="00E471E8">
        <w:rPr>
          <w:sz w:val="22"/>
          <w:szCs w:val="22"/>
        </w:rPr>
        <w:t xml:space="preserve"> (ASD) services for EPSDT eligible beneficiaries when medically necessary, prior authorized and provided by certain providers operating within their scope of practice.  As a condition for reimbursement, DOM requires  autism spectrum disorder services receive prior authorization.  Failure to obtain prior authorization will result in denial of payment to providers billing for services.</w:t>
      </w:r>
      <w:r w:rsidR="00A13378" w:rsidRPr="00E471E8">
        <w:rPr>
          <w:sz w:val="22"/>
          <w:szCs w:val="22"/>
        </w:rPr>
        <w:t xml:space="preserve">  </w:t>
      </w:r>
    </w:p>
    <w:p w14:paraId="3F271CDE" w14:textId="3D1C690D" w:rsidR="004A6A08" w:rsidRPr="00185173" w:rsidRDefault="008A7B3E" w:rsidP="00E471E8">
      <w:pPr>
        <w:pStyle w:val="ParagraphText"/>
        <w:jc w:val="left"/>
        <w:rPr>
          <w:b/>
          <w:color w:val="548DD4" w:themeColor="text2" w:themeTint="99"/>
          <w:sz w:val="20"/>
          <w:szCs w:val="16"/>
          <w:u w:val="single"/>
        </w:rPr>
      </w:pPr>
      <w:r w:rsidRPr="00185173">
        <w:rPr>
          <w:b/>
          <w:color w:val="548DD4" w:themeColor="text2" w:themeTint="99"/>
          <w:sz w:val="20"/>
          <w:szCs w:val="16"/>
          <w:u w:val="single"/>
        </w:rPr>
        <w:t>2.2.</w:t>
      </w:r>
      <w:r w:rsidR="00CF0820" w:rsidRPr="00185173">
        <w:rPr>
          <w:b/>
          <w:color w:val="548DD4" w:themeColor="text2" w:themeTint="99"/>
          <w:sz w:val="20"/>
          <w:szCs w:val="16"/>
          <w:u w:val="single"/>
        </w:rPr>
        <w:t>2</w:t>
      </w:r>
      <w:r w:rsidRPr="00185173">
        <w:rPr>
          <w:b/>
          <w:color w:val="548DD4" w:themeColor="text2" w:themeTint="99"/>
          <w:sz w:val="20"/>
          <w:szCs w:val="16"/>
          <w:u w:val="single"/>
        </w:rPr>
        <w:t xml:space="preserve">.3.9 </w:t>
      </w:r>
      <w:r w:rsidR="00D13C99" w:rsidRPr="00185173">
        <w:rPr>
          <w:b/>
          <w:color w:val="548DD4" w:themeColor="text2" w:themeTint="99"/>
          <w:sz w:val="20"/>
          <w:szCs w:val="16"/>
          <w:u w:val="single"/>
        </w:rPr>
        <w:t xml:space="preserve">Medication Assisted Treatment (MAT) </w:t>
      </w:r>
      <w:r w:rsidR="004A6A08" w:rsidRPr="00185173">
        <w:rPr>
          <w:b/>
          <w:color w:val="548DD4" w:themeColor="text2" w:themeTint="99"/>
          <w:sz w:val="20"/>
          <w:szCs w:val="16"/>
          <w:u w:val="single"/>
        </w:rPr>
        <w:t>Services</w:t>
      </w:r>
      <w:r w:rsidR="00562DA9" w:rsidRPr="00185173">
        <w:rPr>
          <w:b/>
          <w:color w:val="548DD4" w:themeColor="text2" w:themeTint="99"/>
          <w:sz w:val="20"/>
          <w:szCs w:val="16"/>
          <w:u w:val="single"/>
        </w:rPr>
        <w:t xml:space="preserve"> Authorization </w:t>
      </w:r>
    </w:p>
    <w:p w14:paraId="5A8B3941" w14:textId="0DCECC5E" w:rsidR="008D72F0" w:rsidRPr="00B462C3" w:rsidRDefault="00363F6E" w:rsidP="00B462C3">
      <w:pPr>
        <w:pStyle w:val="ParagraphText"/>
        <w:jc w:val="left"/>
        <w:rPr>
          <w:rFonts w:cs="Arial"/>
        </w:rPr>
      </w:pPr>
      <w:r>
        <w:rPr>
          <w:rFonts w:cs="Arial"/>
        </w:rPr>
        <w:t>The Contractor shall determine medical necessity for</w:t>
      </w:r>
      <w:r w:rsidR="008D72F0" w:rsidRPr="006E20B0">
        <w:rPr>
          <w:rFonts w:cs="Arial"/>
        </w:rPr>
        <w:t xml:space="preserve"> </w:t>
      </w:r>
      <w:r w:rsidR="2AD1C3E5" w:rsidRPr="006E20B0">
        <w:rPr>
          <w:rFonts w:cs="Arial"/>
        </w:rPr>
        <w:t>Medication Assisted Treatment Services</w:t>
      </w:r>
      <w:r w:rsidR="008D72F0" w:rsidRPr="006E20B0">
        <w:rPr>
          <w:rFonts w:cs="Arial"/>
        </w:rPr>
        <w:t xml:space="preserve"> </w:t>
      </w:r>
      <w:r w:rsidR="37F11C4A" w:rsidRPr="006E20B0">
        <w:rPr>
          <w:rFonts w:cs="Arial"/>
        </w:rPr>
        <w:t>(MAT)</w:t>
      </w:r>
      <w:r w:rsidR="5C85692B" w:rsidRPr="006E20B0">
        <w:rPr>
          <w:rFonts w:cs="Arial"/>
        </w:rPr>
        <w:t xml:space="preserve"> </w:t>
      </w:r>
      <w:r w:rsidR="008D72F0" w:rsidRPr="00B462C3">
        <w:rPr>
          <w:rFonts w:cs="Arial"/>
        </w:rPr>
        <w:t xml:space="preserve">services when provided by </w:t>
      </w:r>
      <w:r w:rsidR="4642089E" w:rsidRPr="00B462C3">
        <w:rPr>
          <w:rFonts w:cs="Arial"/>
        </w:rPr>
        <w:t xml:space="preserve">a </w:t>
      </w:r>
      <w:r w:rsidR="005076DE">
        <w:rPr>
          <w:rFonts w:cs="Arial"/>
        </w:rPr>
        <w:t>certified</w:t>
      </w:r>
      <w:r w:rsidR="4642089E" w:rsidRPr="00B462C3">
        <w:rPr>
          <w:rFonts w:cs="Arial"/>
        </w:rPr>
        <w:t xml:space="preserve"> Opioid Treatment Program</w:t>
      </w:r>
      <w:r w:rsidR="008D72F0" w:rsidRPr="00B462C3">
        <w:rPr>
          <w:rFonts w:cs="Arial"/>
        </w:rPr>
        <w:t xml:space="preserve"> </w:t>
      </w:r>
      <w:r w:rsidR="6D4011B8" w:rsidRPr="00B462C3">
        <w:rPr>
          <w:rFonts w:cs="Arial"/>
        </w:rPr>
        <w:t>(OTP)</w:t>
      </w:r>
      <w:r w:rsidR="008D72F0" w:rsidRPr="00B462C3">
        <w:rPr>
          <w:rFonts w:cs="Arial"/>
        </w:rPr>
        <w:t xml:space="preserve"> </w:t>
      </w:r>
      <w:r w:rsidR="00DE09B9" w:rsidRPr="00B462C3">
        <w:rPr>
          <w:rFonts w:cs="Arial"/>
        </w:rPr>
        <w:t>for eligible</w:t>
      </w:r>
      <w:r w:rsidR="008D72F0" w:rsidRPr="00B462C3">
        <w:rPr>
          <w:rFonts w:cs="Arial"/>
        </w:rPr>
        <w:t xml:space="preserve"> beneficiaries.</w:t>
      </w:r>
      <w:r w:rsidR="00081355" w:rsidRPr="00B462C3" w:rsidDel="006E51E7">
        <w:rPr>
          <w:rFonts w:cs="Arial"/>
        </w:rPr>
        <w:t xml:space="preserve"> </w:t>
      </w:r>
      <w:r w:rsidR="008D72F0" w:rsidRPr="00B462C3">
        <w:rPr>
          <w:rFonts w:cs="Arial"/>
        </w:rPr>
        <w:t xml:space="preserve">As a condition for reimbursement, DOM requires </w:t>
      </w:r>
      <w:r w:rsidR="003D3CAF">
        <w:rPr>
          <w:rFonts w:cs="Arial"/>
        </w:rPr>
        <w:t>MAT</w:t>
      </w:r>
      <w:r w:rsidR="008D72F0" w:rsidRPr="00B462C3">
        <w:rPr>
          <w:rFonts w:cs="Arial"/>
        </w:rPr>
        <w:t xml:space="preserve"> services receive prior authorization.</w:t>
      </w:r>
      <w:r w:rsidR="00DB04CB" w:rsidRPr="00B462C3">
        <w:rPr>
          <w:rFonts w:cs="Arial"/>
        </w:rPr>
        <w:t xml:space="preserve"> </w:t>
      </w:r>
      <w:r w:rsidR="008D72F0" w:rsidRPr="00B462C3">
        <w:rPr>
          <w:rFonts w:cs="Arial"/>
        </w:rPr>
        <w:t xml:space="preserve"> Failure to obtain the prior authorization will result in denial of payment to providers billing for services. </w:t>
      </w:r>
    </w:p>
    <w:p w14:paraId="4FA37CC2" w14:textId="2A1E2921" w:rsidR="004F5E83" w:rsidRPr="000B0E35" w:rsidRDefault="008A7B3E" w:rsidP="000B0E35">
      <w:pPr>
        <w:pStyle w:val="BodyText"/>
        <w:rPr>
          <w:rFonts w:ascii="Times New Roman" w:hAnsi="Times New Roman"/>
          <w:b/>
          <w:color w:val="548DD4" w:themeColor="text2" w:themeTint="99"/>
          <w:sz w:val="20"/>
          <w:szCs w:val="16"/>
          <w:u w:val="single"/>
        </w:rPr>
      </w:pPr>
      <w:r w:rsidRPr="000B0E35">
        <w:rPr>
          <w:rFonts w:ascii="Times New Roman" w:hAnsi="Times New Roman"/>
          <w:b/>
          <w:color w:val="548DD4" w:themeColor="text2" w:themeTint="99"/>
          <w:sz w:val="20"/>
          <w:szCs w:val="16"/>
          <w:u w:val="single"/>
        </w:rPr>
        <w:t>2.2.</w:t>
      </w:r>
      <w:r w:rsidR="00CF0820" w:rsidRPr="000B0E35">
        <w:rPr>
          <w:rFonts w:ascii="Times New Roman" w:hAnsi="Times New Roman"/>
          <w:b/>
          <w:color w:val="548DD4" w:themeColor="text2" w:themeTint="99"/>
          <w:sz w:val="20"/>
          <w:szCs w:val="16"/>
          <w:u w:val="single"/>
        </w:rPr>
        <w:t>2</w:t>
      </w:r>
      <w:r w:rsidRPr="000B0E35">
        <w:rPr>
          <w:rFonts w:ascii="Times New Roman" w:hAnsi="Times New Roman"/>
          <w:b/>
          <w:color w:val="548DD4" w:themeColor="text2" w:themeTint="99"/>
          <w:sz w:val="20"/>
          <w:szCs w:val="16"/>
          <w:u w:val="single"/>
        </w:rPr>
        <w:t xml:space="preserve">.3.10 </w:t>
      </w:r>
      <w:r w:rsidR="00BA0ABC" w:rsidRPr="000B0E35">
        <w:rPr>
          <w:rFonts w:ascii="Times New Roman" w:hAnsi="Times New Roman"/>
          <w:b/>
          <w:color w:val="548DD4" w:themeColor="text2" w:themeTint="99"/>
          <w:sz w:val="20"/>
          <w:szCs w:val="16"/>
          <w:u w:val="single"/>
        </w:rPr>
        <w:t>Intermediate Care Facility for Individual with Intellectual Disabilities</w:t>
      </w:r>
      <w:r w:rsidR="009F6D2F" w:rsidRPr="000B0E35">
        <w:rPr>
          <w:rFonts w:ascii="Times New Roman" w:hAnsi="Times New Roman"/>
          <w:b/>
          <w:color w:val="548DD4" w:themeColor="text2" w:themeTint="99"/>
          <w:sz w:val="20"/>
          <w:szCs w:val="16"/>
          <w:u w:val="single"/>
        </w:rPr>
        <w:t xml:space="preserve"> (</w:t>
      </w:r>
      <w:r w:rsidR="004F5E83" w:rsidRPr="000B0E35">
        <w:rPr>
          <w:rFonts w:ascii="Times New Roman" w:hAnsi="Times New Roman"/>
          <w:b/>
          <w:color w:val="548DD4" w:themeColor="text2" w:themeTint="99"/>
          <w:sz w:val="20"/>
          <w:szCs w:val="16"/>
          <w:u w:val="single"/>
        </w:rPr>
        <w:t>ICF/IID</w:t>
      </w:r>
      <w:r w:rsidR="009F6D2F" w:rsidRPr="000B0E35">
        <w:rPr>
          <w:rFonts w:ascii="Times New Roman" w:hAnsi="Times New Roman"/>
          <w:b/>
          <w:color w:val="548DD4" w:themeColor="text2" w:themeTint="99"/>
          <w:sz w:val="20"/>
          <w:szCs w:val="16"/>
          <w:u w:val="single"/>
        </w:rPr>
        <w:t>)</w:t>
      </w:r>
      <w:r w:rsidR="004F5E83" w:rsidRPr="000B0E35">
        <w:rPr>
          <w:rFonts w:ascii="Times New Roman" w:hAnsi="Times New Roman"/>
          <w:b/>
          <w:color w:val="548DD4" w:themeColor="text2" w:themeTint="99"/>
          <w:sz w:val="20"/>
          <w:szCs w:val="16"/>
          <w:u w:val="single"/>
        </w:rPr>
        <w:t xml:space="preserve"> Utilization Review</w:t>
      </w:r>
    </w:p>
    <w:p w14:paraId="2F80B4F5" w14:textId="4CB05927" w:rsidR="002C2207" w:rsidRPr="00B462C3" w:rsidRDefault="00B50115" w:rsidP="00B462C3">
      <w:pPr>
        <w:pStyle w:val="ParagraphText"/>
        <w:jc w:val="left"/>
        <w:rPr>
          <w:rFonts w:cs="Arial"/>
        </w:rPr>
      </w:pPr>
      <w:r w:rsidRPr="00B462C3" w:rsidDel="008B2058">
        <w:rPr>
          <w:rFonts w:cs="Arial"/>
        </w:rPr>
        <w:t xml:space="preserve">DOM covers Intermediate Care Facility for Individuals with Intellectual Disabilities (ICF/IID) services for eligible </w:t>
      </w:r>
      <w:r w:rsidR="00940F69" w:rsidRPr="00B462C3" w:rsidDel="008B2058">
        <w:rPr>
          <w:rFonts w:cs="Arial"/>
        </w:rPr>
        <w:t>Medicaid</w:t>
      </w:r>
      <w:r w:rsidRPr="00B462C3" w:rsidDel="008B2058">
        <w:rPr>
          <w:rFonts w:cs="Arial"/>
        </w:rPr>
        <w:t xml:space="preserve"> beneficiaries, certified for admission by the Mississippi Department of Mental Health in accordance with Adminis</w:t>
      </w:r>
      <w:r w:rsidR="002B657A" w:rsidRPr="00B462C3" w:rsidDel="008B2058">
        <w:rPr>
          <w:rFonts w:cs="Arial"/>
        </w:rPr>
        <w:t>trative Code Title 23 Medicaid</w:t>
      </w:r>
      <w:r w:rsidRPr="00B462C3" w:rsidDel="008B2058">
        <w:rPr>
          <w:rFonts w:cs="Arial"/>
        </w:rPr>
        <w:t xml:space="preserve">. </w:t>
      </w:r>
      <w:r w:rsidR="00692163">
        <w:rPr>
          <w:rFonts w:cs="Arial"/>
        </w:rPr>
        <w:t xml:space="preserve">The Contractor </w:t>
      </w:r>
      <w:r w:rsidR="009A31C7">
        <w:rPr>
          <w:rFonts w:cs="Arial"/>
        </w:rPr>
        <w:t xml:space="preserve">shall adhere to </w:t>
      </w:r>
      <w:r w:rsidR="000E0BA7">
        <w:rPr>
          <w:rFonts w:cs="Arial"/>
        </w:rPr>
        <w:t>all</w:t>
      </w:r>
      <w:r w:rsidR="009A31C7">
        <w:rPr>
          <w:rFonts w:cs="Arial"/>
        </w:rPr>
        <w:t xml:space="preserve"> </w:t>
      </w:r>
      <w:r w:rsidRPr="00B462C3" w:rsidDel="008B2058">
        <w:rPr>
          <w:rFonts w:cs="Arial"/>
        </w:rPr>
        <w:t xml:space="preserve">ICF/IID </w:t>
      </w:r>
      <w:r w:rsidR="002506BD">
        <w:rPr>
          <w:rFonts w:cs="Arial"/>
        </w:rPr>
        <w:t xml:space="preserve">Utilization Review requirements specified </w:t>
      </w:r>
      <w:r w:rsidRPr="00B462C3" w:rsidDel="008B2058">
        <w:rPr>
          <w:rFonts w:cs="Arial"/>
        </w:rPr>
        <w:t>in  C</w:t>
      </w:r>
      <w:r w:rsidR="004221B8" w:rsidRPr="00B462C3" w:rsidDel="008B2058">
        <w:rPr>
          <w:rFonts w:cs="Arial"/>
        </w:rPr>
        <w:t>.</w:t>
      </w:r>
      <w:r w:rsidRPr="00B462C3" w:rsidDel="008B2058">
        <w:rPr>
          <w:rFonts w:cs="Arial"/>
        </w:rPr>
        <w:t>F</w:t>
      </w:r>
      <w:r w:rsidR="004221B8" w:rsidRPr="00B462C3" w:rsidDel="008B2058">
        <w:rPr>
          <w:rFonts w:cs="Arial"/>
        </w:rPr>
        <w:t>.</w:t>
      </w:r>
      <w:r w:rsidRPr="00B462C3" w:rsidDel="008B2058">
        <w:rPr>
          <w:rFonts w:cs="Arial"/>
        </w:rPr>
        <w:t>R</w:t>
      </w:r>
      <w:r w:rsidR="004221B8" w:rsidRPr="00B462C3" w:rsidDel="008B2058">
        <w:rPr>
          <w:rFonts w:cs="Arial"/>
        </w:rPr>
        <w:t>.</w:t>
      </w:r>
      <w:r w:rsidRPr="00B462C3" w:rsidDel="008B2058">
        <w:rPr>
          <w:rFonts w:cs="Arial"/>
        </w:rPr>
        <w:t xml:space="preserve"> § 456 subpart F.</w:t>
      </w:r>
      <w:r w:rsidR="002C2207" w:rsidRPr="00B462C3">
        <w:rPr>
          <w:rFonts w:cs="Arial"/>
        </w:rPr>
        <w:t xml:space="preserve">  </w:t>
      </w:r>
      <w:r w:rsidR="009E0FDF" w:rsidRPr="007E7A41">
        <w:t>The Contractor shall</w:t>
      </w:r>
      <w:r w:rsidR="00B50077">
        <w:t xml:space="preserve"> have the capability and established procedures to conduct continued stay reviews </w:t>
      </w:r>
      <w:r w:rsidR="008A636F">
        <w:t xml:space="preserve">for ICF/IID </w:t>
      </w:r>
      <w:r w:rsidR="00520D3D">
        <w:t>beneficiaries</w:t>
      </w:r>
      <w:r w:rsidR="009C0860">
        <w:t xml:space="preserve"> every six (6) months</w:t>
      </w:r>
      <w:r w:rsidR="00520D3D">
        <w:t>.</w:t>
      </w:r>
      <w:r w:rsidR="00FF6C2C">
        <w:t xml:space="preserve"> </w:t>
      </w:r>
      <w:r w:rsidR="004966FE">
        <w:t xml:space="preserve"> During each conti</w:t>
      </w:r>
      <w:r w:rsidR="00A26CED">
        <w:t xml:space="preserve">nued level of care </w:t>
      </w:r>
      <w:r w:rsidR="00983720">
        <w:t xml:space="preserve">review, the Contractor shall review clinical documentation submitted by the facility to ensure quality care is provided, the person receiving the services remains appropriate for ICF/IID level of care, and that the facility is compliant with Federal and State regulations.  </w:t>
      </w:r>
      <w:r w:rsidR="00FF6C2C">
        <w:t xml:space="preserve">The Contractor shall </w:t>
      </w:r>
      <w:r w:rsidR="00A80943">
        <w:t>submit a monthly</w:t>
      </w:r>
      <w:r w:rsidR="00FF6C2C">
        <w:t xml:space="preserve"> report to DOM </w:t>
      </w:r>
      <w:r w:rsidR="002C53BD">
        <w:t>that</w:t>
      </w:r>
      <w:r w:rsidR="00FF6C2C">
        <w:t xml:space="preserve"> identifie</w:t>
      </w:r>
      <w:r w:rsidR="002C53BD">
        <w:t>s</w:t>
      </w:r>
      <w:r w:rsidR="00FF6C2C">
        <w:t xml:space="preserve"> quality-of-care</w:t>
      </w:r>
      <w:r w:rsidR="0095348E">
        <w:t xml:space="preserve"> or</w:t>
      </w:r>
      <w:r w:rsidR="00FF6C2C">
        <w:t xml:space="preserve"> </w:t>
      </w:r>
      <w:r w:rsidR="0095348E">
        <w:t xml:space="preserve">safety </w:t>
      </w:r>
      <w:r w:rsidR="00FF6C2C">
        <w:t>concerns</w:t>
      </w:r>
      <w:r w:rsidR="0095348E">
        <w:t xml:space="preserve"> identified during ICF/IID utilization reviews.</w:t>
      </w:r>
      <w:r w:rsidR="00FF6C2C">
        <w:t xml:space="preserve"> </w:t>
      </w:r>
    </w:p>
    <w:p w14:paraId="26FD7FAF" w14:textId="70560902" w:rsidR="006C18BE" w:rsidRPr="00392347" w:rsidRDefault="002C2207" w:rsidP="00392347">
      <w:pPr>
        <w:spacing w:after="160" w:line="259" w:lineRule="auto"/>
        <w:contextualSpacing/>
        <w:rPr>
          <w:rFonts w:eastAsia="Calibri"/>
          <w:sz w:val="22"/>
          <w:szCs w:val="22"/>
        </w:rPr>
      </w:pPr>
      <w:r w:rsidRPr="4A424D90">
        <w:rPr>
          <w:rFonts w:eastAsia="Calibri"/>
          <w:sz w:val="22"/>
          <w:szCs w:val="22"/>
        </w:rPr>
        <w:t xml:space="preserve">The Contractor shall </w:t>
      </w:r>
      <w:r w:rsidR="00BA3FE1">
        <w:rPr>
          <w:rFonts w:eastAsia="Calibri"/>
          <w:sz w:val="22"/>
          <w:szCs w:val="22"/>
        </w:rPr>
        <w:t xml:space="preserve">develop a process to </w:t>
      </w:r>
      <w:r w:rsidRPr="4A424D90">
        <w:rPr>
          <w:rFonts w:eastAsia="Calibri"/>
          <w:sz w:val="22"/>
          <w:szCs w:val="22"/>
        </w:rPr>
        <w:t xml:space="preserve">notify the </w:t>
      </w:r>
      <w:r w:rsidR="005B3BFB">
        <w:rPr>
          <w:rFonts w:eastAsia="Calibri"/>
          <w:sz w:val="22"/>
          <w:szCs w:val="22"/>
        </w:rPr>
        <w:t>DOM</w:t>
      </w:r>
      <w:r w:rsidRPr="4A424D90">
        <w:rPr>
          <w:rFonts w:eastAsia="Calibri"/>
          <w:sz w:val="22"/>
          <w:szCs w:val="22"/>
        </w:rPr>
        <w:t xml:space="preserve"> within ten (10) business days </w:t>
      </w:r>
      <w:r w:rsidR="00E6451D" w:rsidRPr="4A424D90">
        <w:rPr>
          <w:rFonts w:eastAsia="Calibri"/>
          <w:sz w:val="22"/>
          <w:szCs w:val="22"/>
        </w:rPr>
        <w:t xml:space="preserve">when </w:t>
      </w:r>
      <w:r w:rsidR="004B5FB7" w:rsidRPr="4A424D90">
        <w:rPr>
          <w:rFonts w:eastAsia="Calibri"/>
          <w:sz w:val="22"/>
          <w:szCs w:val="22"/>
        </w:rPr>
        <w:t xml:space="preserve">ICF/IID </w:t>
      </w:r>
      <w:r w:rsidRPr="4A424D90">
        <w:rPr>
          <w:rFonts w:eastAsia="Calibri"/>
          <w:sz w:val="22"/>
          <w:szCs w:val="22"/>
        </w:rPr>
        <w:t>provider</w:t>
      </w:r>
      <w:r w:rsidR="00E6451D" w:rsidRPr="4A424D90">
        <w:rPr>
          <w:rFonts w:eastAsia="Calibri"/>
          <w:sz w:val="22"/>
          <w:szCs w:val="22"/>
        </w:rPr>
        <w:t>s are</w:t>
      </w:r>
      <w:r w:rsidRPr="4A424D90">
        <w:rPr>
          <w:rFonts w:eastAsia="Calibri"/>
          <w:sz w:val="22"/>
          <w:szCs w:val="22"/>
        </w:rPr>
        <w:t xml:space="preserve"> non-complian</w:t>
      </w:r>
      <w:r w:rsidR="00E6451D" w:rsidRPr="4A424D90">
        <w:rPr>
          <w:rFonts w:eastAsia="Calibri"/>
          <w:sz w:val="22"/>
          <w:szCs w:val="22"/>
        </w:rPr>
        <w:t>t</w:t>
      </w:r>
      <w:r w:rsidR="007A5C67">
        <w:rPr>
          <w:rFonts w:eastAsia="Calibri"/>
          <w:sz w:val="22"/>
          <w:szCs w:val="22"/>
        </w:rPr>
        <w:t xml:space="preserve"> or non-responsive </w:t>
      </w:r>
      <w:r w:rsidR="007817B4" w:rsidRPr="4A424D90">
        <w:rPr>
          <w:rFonts w:eastAsia="Calibri"/>
          <w:sz w:val="22"/>
          <w:szCs w:val="22"/>
        </w:rPr>
        <w:t xml:space="preserve"> with</w:t>
      </w:r>
      <w:r w:rsidRPr="4A424D90">
        <w:rPr>
          <w:rFonts w:eastAsia="Calibri"/>
          <w:sz w:val="22"/>
          <w:szCs w:val="22"/>
        </w:rPr>
        <w:t xml:space="preserve"> </w:t>
      </w:r>
      <w:r w:rsidR="00B66478">
        <w:rPr>
          <w:rFonts w:eastAsia="Calibri"/>
          <w:sz w:val="22"/>
          <w:szCs w:val="22"/>
        </w:rPr>
        <w:t>utilization</w:t>
      </w:r>
      <w:r w:rsidRPr="4A424D90">
        <w:rPr>
          <w:rFonts w:eastAsia="Calibri"/>
          <w:sz w:val="22"/>
          <w:szCs w:val="22"/>
        </w:rPr>
        <w:t xml:space="preserve"> review request</w:t>
      </w:r>
      <w:r w:rsidR="007817B4" w:rsidRPr="4A424D90">
        <w:rPr>
          <w:rFonts w:eastAsia="Calibri"/>
          <w:sz w:val="22"/>
          <w:szCs w:val="22"/>
        </w:rPr>
        <w:t>s</w:t>
      </w:r>
      <w:r w:rsidRPr="4A424D90">
        <w:rPr>
          <w:rFonts w:eastAsia="Calibri"/>
          <w:sz w:val="22"/>
          <w:szCs w:val="22"/>
        </w:rPr>
        <w:t xml:space="preserve">. </w:t>
      </w:r>
    </w:p>
    <w:p w14:paraId="0AB93B08" w14:textId="1DA08B8D" w:rsidR="00B4379A" w:rsidRPr="00D632F5" w:rsidRDefault="00CD3796" w:rsidP="00D632F5">
      <w:pPr>
        <w:pStyle w:val="BodyText"/>
        <w:rPr>
          <w:rFonts w:ascii="Times New Roman" w:hAnsi="Times New Roman"/>
          <w:b/>
          <w:bCs/>
          <w:color w:val="0F243E" w:themeColor="text2" w:themeShade="80"/>
        </w:rPr>
      </w:pPr>
      <w:bookmarkStart w:id="127" w:name="_Toc325695863"/>
      <w:bookmarkStart w:id="128" w:name="_Toc328064302"/>
      <w:bookmarkEnd w:id="126"/>
      <w:r w:rsidRPr="00D632F5">
        <w:rPr>
          <w:rFonts w:ascii="Times New Roman" w:hAnsi="Times New Roman"/>
          <w:b/>
          <w:bCs/>
          <w:color w:val="0F243E" w:themeColor="text2" w:themeShade="80"/>
        </w:rPr>
        <w:t xml:space="preserve">2.2.3 </w:t>
      </w:r>
      <w:r w:rsidR="00B4379A" w:rsidRPr="00D632F5">
        <w:rPr>
          <w:rFonts w:ascii="Times New Roman" w:hAnsi="Times New Roman"/>
          <w:b/>
          <w:bCs/>
          <w:color w:val="0F243E" w:themeColor="text2" w:themeShade="80"/>
        </w:rPr>
        <w:t xml:space="preserve">Dental Services </w:t>
      </w:r>
      <w:bookmarkEnd w:id="127"/>
      <w:bookmarkEnd w:id="128"/>
    </w:p>
    <w:p w14:paraId="7F1A45CB" w14:textId="20EB6D56" w:rsidR="00B4379A" w:rsidRDefault="00B4379A">
      <w:pPr>
        <w:pStyle w:val="ParagraphText"/>
        <w:jc w:val="left"/>
      </w:pPr>
      <w:r w:rsidRPr="00DD6873">
        <w:t xml:space="preserve">This </w:t>
      </w:r>
      <w:r>
        <w:t xml:space="preserve">section describes the requirements </w:t>
      </w:r>
      <w:r w:rsidRPr="00DD6873">
        <w:t>for the development, implementation</w:t>
      </w:r>
      <w:r>
        <w:t>,</w:t>
      </w:r>
      <w:r w:rsidRPr="00DD6873">
        <w:t xml:space="preserve"> and operation of a </w:t>
      </w:r>
      <w:r>
        <w:t>UM</w:t>
      </w:r>
      <w:r w:rsidR="00356A78">
        <w:t>/QIO</w:t>
      </w:r>
      <w:r w:rsidRPr="00DD6873">
        <w:t xml:space="preserve"> program for dental services</w:t>
      </w:r>
      <w:r w:rsidR="007C14BE">
        <w:t>.</w:t>
      </w:r>
      <w:r w:rsidRPr="00DD6873" w:rsidDel="007C14BE">
        <w:t xml:space="preserve"> </w:t>
      </w:r>
      <w:r w:rsidR="007C14BE">
        <w:t>For each dental service</w:t>
      </w:r>
      <w:r w:rsidR="00396303">
        <w:t xml:space="preserve"> listed below</w:t>
      </w:r>
      <w:r w:rsidR="007C14BE">
        <w:t xml:space="preserve">, the Contractor shall adhere to requirements outlined </w:t>
      </w:r>
      <w:r w:rsidR="007C14BE" w:rsidRPr="00735C89">
        <w:t xml:space="preserve">in </w:t>
      </w:r>
      <w:r w:rsidR="007C14BE" w:rsidRPr="00735C89">
        <w:rPr>
          <w:b/>
          <w:bCs/>
        </w:rPr>
        <w:t>Subsection 2.</w:t>
      </w:r>
      <w:r w:rsidR="00351C0C" w:rsidRPr="00735C89">
        <w:rPr>
          <w:b/>
          <w:bCs/>
        </w:rPr>
        <w:t>1</w:t>
      </w:r>
      <w:r w:rsidR="007C14BE" w:rsidRPr="00735C89">
        <w:t xml:space="preserve"> Utilization</w:t>
      </w:r>
      <w:r w:rsidR="007C14BE">
        <w:t xml:space="preserve"> Management Requirements. </w:t>
      </w:r>
    </w:p>
    <w:p w14:paraId="2300942A" w14:textId="77D32E2D" w:rsidR="003B6BEB" w:rsidRDefault="003B6BEB" w:rsidP="003B6BEB">
      <w:pPr>
        <w:pStyle w:val="ParagraphText"/>
        <w:numPr>
          <w:ilvl w:val="0"/>
          <w:numId w:val="549"/>
        </w:numPr>
        <w:jc w:val="left"/>
      </w:pPr>
      <w:r>
        <w:t xml:space="preserve">DOM covers </w:t>
      </w:r>
      <w:r w:rsidR="00F55F68">
        <w:t xml:space="preserve">Dental </w:t>
      </w:r>
      <w:r>
        <w:t>Services for eligible beneficiaries in accordance with the Medicaid State Plan and Administrative Code Title 23 Medicaid.</w:t>
      </w:r>
    </w:p>
    <w:p w14:paraId="6840CB0C" w14:textId="22FEF245" w:rsidR="003B6BEB" w:rsidRDefault="003B6BEB" w:rsidP="003B6BEB">
      <w:pPr>
        <w:pStyle w:val="ParagraphText"/>
        <w:numPr>
          <w:ilvl w:val="0"/>
          <w:numId w:val="549"/>
        </w:numPr>
        <w:jc w:val="left"/>
      </w:pPr>
      <w:r>
        <w:t xml:space="preserve">The Contractor must develop, implement, and maintain a UM/QIO program for all review types for all </w:t>
      </w:r>
      <w:r w:rsidR="00CF1528">
        <w:t>dental</w:t>
      </w:r>
      <w:r>
        <w:t xml:space="preserve"> services </w:t>
      </w:r>
      <w:r w:rsidRPr="00C47363">
        <w:t xml:space="preserve">listed in </w:t>
      </w:r>
      <w:r w:rsidRPr="00C47363">
        <w:rPr>
          <w:b/>
          <w:bCs/>
        </w:rPr>
        <w:t>Subsection 2.2.3</w:t>
      </w:r>
      <w:r w:rsidR="00C47363" w:rsidRPr="00C47363">
        <w:rPr>
          <w:b/>
          <w:bCs/>
        </w:rPr>
        <w:t>.2</w:t>
      </w:r>
      <w:r w:rsidRPr="00C47363">
        <w:t>.  This</w:t>
      </w:r>
      <w:r>
        <w:t xml:space="preserve"> must include a process to receive requests for EPSDT diagnostic and treatment services required to correct or ameliorate physical, mental, psychological, and/or behavioral health conditions discovered by a screening</w:t>
      </w:r>
      <w:r w:rsidR="00A37D0E">
        <w:t xml:space="preserve"> provider</w:t>
      </w:r>
      <w:r>
        <w:t>, whether such services are covered under any Medicaid Administrative Rule or the State Plan for EPSDT-eligible beneficiaries.</w:t>
      </w:r>
    </w:p>
    <w:p w14:paraId="18BA899E" w14:textId="77777777" w:rsidR="003B6BEB" w:rsidRPr="00D7149A" w:rsidRDefault="003B6BEB" w:rsidP="003B6BEB">
      <w:pPr>
        <w:pStyle w:val="ParagraphText"/>
        <w:numPr>
          <w:ilvl w:val="0"/>
          <w:numId w:val="549"/>
        </w:numPr>
        <w:jc w:val="left"/>
      </w:pPr>
      <w:r w:rsidRPr="007460DA">
        <w:rPr>
          <w:rFonts w:cs="Arial"/>
        </w:rPr>
        <w:t xml:space="preserve">The Contractor shall have the established procedures </w:t>
      </w:r>
      <w:r>
        <w:rPr>
          <w:rFonts w:cs="Arial"/>
        </w:rPr>
        <w:t xml:space="preserve">to receive </w:t>
      </w:r>
      <w:r w:rsidRPr="007460DA">
        <w:rPr>
          <w:rFonts w:cs="Arial"/>
        </w:rPr>
        <w:t>authorization requests and supporting information via</w:t>
      </w:r>
      <w:r>
        <w:rPr>
          <w:rFonts w:cs="Arial"/>
        </w:rPr>
        <w:t xml:space="preserve"> web-based submissions,</w:t>
      </w:r>
      <w:r w:rsidRPr="007460DA">
        <w:rPr>
          <w:rFonts w:cs="Arial"/>
        </w:rPr>
        <w:t xml:space="preserve"> facsimile and mail submissions from</w:t>
      </w:r>
      <w:r>
        <w:rPr>
          <w:rFonts w:cs="Arial"/>
        </w:rPr>
        <w:t xml:space="preserve"> all applicable</w:t>
      </w:r>
      <w:r w:rsidRPr="007460DA">
        <w:rPr>
          <w:rFonts w:cs="Arial"/>
        </w:rPr>
        <w:t xml:space="preserve"> </w:t>
      </w:r>
      <w:r>
        <w:rPr>
          <w:rFonts w:cs="Arial"/>
        </w:rPr>
        <w:t>facilities and providers</w:t>
      </w:r>
      <w:r w:rsidRPr="00D7149A">
        <w:t>.</w:t>
      </w:r>
    </w:p>
    <w:p w14:paraId="473E2859" w14:textId="77777777" w:rsidR="003B6BEB" w:rsidRPr="00C91A23" w:rsidRDefault="003B6BEB" w:rsidP="003B6BEB">
      <w:pPr>
        <w:pStyle w:val="ParagraphText"/>
        <w:numPr>
          <w:ilvl w:val="0"/>
          <w:numId w:val="549"/>
        </w:numPr>
        <w:jc w:val="left"/>
        <w:rPr>
          <w:rFonts w:cs="Arial"/>
        </w:rPr>
      </w:pPr>
      <w:r w:rsidRPr="00C91A23">
        <w:rPr>
          <w:rFonts w:cs="Arial"/>
        </w:rPr>
        <w:t>The Contractor shall establish and maintain a dedicated facsimile number, toll-free in Mississippi, for the receipt of review requests and supporting medical documentation submitted by facsimile.</w:t>
      </w:r>
    </w:p>
    <w:p w14:paraId="369EAFC8" w14:textId="77777777" w:rsidR="003B6BEB" w:rsidRPr="00C91A23" w:rsidRDefault="003B6BEB" w:rsidP="003B6BEB">
      <w:pPr>
        <w:pStyle w:val="ParagraphText"/>
        <w:numPr>
          <w:ilvl w:val="0"/>
          <w:numId w:val="549"/>
        </w:numPr>
        <w:jc w:val="left"/>
        <w:rPr>
          <w:rFonts w:cs="Arial"/>
        </w:rPr>
      </w:pPr>
      <w:r w:rsidRPr="00C91A23">
        <w:rPr>
          <w:rFonts w:cs="Arial"/>
        </w:rPr>
        <w:t>The Contractor shall establish and maintain a physical mailing address in Hinds, Rankin, or Madison County</w:t>
      </w:r>
      <w:r w:rsidRPr="00C91A23" w:rsidDel="008C0A60">
        <w:rPr>
          <w:rFonts w:cs="Arial"/>
        </w:rPr>
        <w:t xml:space="preserve"> </w:t>
      </w:r>
      <w:r w:rsidRPr="00C91A23">
        <w:rPr>
          <w:rFonts w:cs="Arial"/>
        </w:rPr>
        <w:t>for the receipt of review requests and supporting medical documentation submitted by mail.</w:t>
      </w:r>
    </w:p>
    <w:p w14:paraId="00CA5025" w14:textId="083A9301" w:rsidR="003B6BEB" w:rsidRDefault="003B6BEB" w:rsidP="003B6BEB">
      <w:pPr>
        <w:pStyle w:val="ParagraphText"/>
        <w:numPr>
          <w:ilvl w:val="0"/>
          <w:numId w:val="549"/>
        </w:numPr>
        <w:jc w:val="left"/>
        <w:rPr>
          <w:rFonts w:cs="Arial"/>
        </w:rPr>
      </w:pPr>
      <w:r w:rsidRPr="00C5081C">
        <w:rPr>
          <w:rFonts w:cs="Arial"/>
        </w:rPr>
        <w:t xml:space="preserve">Services that require telephonic authorization capabilities will be noted below in </w:t>
      </w:r>
      <w:r w:rsidRPr="00C5081C">
        <w:rPr>
          <w:rFonts w:cs="Arial"/>
          <w:b/>
          <w:bCs/>
        </w:rPr>
        <w:t>Subsection 2.</w:t>
      </w:r>
      <w:r w:rsidR="00C47363" w:rsidRPr="00C5081C">
        <w:rPr>
          <w:rFonts w:cs="Arial"/>
          <w:b/>
          <w:bCs/>
        </w:rPr>
        <w:t>2.3.2</w:t>
      </w:r>
      <w:r w:rsidRPr="00C5081C">
        <w:rPr>
          <w:rFonts w:cs="Arial"/>
        </w:rPr>
        <w:t xml:space="preserve"> as required</w:t>
      </w:r>
      <w:r w:rsidRPr="00C91A23">
        <w:rPr>
          <w:rFonts w:cs="Arial"/>
        </w:rPr>
        <w:t>.</w:t>
      </w:r>
    </w:p>
    <w:p w14:paraId="6C714FAA" w14:textId="77777777" w:rsidR="003B6BEB" w:rsidRPr="00C91A23" w:rsidRDefault="003B6BEB" w:rsidP="003B6BEB">
      <w:pPr>
        <w:pStyle w:val="ParagraphText"/>
        <w:numPr>
          <w:ilvl w:val="0"/>
          <w:numId w:val="549"/>
        </w:numPr>
        <w:jc w:val="left"/>
        <w:rPr>
          <w:rFonts w:cs="Arial"/>
        </w:rPr>
      </w:pPr>
      <w:r>
        <w:rPr>
          <w:rFonts w:cs="Arial"/>
        </w:rPr>
        <w:t>The Contractor shall notify providers and beneficiaries or legal guardians/representatives of review determinations within one (1) business day from the date the determination is completed.</w:t>
      </w:r>
    </w:p>
    <w:p w14:paraId="520A1DC0" w14:textId="77777777" w:rsidR="003B6BEB" w:rsidRDefault="003B6BEB" w:rsidP="003B6BEB">
      <w:pPr>
        <w:pStyle w:val="ParagraphText"/>
        <w:numPr>
          <w:ilvl w:val="0"/>
          <w:numId w:val="549"/>
        </w:numPr>
        <w:jc w:val="left"/>
        <w:rPr>
          <w:rFonts w:cs="Arial"/>
        </w:rPr>
      </w:pPr>
      <w:r w:rsidRPr="00F74215" w:rsidDel="001F4EBE">
        <w:rPr>
          <w:rFonts w:cs="Arial"/>
        </w:rPr>
        <w:t xml:space="preserve">The Contractor shall </w:t>
      </w:r>
      <w:r>
        <w:rPr>
          <w:rFonts w:cs="Arial"/>
        </w:rPr>
        <w:t>issue</w:t>
      </w:r>
      <w:r w:rsidRPr="009A3E6F">
        <w:rPr>
          <w:rFonts w:cs="Arial"/>
        </w:rPr>
        <w:t xml:space="preserve"> verbal </w:t>
      </w:r>
      <w:r>
        <w:rPr>
          <w:rFonts w:cs="Arial"/>
        </w:rPr>
        <w:t xml:space="preserve">and written notification of denials, modifications, or reductions to the requesting provider, and beneficiary, or if a child, the legal guardian/representative. </w:t>
      </w:r>
      <w:r w:rsidRPr="009A3E6F">
        <w:rPr>
          <w:rFonts w:cs="Arial"/>
        </w:rPr>
        <w:t xml:space="preserve"> </w:t>
      </w:r>
    </w:p>
    <w:p w14:paraId="293A028B" w14:textId="77777777" w:rsidR="00E23F97" w:rsidRDefault="003B6BEB" w:rsidP="00C76FD3">
      <w:pPr>
        <w:pStyle w:val="ParagraphText"/>
        <w:numPr>
          <w:ilvl w:val="0"/>
          <w:numId w:val="549"/>
        </w:numPr>
        <w:jc w:val="left"/>
        <w:rPr>
          <w:rFonts w:cs="Arial"/>
        </w:rPr>
      </w:pPr>
      <w:r w:rsidRPr="00E23F97">
        <w:rPr>
          <w:rFonts w:cs="Arial"/>
        </w:rPr>
        <w:t>The Contractor shall have the capability and established procedures for verbal and written notification to the requesting provider of a pended review and informing the provider of the information needed along with the timeframe for submission.</w:t>
      </w:r>
    </w:p>
    <w:p w14:paraId="4F26635F" w14:textId="29F4A3BB" w:rsidR="00CF7D6C" w:rsidRPr="00E23F97" w:rsidRDefault="00CF7D6C" w:rsidP="00C76FD3">
      <w:pPr>
        <w:pStyle w:val="ParagraphText"/>
        <w:numPr>
          <w:ilvl w:val="0"/>
          <w:numId w:val="549"/>
        </w:numPr>
        <w:jc w:val="left"/>
        <w:rPr>
          <w:rFonts w:cs="Arial"/>
        </w:rPr>
      </w:pPr>
      <w:r w:rsidRPr="00E23F97">
        <w:rPr>
          <w:rFonts w:cs="Arial"/>
        </w:rPr>
        <w:t xml:space="preserve">The Contractor shall have the capability and established procedures to ensure all dental review determinations </w:t>
      </w:r>
      <w:r w:rsidR="008257A3" w:rsidRPr="00E23F97">
        <w:rPr>
          <w:rFonts w:cs="Arial"/>
        </w:rPr>
        <w:t xml:space="preserve">are completed 98 percent of the time within the specified timeframe noted in </w:t>
      </w:r>
      <w:r w:rsidR="008257A3" w:rsidRPr="00E23F97">
        <w:rPr>
          <w:rFonts w:cs="Arial"/>
          <w:b/>
          <w:bCs/>
        </w:rPr>
        <w:t xml:space="preserve">Table </w:t>
      </w:r>
      <w:r w:rsidR="002116FC" w:rsidRPr="00E23F97">
        <w:rPr>
          <w:rFonts w:cs="Arial"/>
          <w:b/>
          <w:bCs/>
        </w:rPr>
        <w:t>2.2.3.2.A</w:t>
      </w:r>
      <w:r w:rsidR="002116FC" w:rsidRPr="00E23F97">
        <w:rPr>
          <w:rFonts w:cs="Arial"/>
        </w:rPr>
        <w:t>.</w:t>
      </w:r>
    </w:p>
    <w:p w14:paraId="16B7C64D" w14:textId="77777777" w:rsidR="00DC0088" w:rsidRPr="00C5081C" w:rsidRDefault="00DC0088" w:rsidP="00D632F5">
      <w:pPr>
        <w:pStyle w:val="BodyText"/>
        <w:rPr>
          <w:rFonts w:ascii="Times New Roman" w:hAnsi="Times New Roman"/>
          <w:b/>
          <w:bCs/>
          <w:color w:val="0F243E" w:themeColor="text2" w:themeShade="80"/>
          <w:sz w:val="22"/>
          <w:szCs w:val="18"/>
        </w:rPr>
      </w:pPr>
      <w:bookmarkStart w:id="129" w:name="_Toc328064303"/>
    </w:p>
    <w:p w14:paraId="6812BC17" w14:textId="0DF8A3FD" w:rsidR="00161693" w:rsidRPr="00DC0088" w:rsidRDefault="00CE6A4E" w:rsidP="00DC0088">
      <w:pPr>
        <w:pStyle w:val="BodyText"/>
        <w:rPr>
          <w:rFonts w:ascii="Times New Roman" w:hAnsi="Times New Roman"/>
          <w:b/>
          <w:bCs/>
          <w:color w:val="0F243E" w:themeColor="text2" w:themeShade="80"/>
          <w:sz w:val="22"/>
          <w:szCs w:val="18"/>
        </w:rPr>
      </w:pPr>
      <w:r w:rsidRPr="00C5081C">
        <w:rPr>
          <w:rFonts w:ascii="Times New Roman" w:hAnsi="Times New Roman"/>
          <w:b/>
          <w:bCs/>
          <w:color w:val="0F243E" w:themeColor="text2" w:themeShade="80"/>
          <w:sz w:val="22"/>
          <w:szCs w:val="18"/>
        </w:rPr>
        <w:t xml:space="preserve">2.2.3.1 </w:t>
      </w:r>
      <w:r w:rsidR="00161693" w:rsidRPr="00C5081C">
        <w:rPr>
          <w:rFonts w:ascii="Times New Roman" w:hAnsi="Times New Roman"/>
          <w:b/>
          <w:bCs/>
          <w:color w:val="0F243E" w:themeColor="text2" w:themeShade="80"/>
          <w:sz w:val="22"/>
          <w:szCs w:val="18"/>
        </w:rPr>
        <w:t>Dental Services Criteria Development</w:t>
      </w:r>
    </w:p>
    <w:p w14:paraId="31C69A98" w14:textId="0C06D03F" w:rsidR="00161693" w:rsidRDefault="00161693" w:rsidP="00161693">
      <w:pPr>
        <w:numPr>
          <w:ilvl w:val="0"/>
          <w:numId w:val="226"/>
        </w:numPr>
        <w:spacing w:before="200" w:after="200" w:line="276" w:lineRule="auto"/>
        <w:ind w:left="360"/>
        <w:rPr>
          <w:rFonts w:eastAsia="Calibri" w:cs="Arial"/>
          <w:sz w:val="22"/>
          <w:szCs w:val="22"/>
        </w:rPr>
      </w:pPr>
      <w:r w:rsidRPr="00214E23">
        <w:rPr>
          <w:rFonts w:eastAsia="Calibri" w:cs="Arial"/>
          <w:sz w:val="22"/>
          <w:szCs w:val="22"/>
        </w:rPr>
        <w:t>In performing medical necessity determinations, the Contractor shall use</w:t>
      </w:r>
      <w:r>
        <w:rPr>
          <w:rFonts w:eastAsia="Calibri" w:cs="Arial"/>
          <w:sz w:val="22"/>
          <w:szCs w:val="22"/>
        </w:rPr>
        <w:t xml:space="preserve"> </w:t>
      </w:r>
      <w:r w:rsidR="00F06909">
        <w:rPr>
          <w:rFonts w:eastAsia="Calibri" w:cs="Arial"/>
          <w:sz w:val="22"/>
          <w:szCs w:val="22"/>
        </w:rPr>
        <w:t xml:space="preserve">InterQual® criteria (IQ).  When IQ is not available for medical necessity determinations, then the Contractor shall use </w:t>
      </w:r>
      <w:r w:rsidRPr="00214E23">
        <w:rPr>
          <w:rFonts w:eastAsia="Calibri" w:cs="Arial"/>
          <w:sz w:val="22"/>
          <w:szCs w:val="22"/>
        </w:rPr>
        <w:t xml:space="preserve">a </w:t>
      </w:r>
      <w:r>
        <w:rPr>
          <w:rFonts w:eastAsia="Calibri" w:cs="Arial"/>
          <w:sz w:val="22"/>
          <w:szCs w:val="22"/>
        </w:rPr>
        <w:t>nationally recognized standard</w:t>
      </w:r>
      <w:r w:rsidRPr="00214E23">
        <w:rPr>
          <w:rFonts w:eastAsia="Calibri" w:cs="Arial"/>
          <w:sz w:val="22"/>
          <w:szCs w:val="22"/>
        </w:rPr>
        <w:t xml:space="preserve"> for the clinical criteria in</w:t>
      </w:r>
      <w:r w:rsidR="005A428D">
        <w:rPr>
          <w:rFonts w:eastAsia="Calibri" w:cs="Arial"/>
          <w:sz w:val="22"/>
          <w:szCs w:val="22"/>
        </w:rPr>
        <w:t xml:space="preserve"> </w:t>
      </w:r>
      <w:r w:rsidR="005A5DEB">
        <w:rPr>
          <w:rFonts w:eastAsia="Calibri" w:cs="Arial"/>
          <w:sz w:val="22"/>
          <w:szCs w:val="22"/>
        </w:rPr>
        <w:t xml:space="preserve">all dental </w:t>
      </w:r>
      <w:r w:rsidR="005A428D">
        <w:rPr>
          <w:rFonts w:eastAsia="Calibri" w:cs="Arial"/>
          <w:sz w:val="22"/>
          <w:szCs w:val="22"/>
        </w:rPr>
        <w:t>reviews as</w:t>
      </w:r>
      <w:r w:rsidR="00C51E8E">
        <w:rPr>
          <w:rFonts w:eastAsia="Calibri" w:cs="Arial"/>
          <w:sz w:val="22"/>
          <w:szCs w:val="22"/>
        </w:rPr>
        <w:t xml:space="preserve"> </w:t>
      </w:r>
      <w:r w:rsidRPr="00214E23">
        <w:rPr>
          <w:rFonts w:eastAsia="Calibri" w:cs="Arial"/>
          <w:sz w:val="22"/>
          <w:szCs w:val="22"/>
        </w:rPr>
        <w:t xml:space="preserve">approved by DOM.  DOM shall have prior approval of the criteria used for automated and manual review.  The criteria shall provide a clinically sound basis for professional determinations of the medical necessity for all services reviewed under the resulting Contract. </w:t>
      </w:r>
      <w:r w:rsidR="004A6697" w:rsidRPr="00385E94">
        <w:rPr>
          <w:rFonts w:eastAsia="Calibri" w:cs="Arial"/>
          <w:sz w:val="22"/>
          <w:szCs w:val="22"/>
        </w:rPr>
        <w:t>The criteria used shall not be deemed confidential or proprietary information and may be disclosed to providers or beneficiaries as legally required by DOM.</w:t>
      </w:r>
    </w:p>
    <w:p w14:paraId="7394F1E4" w14:textId="69B1495D" w:rsidR="0043611A" w:rsidRPr="0043611A" w:rsidRDefault="00926CBD" w:rsidP="000C212A">
      <w:pPr>
        <w:numPr>
          <w:ilvl w:val="0"/>
          <w:numId w:val="226"/>
        </w:numPr>
        <w:spacing w:before="200" w:after="200" w:line="276" w:lineRule="auto"/>
        <w:ind w:left="360"/>
        <w:rPr>
          <w:rFonts w:eastAsia="Calibri" w:cs="Arial"/>
        </w:rPr>
      </w:pPr>
      <w:r>
        <w:rPr>
          <w:rFonts w:eastAsia="Calibri" w:cs="Arial"/>
          <w:sz w:val="22"/>
          <w:szCs w:val="22"/>
        </w:rPr>
        <w:t xml:space="preserve">DOM </w:t>
      </w:r>
      <w:r w:rsidR="00EF37A2">
        <w:rPr>
          <w:rFonts w:eastAsia="Calibri" w:cs="Arial"/>
          <w:sz w:val="22"/>
          <w:szCs w:val="22"/>
        </w:rPr>
        <w:t xml:space="preserve">must receive the Contractor’s PA criteria for each service delivery area at least ninety (90) calendar days prior to Operational Start Date for </w:t>
      </w:r>
      <w:r w:rsidR="00B6368B">
        <w:rPr>
          <w:rFonts w:eastAsia="Calibri" w:cs="Arial"/>
          <w:sz w:val="22"/>
          <w:szCs w:val="22"/>
        </w:rPr>
        <w:t xml:space="preserve">DOM </w:t>
      </w:r>
      <w:r w:rsidR="00EF37A2">
        <w:rPr>
          <w:rFonts w:eastAsia="Calibri" w:cs="Arial"/>
          <w:sz w:val="22"/>
          <w:szCs w:val="22"/>
        </w:rPr>
        <w:t xml:space="preserve">approval.  </w:t>
      </w:r>
      <w:r w:rsidR="008777DF">
        <w:rPr>
          <w:rFonts w:eastAsia="Calibri" w:cs="Arial"/>
          <w:sz w:val="22"/>
          <w:szCs w:val="22"/>
        </w:rPr>
        <w:t>Should the Contractor change criteria for a service delivery area during the life of the Contract, DOM must receive the Contractor’s new PA criteria for advanced written approval at least ninety (90) calendar days prior to implementation of the new criteria.</w:t>
      </w:r>
      <w:r w:rsidR="0043611A" w:rsidRPr="00AD7919">
        <w:rPr>
          <w:rFonts w:eastAsia="Calibri" w:cs="Arial"/>
          <w:sz w:val="22"/>
          <w:szCs w:val="22"/>
        </w:rPr>
        <w:t xml:space="preserve"> </w:t>
      </w:r>
      <w:r w:rsidR="0043611A" w:rsidRPr="0043611A">
        <w:rPr>
          <w:rFonts w:eastAsia="Calibri" w:cs="Arial"/>
          <w:sz w:val="22"/>
          <w:szCs w:val="22"/>
        </w:rPr>
        <w:t xml:space="preserve">The Contractor shall maintain the capability to update the review criteria for services reviewed under the resulting Contract. The Contractor shall make recommendations to DOM annually, regarding what, if any, changes should be made to the criteria that will be used for the following calendar year.  The recommendations shall be included in the Contractor’s annual report required in </w:t>
      </w:r>
      <w:r w:rsidR="0043611A" w:rsidRPr="00012061">
        <w:rPr>
          <w:rFonts w:eastAsia="Calibri" w:cs="Arial"/>
          <w:b/>
          <w:bCs/>
          <w:sz w:val="22"/>
          <w:szCs w:val="22"/>
        </w:rPr>
        <w:t xml:space="preserve">Section </w:t>
      </w:r>
      <w:r w:rsidR="001A5A8F" w:rsidRPr="00012061">
        <w:rPr>
          <w:rFonts w:eastAsia="Calibri" w:cs="Arial"/>
          <w:b/>
          <w:bCs/>
          <w:sz w:val="22"/>
          <w:szCs w:val="22"/>
        </w:rPr>
        <w:t>2.6</w:t>
      </w:r>
      <w:r w:rsidR="0043611A" w:rsidRPr="0043611A">
        <w:rPr>
          <w:rFonts w:eastAsia="Calibri" w:cs="Arial"/>
          <w:sz w:val="22"/>
          <w:szCs w:val="22"/>
        </w:rPr>
        <w:t xml:space="preserve"> of this IFB. </w:t>
      </w:r>
      <w:r w:rsidR="00385E94" w:rsidRPr="00DE16D8">
        <w:rPr>
          <w:rFonts w:eastAsia="Calibri" w:cs="Arial"/>
          <w:sz w:val="22"/>
          <w:szCs w:val="22"/>
        </w:rPr>
        <w:t>Failure by the Contractor to timely submit the PA criteria for review may result, in DOM’s discretion, in damages of up to one thousand dollars ($1,000.00) per business day until received by DOM.</w:t>
      </w:r>
    </w:p>
    <w:p w14:paraId="593A32A2" w14:textId="77777777" w:rsidR="00161693" w:rsidRPr="00214E23" w:rsidRDefault="00161693" w:rsidP="000C212A">
      <w:pPr>
        <w:numPr>
          <w:ilvl w:val="0"/>
          <w:numId w:val="226"/>
        </w:numPr>
        <w:spacing w:before="200" w:after="200" w:line="276" w:lineRule="auto"/>
        <w:ind w:left="360"/>
        <w:rPr>
          <w:rFonts w:eastAsia="Calibri" w:cs="Arial"/>
          <w:sz w:val="22"/>
          <w:szCs w:val="22"/>
        </w:rPr>
      </w:pPr>
      <w:r w:rsidRPr="00214E23">
        <w:rPr>
          <w:rFonts w:eastAsia="Calibri" w:cs="Arial"/>
          <w:sz w:val="22"/>
          <w:szCs w:val="22"/>
        </w:rPr>
        <w:t xml:space="preserve">The Contractor shall provide DOM with access to a complete set of materials associated with the criteria annually. </w:t>
      </w:r>
    </w:p>
    <w:p w14:paraId="28B54B11" w14:textId="77777777" w:rsidR="00161693" w:rsidRPr="00214E23" w:rsidRDefault="00161693" w:rsidP="000C212A">
      <w:pPr>
        <w:numPr>
          <w:ilvl w:val="0"/>
          <w:numId w:val="226"/>
        </w:numPr>
        <w:spacing w:before="200" w:after="200" w:line="276" w:lineRule="auto"/>
        <w:ind w:left="360"/>
        <w:rPr>
          <w:rFonts w:eastAsia="Calibri" w:cs="Arial"/>
          <w:sz w:val="22"/>
          <w:szCs w:val="22"/>
        </w:rPr>
      </w:pPr>
      <w:r w:rsidRPr="00214E23">
        <w:rPr>
          <w:rFonts w:eastAsia="Calibri" w:cs="Arial"/>
          <w:sz w:val="22"/>
          <w:szCs w:val="22"/>
        </w:rPr>
        <w:t xml:space="preserve">Any modifications to the criteria or guidelines must be prior approved by DOM.  Based on the best interest of the State and the review outcome, DOM reserves the right to specify the use of different criteria/guideline products during the resulting Contract. </w:t>
      </w:r>
    </w:p>
    <w:p w14:paraId="4E0D9953" w14:textId="77777777" w:rsidR="00161693" w:rsidRPr="00214E23" w:rsidRDefault="00161693" w:rsidP="000C212A">
      <w:pPr>
        <w:numPr>
          <w:ilvl w:val="0"/>
          <w:numId w:val="226"/>
        </w:numPr>
        <w:spacing w:before="200" w:after="200" w:line="276" w:lineRule="auto"/>
        <w:ind w:left="360"/>
        <w:rPr>
          <w:rFonts w:eastAsia="Calibri" w:cs="Arial"/>
          <w:sz w:val="22"/>
          <w:szCs w:val="22"/>
        </w:rPr>
      </w:pPr>
      <w:r w:rsidRPr="00214E23">
        <w:rPr>
          <w:rFonts w:eastAsia="Calibri" w:cs="Arial"/>
          <w:sz w:val="22"/>
          <w:szCs w:val="22"/>
        </w:rPr>
        <w:t xml:space="preserve">The Contractor is responsible for any cost associated with the purchase of any review criteria. </w:t>
      </w:r>
    </w:p>
    <w:p w14:paraId="30728A13" w14:textId="77777777" w:rsidR="00161693" w:rsidRPr="00F82188" w:rsidRDefault="00161693" w:rsidP="00161693">
      <w:pPr>
        <w:numPr>
          <w:ilvl w:val="0"/>
          <w:numId w:val="226"/>
        </w:numPr>
        <w:spacing w:before="200" w:after="200" w:line="276" w:lineRule="auto"/>
        <w:ind w:left="360"/>
        <w:rPr>
          <w:rFonts w:eastAsia="Calibri" w:cs="Arial"/>
          <w:color w:val="000000"/>
          <w:sz w:val="22"/>
          <w:szCs w:val="22"/>
        </w:rPr>
      </w:pPr>
      <w:r w:rsidRPr="00214E23">
        <w:rPr>
          <w:rFonts w:eastAsia="Calibri" w:cs="Arial"/>
          <w:sz w:val="22"/>
          <w:szCs w:val="22"/>
        </w:rPr>
        <w:t xml:space="preserve">The Contractor shall work with DOM to develop clinically sound, evidence-based, medical necessary criteria for all services.  </w:t>
      </w:r>
      <w:r w:rsidRPr="53ED131C">
        <w:rPr>
          <w:rFonts w:eastAsia="Calibri" w:cs="Arial"/>
          <w:color w:val="000000" w:themeColor="text1"/>
          <w:sz w:val="22"/>
          <w:szCs w:val="22"/>
        </w:rPr>
        <w:t>The Contractor shall have the capability to develop an automated criteria/rules-based authorization system.  DOM shall approve all criteria prior to utilization by the Contractor.  The automated criteria/rules-based authorization system is expected to perform a significant number of reviews.</w:t>
      </w:r>
    </w:p>
    <w:p w14:paraId="1198EAFC" w14:textId="77777777" w:rsidR="00F82188" w:rsidRDefault="00F82188" w:rsidP="00F82188">
      <w:pPr>
        <w:spacing w:before="200" w:after="200" w:line="276" w:lineRule="auto"/>
        <w:rPr>
          <w:rFonts w:eastAsia="Calibri" w:cs="Arial"/>
          <w:color w:val="000000"/>
          <w:sz w:val="22"/>
          <w:szCs w:val="22"/>
        </w:rPr>
      </w:pPr>
    </w:p>
    <w:p w14:paraId="77075916" w14:textId="77777777" w:rsidR="00F82188" w:rsidRPr="00214E23" w:rsidRDefault="00F82188" w:rsidP="00F82188">
      <w:pPr>
        <w:spacing w:before="200" w:after="200" w:line="276" w:lineRule="auto"/>
        <w:rPr>
          <w:rFonts w:eastAsia="Calibri" w:cs="Arial"/>
          <w:color w:val="000000"/>
          <w:sz w:val="22"/>
          <w:szCs w:val="22"/>
        </w:rPr>
      </w:pPr>
    </w:p>
    <w:p w14:paraId="4B84E993" w14:textId="1D93510D" w:rsidR="008D6B8F" w:rsidRPr="00DC0088" w:rsidRDefault="00CE6A4E" w:rsidP="00DC0088">
      <w:pPr>
        <w:pStyle w:val="BodyText"/>
        <w:rPr>
          <w:rFonts w:ascii="Times New Roman" w:hAnsi="Times New Roman"/>
          <w:b/>
          <w:bCs/>
          <w:color w:val="0F243E" w:themeColor="text2" w:themeShade="80"/>
          <w:sz w:val="22"/>
          <w:szCs w:val="18"/>
        </w:rPr>
      </w:pPr>
      <w:r w:rsidRPr="00DC0088">
        <w:rPr>
          <w:rFonts w:ascii="Times New Roman" w:hAnsi="Times New Roman"/>
          <w:b/>
          <w:bCs/>
          <w:color w:val="0F243E" w:themeColor="text2" w:themeShade="80"/>
          <w:sz w:val="22"/>
          <w:szCs w:val="18"/>
        </w:rPr>
        <w:t xml:space="preserve">2.2.3.2 </w:t>
      </w:r>
      <w:r w:rsidR="00102B0F" w:rsidRPr="00DC0088">
        <w:rPr>
          <w:rFonts w:ascii="Times New Roman" w:hAnsi="Times New Roman"/>
          <w:b/>
          <w:bCs/>
          <w:color w:val="0F243E" w:themeColor="text2" w:themeShade="80"/>
          <w:sz w:val="22"/>
          <w:szCs w:val="18"/>
        </w:rPr>
        <w:t xml:space="preserve">Dental Services </w:t>
      </w:r>
      <w:r w:rsidR="005C779C" w:rsidRPr="00DC0088">
        <w:rPr>
          <w:rFonts w:ascii="Times New Roman" w:hAnsi="Times New Roman"/>
          <w:b/>
          <w:bCs/>
          <w:color w:val="0F243E" w:themeColor="text2" w:themeShade="80"/>
          <w:sz w:val="22"/>
          <w:szCs w:val="18"/>
        </w:rPr>
        <w:t>Authorization</w:t>
      </w:r>
      <w:r w:rsidR="00102B0F" w:rsidRPr="00DC0088">
        <w:rPr>
          <w:rFonts w:ascii="Times New Roman" w:hAnsi="Times New Roman"/>
          <w:b/>
          <w:bCs/>
          <w:color w:val="0F243E" w:themeColor="text2" w:themeShade="80"/>
          <w:sz w:val="22"/>
          <w:szCs w:val="18"/>
        </w:rPr>
        <w:t xml:space="preserve"> Requirements</w:t>
      </w:r>
    </w:p>
    <w:p w14:paraId="5E0A7B3C" w14:textId="612E2AB8" w:rsidR="00B2546F" w:rsidRDefault="008A0889" w:rsidP="00EB5A8A">
      <w:pPr>
        <w:pStyle w:val="ParagraphText"/>
        <w:ind w:left="90"/>
        <w:jc w:val="left"/>
      </w:pPr>
      <w:r>
        <w:t xml:space="preserve">The Contractor shall determine medical necessity for </w:t>
      </w:r>
      <w:r w:rsidR="00B2546F">
        <w:t xml:space="preserve">Dental Services </w:t>
      </w:r>
      <w:r>
        <w:t>for eligible beneficiaries</w:t>
      </w:r>
      <w:r w:rsidR="00ED6AEA">
        <w:t xml:space="preserve">.  As a condition for reimbursement, DOM requires </w:t>
      </w:r>
      <w:r w:rsidR="00220AD7">
        <w:t>that dental services receive authorization</w:t>
      </w:r>
      <w:r w:rsidR="000F6ABE">
        <w:t xml:space="preserve">.  </w:t>
      </w:r>
      <w:r w:rsidR="00EA0924">
        <w:t>Failure to obtain authorization will result in denial of payment to providers billing for services.</w:t>
      </w:r>
    </w:p>
    <w:p w14:paraId="0DDC436E" w14:textId="77777777" w:rsidR="007F2D82" w:rsidRPr="00AD7919" w:rsidRDefault="007F2D82" w:rsidP="007F2D82">
      <w:pPr>
        <w:pStyle w:val="Bullets1indent"/>
        <w:numPr>
          <w:ilvl w:val="1"/>
          <w:numId w:val="482"/>
        </w:numPr>
        <w:ind w:left="360"/>
        <w:jc w:val="left"/>
        <w:rPr>
          <w:sz w:val="22"/>
          <w:szCs w:val="22"/>
        </w:rPr>
      </w:pPr>
      <w:r w:rsidRPr="00AD7919">
        <w:rPr>
          <w:sz w:val="22"/>
          <w:szCs w:val="22"/>
        </w:rPr>
        <w:t>General Dental Services</w:t>
      </w:r>
    </w:p>
    <w:p w14:paraId="56138C94" w14:textId="7D9EFDBB" w:rsidR="007F2D82" w:rsidRPr="00FF0798" w:rsidRDefault="007F2D82" w:rsidP="007F2D82">
      <w:pPr>
        <w:pStyle w:val="ParagraphText"/>
        <w:numPr>
          <w:ilvl w:val="2"/>
          <w:numId w:val="483"/>
        </w:numPr>
        <w:autoSpaceDE w:val="0"/>
        <w:autoSpaceDN w:val="0"/>
        <w:adjustRightInd w:val="0"/>
        <w:spacing w:after="0"/>
        <w:ind w:left="810"/>
        <w:jc w:val="left"/>
      </w:pPr>
      <w:r w:rsidRPr="00FF0798">
        <w:t xml:space="preserve">DOM </w:t>
      </w:r>
      <w:r w:rsidR="00CE0881">
        <w:t xml:space="preserve">covers general dental services </w:t>
      </w:r>
      <w:r w:rsidR="00525362">
        <w:t>up to the</w:t>
      </w:r>
      <w:r w:rsidR="002528E2">
        <w:t xml:space="preserve"> </w:t>
      </w:r>
      <w:r w:rsidR="00072910">
        <w:t>d</w:t>
      </w:r>
      <w:r w:rsidR="002528E2">
        <w:t xml:space="preserve">ental </w:t>
      </w:r>
      <w:r w:rsidR="00072910">
        <w:t>b</w:t>
      </w:r>
      <w:r w:rsidR="002528E2">
        <w:t xml:space="preserve">enefit </w:t>
      </w:r>
      <w:r w:rsidR="00072910">
        <w:t>l</w:t>
      </w:r>
      <w:r w:rsidR="002528E2">
        <w:t>imit</w:t>
      </w:r>
      <w:r w:rsidRPr="00FF0798">
        <w:t xml:space="preserve"> per beneficiary per state fiscal year.  DOM covers palliative dental services for eligible beneficiaries.    </w:t>
      </w:r>
    </w:p>
    <w:p w14:paraId="4704FDC1" w14:textId="77777777" w:rsidR="007F2D82" w:rsidRPr="00AD7919" w:rsidRDefault="007F2D82" w:rsidP="007F2D82">
      <w:pPr>
        <w:pStyle w:val="Bullets1indent"/>
        <w:numPr>
          <w:ilvl w:val="2"/>
          <w:numId w:val="483"/>
        </w:numPr>
        <w:ind w:left="810"/>
        <w:jc w:val="left"/>
        <w:rPr>
          <w:sz w:val="22"/>
          <w:szCs w:val="22"/>
        </w:rPr>
      </w:pPr>
      <w:r w:rsidRPr="00AD7919">
        <w:rPr>
          <w:sz w:val="22"/>
          <w:szCs w:val="22"/>
        </w:rPr>
        <w:t xml:space="preserve">As a condition for reimbursement, DOM requires prior authorization for the following benefits: </w:t>
      </w:r>
    </w:p>
    <w:p w14:paraId="2587B5D9" w14:textId="5E539FC8" w:rsidR="007F2D82" w:rsidRPr="00AD7919" w:rsidRDefault="007F2D82" w:rsidP="007F2D82">
      <w:pPr>
        <w:pStyle w:val="Bullets1indent"/>
        <w:numPr>
          <w:ilvl w:val="3"/>
          <w:numId w:val="483"/>
        </w:numPr>
        <w:ind w:left="1080"/>
        <w:jc w:val="left"/>
        <w:rPr>
          <w:sz w:val="22"/>
          <w:szCs w:val="22"/>
        </w:rPr>
      </w:pPr>
      <w:r w:rsidRPr="00AD7919">
        <w:rPr>
          <w:sz w:val="22"/>
          <w:szCs w:val="22"/>
        </w:rPr>
        <w:t xml:space="preserve">Dental services for beneficiaries that have reached </w:t>
      </w:r>
      <w:r w:rsidR="00A3629C">
        <w:rPr>
          <w:sz w:val="22"/>
          <w:szCs w:val="22"/>
        </w:rPr>
        <w:t>the dental benefit</w:t>
      </w:r>
      <w:r w:rsidRPr="00AD7919">
        <w:rPr>
          <w:sz w:val="22"/>
          <w:szCs w:val="22"/>
        </w:rPr>
        <w:t xml:space="preserve"> limit; </w:t>
      </w:r>
    </w:p>
    <w:p w14:paraId="399D2EF3" w14:textId="0EFC0553" w:rsidR="008B30F2" w:rsidRDefault="00A3629C" w:rsidP="007F2D82">
      <w:pPr>
        <w:pStyle w:val="Bullets1indent"/>
        <w:numPr>
          <w:ilvl w:val="3"/>
          <w:numId w:val="483"/>
        </w:numPr>
        <w:ind w:left="1080"/>
        <w:jc w:val="left"/>
        <w:rPr>
          <w:sz w:val="22"/>
          <w:szCs w:val="22"/>
        </w:rPr>
      </w:pPr>
      <w:r>
        <w:rPr>
          <w:sz w:val="22"/>
          <w:szCs w:val="22"/>
        </w:rPr>
        <w:t>Expanded EPSDT reviews for m</w:t>
      </w:r>
      <w:r w:rsidR="00D54458" w:rsidRPr="00FF0798">
        <w:rPr>
          <w:sz w:val="22"/>
          <w:szCs w:val="22"/>
        </w:rPr>
        <w:t xml:space="preserve">edically necessary </w:t>
      </w:r>
      <w:r>
        <w:rPr>
          <w:sz w:val="22"/>
          <w:szCs w:val="22"/>
        </w:rPr>
        <w:t xml:space="preserve">dental </w:t>
      </w:r>
      <w:r w:rsidR="00D54458" w:rsidRPr="00FF0798">
        <w:rPr>
          <w:sz w:val="22"/>
          <w:szCs w:val="22"/>
        </w:rPr>
        <w:t xml:space="preserve">services </w:t>
      </w:r>
      <w:r w:rsidR="00D54458">
        <w:rPr>
          <w:sz w:val="22"/>
          <w:szCs w:val="22"/>
        </w:rPr>
        <w:t>for</w:t>
      </w:r>
      <w:r w:rsidR="00D54458" w:rsidRPr="00FF0798">
        <w:rPr>
          <w:sz w:val="22"/>
          <w:szCs w:val="22"/>
        </w:rPr>
        <w:t xml:space="preserve"> EPSDT eligible beneficiaries in accordance with Part 223 of Title 23, without regard to service limitations</w:t>
      </w:r>
      <w:r w:rsidR="0032392D">
        <w:rPr>
          <w:sz w:val="22"/>
          <w:szCs w:val="22"/>
        </w:rPr>
        <w:t>;</w:t>
      </w:r>
    </w:p>
    <w:p w14:paraId="62580C6A" w14:textId="697E9EC1" w:rsidR="007F2D82" w:rsidRPr="00AD7919" w:rsidRDefault="007F2D82" w:rsidP="007F2D82">
      <w:pPr>
        <w:pStyle w:val="Bullets1indent"/>
        <w:numPr>
          <w:ilvl w:val="3"/>
          <w:numId w:val="483"/>
        </w:numPr>
        <w:ind w:left="1080"/>
        <w:jc w:val="left"/>
        <w:rPr>
          <w:sz w:val="22"/>
          <w:szCs w:val="22"/>
        </w:rPr>
      </w:pPr>
      <w:r w:rsidRPr="00AD7919">
        <w:rPr>
          <w:sz w:val="22"/>
          <w:szCs w:val="22"/>
        </w:rPr>
        <w:t xml:space="preserve">Other specific dental procedures established by DOM as indicated in the fee schedule, and </w:t>
      </w:r>
    </w:p>
    <w:p w14:paraId="66E11C64" w14:textId="77777777" w:rsidR="007F2D82" w:rsidRPr="00AD7919" w:rsidRDefault="007F2D82" w:rsidP="007F2D82">
      <w:pPr>
        <w:pStyle w:val="Bullets1indent"/>
        <w:numPr>
          <w:ilvl w:val="3"/>
          <w:numId w:val="483"/>
        </w:numPr>
        <w:ind w:left="1080"/>
        <w:jc w:val="left"/>
        <w:rPr>
          <w:sz w:val="22"/>
          <w:szCs w:val="22"/>
        </w:rPr>
      </w:pPr>
      <w:r w:rsidRPr="00AD7919">
        <w:rPr>
          <w:sz w:val="22"/>
          <w:szCs w:val="22"/>
        </w:rPr>
        <w:t>Procedures priced by prior authorization.</w:t>
      </w:r>
    </w:p>
    <w:p w14:paraId="650B1905" w14:textId="77777777" w:rsidR="007F2D82" w:rsidRPr="00AD7919" w:rsidRDefault="007F2D82" w:rsidP="007F2D82">
      <w:pPr>
        <w:pStyle w:val="Bullets1indent"/>
        <w:numPr>
          <w:ilvl w:val="1"/>
          <w:numId w:val="482"/>
        </w:numPr>
        <w:ind w:left="360"/>
        <w:jc w:val="left"/>
        <w:rPr>
          <w:sz w:val="22"/>
          <w:szCs w:val="22"/>
        </w:rPr>
      </w:pPr>
      <w:r w:rsidRPr="00AD7919">
        <w:rPr>
          <w:sz w:val="22"/>
          <w:szCs w:val="22"/>
        </w:rPr>
        <w:t>Dental Surgery Services</w:t>
      </w:r>
    </w:p>
    <w:p w14:paraId="75CBB5D8" w14:textId="52E7BD00" w:rsidR="007F2D82" w:rsidRPr="00AD7919" w:rsidRDefault="007F2D82" w:rsidP="007F2D82">
      <w:pPr>
        <w:pStyle w:val="Bullets1indent"/>
        <w:numPr>
          <w:ilvl w:val="3"/>
          <w:numId w:val="482"/>
        </w:numPr>
        <w:ind w:left="810"/>
        <w:jc w:val="left"/>
        <w:rPr>
          <w:sz w:val="22"/>
          <w:szCs w:val="22"/>
        </w:rPr>
      </w:pPr>
      <w:r w:rsidRPr="00AD7919">
        <w:rPr>
          <w:rFonts w:cs="Arial"/>
          <w:sz w:val="22"/>
          <w:szCs w:val="22"/>
        </w:rPr>
        <w:t>DOM covers dental care that is an adjunct to treatment of an acute medical or surgical condition, services of oral surgeons and dentists in connection with surgery related to the jaw or any structure contiguous to the jaw or the reduction of any fracture of the jaw or any facial bone, and related emergency dental extractions and treatment. Additionally, DOM covers dental surgeries performed in an outpatient hospital setting</w:t>
      </w:r>
      <w:r w:rsidR="00C570A8">
        <w:rPr>
          <w:rFonts w:cs="Arial"/>
          <w:sz w:val="22"/>
          <w:szCs w:val="22"/>
        </w:rPr>
        <w:t xml:space="preserve"> or Ambulatory Surgical Center (ASC)</w:t>
      </w:r>
      <w:r w:rsidRPr="00AD7919">
        <w:rPr>
          <w:rFonts w:cs="Arial"/>
          <w:sz w:val="22"/>
          <w:szCs w:val="22"/>
        </w:rPr>
        <w:t xml:space="preserve"> when medically necessary and prior authorized</w:t>
      </w:r>
      <w:r w:rsidR="00326437">
        <w:rPr>
          <w:rFonts w:cs="Arial"/>
          <w:sz w:val="22"/>
          <w:szCs w:val="22"/>
        </w:rPr>
        <w:t xml:space="preserve"> in accordance with Administrative Code, Part 204 of Title 23</w:t>
      </w:r>
      <w:r w:rsidRPr="00AD7919">
        <w:rPr>
          <w:rFonts w:cs="Arial"/>
          <w:sz w:val="22"/>
          <w:szCs w:val="22"/>
        </w:rPr>
        <w:t>.</w:t>
      </w:r>
    </w:p>
    <w:p w14:paraId="230C284A" w14:textId="77777777" w:rsidR="007F2D82" w:rsidRPr="00AD7919" w:rsidRDefault="007F2D82" w:rsidP="007F2D82">
      <w:pPr>
        <w:pStyle w:val="Bullets1indent"/>
        <w:numPr>
          <w:ilvl w:val="3"/>
          <w:numId w:val="482"/>
        </w:numPr>
        <w:ind w:left="810"/>
        <w:jc w:val="left"/>
        <w:rPr>
          <w:sz w:val="22"/>
          <w:szCs w:val="22"/>
        </w:rPr>
      </w:pPr>
      <w:r w:rsidRPr="00AD7919">
        <w:rPr>
          <w:sz w:val="22"/>
          <w:szCs w:val="22"/>
        </w:rPr>
        <w:t>As a condition for reimbursement, DOM requires prior authorization for dental surgery services.</w:t>
      </w:r>
    </w:p>
    <w:p w14:paraId="24726C70" w14:textId="77777777" w:rsidR="007F2D82" w:rsidRPr="00AD7919" w:rsidRDefault="007F2D82" w:rsidP="007F2D82">
      <w:pPr>
        <w:pStyle w:val="Bullets1indent"/>
        <w:numPr>
          <w:ilvl w:val="1"/>
          <w:numId w:val="482"/>
        </w:numPr>
        <w:ind w:left="360"/>
        <w:jc w:val="left"/>
        <w:rPr>
          <w:sz w:val="22"/>
          <w:szCs w:val="22"/>
        </w:rPr>
      </w:pPr>
      <w:r w:rsidRPr="00AD7919">
        <w:rPr>
          <w:sz w:val="22"/>
          <w:szCs w:val="22"/>
        </w:rPr>
        <w:t>Orthodontia Services</w:t>
      </w:r>
    </w:p>
    <w:p w14:paraId="54B6B816" w14:textId="3EE62E89" w:rsidR="007F2D82" w:rsidRPr="00FF0798" w:rsidRDefault="007F2D82" w:rsidP="007F2D82">
      <w:pPr>
        <w:pStyle w:val="ParagraphText"/>
        <w:numPr>
          <w:ilvl w:val="0"/>
          <w:numId w:val="484"/>
        </w:numPr>
        <w:autoSpaceDE w:val="0"/>
        <w:autoSpaceDN w:val="0"/>
        <w:adjustRightInd w:val="0"/>
        <w:spacing w:after="0"/>
        <w:jc w:val="left"/>
        <w:rPr>
          <w:rFonts w:cs="Arial"/>
        </w:rPr>
      </w:pPr>
      <w:r w:rsidRPr="00FF0798">
        <w:rPr>
          <w:rFonts w:cs="Arial"/>
        </w:rPr>
        <w:t xml:space="preserve">DOM covers orthodontia-related services </w:t>
      </w:r>
      <w:r w:rsidR="007858FF">
        <w:rPr>
          <w:rFonts w:cs="Arial"/>
        </w:rPr>
        <w:t xml:space="preserve">up to the orthodontia </w:t>
      </w:r>
      <w:r w:rsidR="002D42E1">
        <w:rPr>
          <w:rFonts w:cs="Arial"/>
        </w:rPr>
        <w:t>benefit</w:t>
      </w:r>
      <w:r w:rsidR="007858FF">
        <w:rPr>
          <w:rFonts w:cs="Arial"/>
        </w:rPr>
        <w:t xml:space="preserve"> limit</w:t>
      </w:r>
      <w:r w:rsidRPr="00FF0798">
        <w:rPr>
          <w:rFonts w:cs="Arial"/>
        </w:rPr>
        <w:t xml:space="preserve"> per beneficiary per lifetime.  Orthodontia-related services are only covered for EPSDT eligible beneficiaries who meet pre-qualifying criteria.  </w:t>
      </w:r>
    </w:p>
    <w:p w14:paraId="00C11510" w14:textId="77777777" w:rsidR="007F2D82" w:rsidRPr="00FF0798" w:rsidRDefault="007F2D82" w:rsidP="007F2D82">
      <w:pPr>
        <w:pStyle w:val="ParagraphText"/>
        <w:numPr>
          <w:ilvl w:val="0"/>
          <w:numId w:val="484"/>
        </w:numPr>
        <w:autoSpaceDE w:val="0"/>
        <w:autoSpaceDN w:val="0"/>
        <w:adjustRightInd w:val="0"/>
        <w:spacing w:after="0"/>
        <w:jc w:val="left"/>
        <w:rPr>
          <w:rFonts w:cs="Arial"/>
        </w:rPr>
      </w:pPr>
      <w:r w:rsidRPr="00FF0798">
        <w:t>As a condition for reimbursement, DOM requires prior authorization for orthodontia services.</w:t>
      </w:r>
    </w:p>
    <w:p w14:paraId="070F2EB8" w14:textId="4D3CCA09" w:rsidR="00777977" w:rsidRDefault="00CA541F" w:rsidP="00EB5A8A">
      <w:pPr>
        <w:pStyle w:val="ParagraphText"/>
        <w:ind w:left="90"/>
        <w:jc w:val="left"/>
      </w:pPr>
      <w:r>
        <w:t>Requirements for s</w:t>
      </w:r>
      <w:r w:rsidR="001D0F24">
        <w:t xml:space="preserve">econd-level reviewers for each </w:t>
      </w:r>
      <w:r>
        <w:t>covered dental service are as stated below:</w:t>
      </w:r>
    </w:p>
    <w:p w14:paraId="317921A3" w14:textId="183BE5CE" w:rsidR="00CA541F" w:rsidRDefault="00CA541F" w:rsidP="00B57224">
      <w:pPr>
        <w:pStyle w:val="ParagraphText"/>
        <w:numPr>
          <w:ilvl w:val="0"/>
          <w:numId w:val="480"/>
        </w:numPr>
        <w:autoSpaceDE w:val="0"/>
        <w:autoSpaceDN w:val="0"/>
        <w:adjustRightInd w:val="0"/>
      </w:pPr>
      <w:r>
        <w:t>Dental Services Authorization: Second-level review must be conducted by a Doctor of Dental Medicine (D</w:t>
      </w:r>
      <w:r w:rsidR="003019D2">
        <w:t>M</w:t>
      </w:r>
      <w:r>
        <w:t>D</w:t>
      </w:r>
      <w:proofErr w:type="gramStart"/>
      <w:r>
        <w:t>)</w:t>
      </w:r>
      <w:proofErr w:type="gramEnd"/>
      <w:r>
        <w:t xml:space="preserve"> or a Doctor of Dental Surgery (DDS) licensed in the State of Mississippi.</w:t>
      </w:r>
    </w:p>
    <w:p w14:paraId="5E2B0D7B" w14:textId="2BAEAFA0" w:rsidR="00CA541F" w:rsidRDefault="00CA541F" w:rsidP="00B57224">
      <w:pPr>
        <w:pStyle w:val="ParagraphText"/>
        <w:numPr>
          <w:ilvl w:val="0"/>
          <w:numId w:val="480"/>
        </w:numPr>
        <w:autoSpaceDE w:val="0"/>
        <w:autoSpaceDN w:val="0"/>
        <w:adjustRightInd w:val="0"/>
      </w:pPr>
      <w:r>
        <w:t xml:space="preserve">Dental Surgery Services Authorization: Second-level review must be conducted by a </w:t>
      </w:r>
      <w:r w:rsidR="003019D2">
        <w:rPr>
          <w:rFonts w:cs="Arial"/>
        </w:rPr>
        <w:t>DMD</w:t>
      </w:r>
      <w:r w:rsidRPr="00776817">
        <w:rPr>
          <w:rFonts w:cs="Arial"/>
        </w:rPr>
        <w:t xml:space="preserve"> or DDS </w:t>
      </w:r>
      <w:r>
        <w:rPr>
          <w:rFonts w:cs="Arial"/>
        </w:rPr>
        <w:t xml:space="preserve">with a specialty </w:t>
      </w:r>
      <w:r w:rsidRPr="00776817">
        <w:rPr>
          <w:rFonts w:cs="Arial"/>
        </w:rPr>
        <w:t>license</w:t>
      </w:r>
      <w:r>
        <w:rPr>
          <w:rFonts w:cs="Arial"/>
        </w:rPr>
        <w:t xml:space="preserve"> for oral and maxillofacial surgery</w:t>
      </w:r>
      <w:r w:rsidRPr="00776817">
        <w:rPr>
          <w:rFonts w:cs="Arial"/>
        </w:rPr>
        <w:t xml:space="preserve"> in </w:t>
      </w:r>
      <w:r>
        <w:rPr>
          <w:rFonts w:cs="Arial"/>
        </w:rPr>
        <w:t xml:space="preserve">the State of </w:t>
      </w:r>
      <w:r w:rsidRPr="00776817">
        <w:rPr>
          <w:rFonts w:cs="Arial"/>
        </w:rPr>
        <w:t>Mississippi</w:t>
      </w:r>
      <w:r>
        <w:rPr>
          <w:rFonts w:cs="Arial"/>
        </w:rPr>
        <w:t>.</w:t>
      </w:r>
    </w:p>
    <w:p w14:paraId="55373C70" w14:textId="41DA7099" w:rsidR="00CA541F" w:rsidRDefault="00CA541F" w:rsidP="00B57224">
      <w:pPr>
        <w:pStyle w:val="ParagraphText"/>
        <w:numPr>
          <w:ilvl w:val="0"/>
          <w:numId w:val="480"/>
        </w:numPr>
        <w:autoSpaceDE w:val="0"/>
        <w:autoSpaceDN w:val="0"/>
        <w:adjustRightInd w:val="0"/>
      </w:pPr>
      <w:r>
        <w:t>Orthodontia Services Authorization: Second-level review must be conducted by a</w:t>
      </w:r>
      <w:r w:rsidR="00440630">
        <w:t xml:space="preserve"> board-certified orthodontist</w:t>
      </w:r>
      <w:r w:rsidR="00440630" w:rsidRPr="00776817">
        <w:t xml:space="preserve"> </w:t>
      </w:r>
      <w:r w:rsidR="00440630" w:rsidRPr="00384976">
        <w:t xml:space="preserve">licensed in </w:t>
      </w:r>
      <w:r w:rsidR="00440630">
        <w:t xml:space="preserve">the State of </w:t>
      </w:r>
      <w:r w:rsidR="00440630" w:rsidRPr="00384976">
        <w:t>Mississippi</w:t>
      </w:r>
      <w:r w:rsidR="00DE7C76">
        <w:t>.</w:t>
      </w:r>
    </w:p>
    <w:p w14:paraId="74F2BD5D" w14:textId="2A4C9A07" w:rsidR="001352CE" w:rsidRDefault="002E39A1" w:rsidP="000F6A3D">
      <w:pPr>
        <w:pStyle w:val="ParagraphText"/>
        <w:autoSpaceDE w:val="0"/>
        <w:autoSpaceDN w:val="0"/>
        <w:adjustRightInd w:val="0"/>
        <w:spacing w:after="0"/>
        <w:jc w:val="left"/>
      </w:pPr>
      <w:r>
        <w:t>The Contractor shall return original dental radiographs and photographs submitted by providers through the authorization process to the submitting provider.</w:t>
      </w:r>
    </w:p>
    <w:p w14:paraId="0BBDD1B8" w14:textId="77777777" w:rsidR="00392347" w:rsidRDefault="00392347" w:rsidP="000F6A3D">
      <w:pPr>
        <w:pStyle w:val="ParagraphText"/>
        <w:autoSpaceDE w:val="0"/>
        <w:autoSpaceDN w:val="0"/>
        <w:adjustRightInd w:val="0"/>
        <w:spacing w:after="0"/>
        <w:jc w:val="left"/>
      </w:pPr>
    </w:p>
    <w:tbl>
      <w:tblPr>
        <w:tblpPr w:leftFromText="180" w:rightFromText="180" w:vertAnchor="text" w:horzAnchor="page" w:tblpX="2113" w:tblpY="326"/>
        <w:tblW w:w="7616" w:type="dxa"/>
        <w:tblLook w:val="04A0" w:firstRow="1" w:lastRow="0" w:firstColumn="1" w:lastColumn="0" w:noHBand="0" w:noVBand="1"/>
      </w:tblPr>
      <w:tblGrid>
        <w:gridCol w:w="2335"/>
        <w:gridCol w:w="2430"/>
        <w:gridCol w:w="2851"/>
      </w:tblGrid>
      <w:tr w:rsidR="00936631" w:rsidRPr="00B600D3" w14:paraId="0729D3F7" w14:textId="77777777" w:rsidTr="004A0B80">
        <w:trPr>
          <w:trHeight w:val="476"/>
        </w:trPr>
        <w:tc>
          <w:tcPr>
            <w:tcW w:w="7616" w:type="dxa"/>
            <w:gridSpan w:val="3"/>
            <w:tcBorders>
              <w:top w:val="single" w:sz="4" w:space="0" w:color="auto"/>
              <w:left w:val="single" w:sz="4" w:space="0" w:color="000000" w:themeColor="text1"/>
              <w:bottom w:val="single" w:sz="4" w:space="0" w:color="000000" w:themeColor="text1"/>
              <w:right w:val="single" w:sz="12" w:space="0" w:color="auto"/>
            </w:tcBorders>
            <w:shd w:val="clear" w:color="auto" w:fill="0070C0"/>
            <w:vAlign w:val="bottom"/>
          </w:tcPr>
          <w:p w14:paraId="50F94DC8" w14:textId="2F482492" w:rsidR="00936631" w:rsidRPr="00B600D3" w:rsidRDefault="00936631" w:rsidP="00B600D3">
            <w:pPr>
              <w:jc w:val="center"/>
              <w:rPr>
                <w:rFonts w:ascii="Calibri" w:hAnsi="Calibri" w:cs="Calibri"/>
                <w:b/>
                <w:bCs/>
                <w:color w:val="FFFFFF"/>
                <w:sz w:val="24"/>
                <w:szCs w:val="24"/>
              </w:rPr>
            </w:pPr>
            <w:r>
              <w:rPr>
                <w:rFonts w:ascii="Calibri" w:hAnsi="Calibri" w:cs="Calibri"/>
                <w:b/>
                <w:bCs/>
                <w:color w:val="FFFFFF"/>
                <w:sz w:val="24"/>
                <w:szCs w:val="24"/>
              </w:rPr>
              <w:t>Table 2.2.3.2</w:t>
            </w:r>
            <w:r w:rsidR="00D717CD">
              <w:rPr>
                <w:rFonts w:ascii="Calibri" w:hAnsi="Calibri" w:cs="Calibri"/>
                <w:b/>
                <w:bCs/>
                <w:color w:val="FFFFFF"/>
                <w:sz w:val="24"/>
                <w:szCs w:val="24"/>
              </w:rPr>
              <w:t xml:space="preserve">.A.: </w:t>
            </w:r>
            <w:r>
              <w:rPr>
                <w:rFonts w:ascii="Calibri" w:hAnsi="Calibri" w:cs="Calibri"/>
                <w:b/>
                <w:bCs/>
                <w:color w:val="FFFFFF"/>
                <w:sz w:val="24"/>
                <w:szCs w:val="24"/>
              </w:rPr>
              <w:t>Review Processing Timeframes for Dental Services</w:t>
            </w:r>
          </w:p>
        </w:tc>
      </w:tr>
      <w:tr w:rsidR="00B600D3" w:rsidRPr="00B600D3" w14:paraId="16E2B93B" w14:textId="77777777" w:rsidTr="04259D06">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tcPr>
          <w:p w14:paraId="629C8C7C" w14:textId="77777777" w:rsidR="00B600D3" w:rsidRPr="00B600D3" w:rsidRDefault="00B600D3" w:rsidP="00B600D3">
            <w:pPr>
              <w:rPr>
                <w:rFonts w:ascii="Calibri" w:hAnsi="Calibri" w:cs="Calibri"/>
                <w:b/>
                <w:bCs/>
                <w:color w:val="FFFFFF"/>
                <w:sz w:val="24"/>
                <w:szCs w:val="24"/>
              </w:rPr>
            </w:pPr>
            <w:bookmarkStart w:id="130" w:name="_Hlk117862441"/>
          </w:p>
        </w:tc>
        <w:tc>
          <w:tcPr>
            <w:tcW w:w="5281" w:type="dxa"/>
            <w:gridSpan w:val="2"/>
            <w:tcBorders>
              <w:top w:val="nil"/>
              <w:left w:val="single" w:sz="4" w:space="0" w:color="auto"/>
              <w:bottom w:val="single" w:sz="4" w:space="0" w:color="000000" w:themeColor="text1"/>
              <w:right w:val="single" w:sz="12" w:space="0" w:color="auto"/>
            </w:tcBorders>
            <w:shd w:val="clear" w:color="auto" w:fill="0070C0"/>
            <w:noWrap/>
            <w:vAlign w:val="bottom"/>
          </w:tcPr>
          <w:p w14:paraId="2AC65CCC" w14:textId="77777777" w:rsidR="00B600D3" w:rsidRPr="00B600D3" w:rsidRDefault="00B600D3" w:rsidP="00B600D3">
            <w:pPr>
              <w:jc w:val="center"/>
              <w:rPr>
                <w:rFonts w:ascii="Calibri" w:hAnsi="Calibri" w:cs="Calibri"/>
                <w:b/>
                <w:bCs/>
                <w:color w:val="FFFFFF"/>
                <w:sz w:val="24"/>
                <w:szCs w:val="24"/>
              </w:rPr>
            </w:pPr>
            <w:r w:rsidRPr="00B600D3">
              <w:rPr>
                <w:rFonts w:ascii="Calibri" w:hAnsi="Calibri" w:cs="Calibri"/>
                <w:b/>
                <w:bCs/>
                <w:color w:val="FFFFFF"/>
                <w:sz w:val="24"/>
                <w:szCs w:val="24"/>
              </w:rPr>
              <w:t>Review Type Standard (based on business days)</w:t>
            </w:r>
          </w:p>
        </w:tc>
      </w:tr>
      <w:tr w:rsidR="00B600D3" w:rsidRPr="00B600D3" w14:paraId="36B073CC" w14:textId="77777777" w:rsidTr="04259D06">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hideMark/>
          </w:tcPr>
          <w:p w14:paraId="12E8CBFA" w14:textId="77777777" w:rsidR="00B600D3" w:rsidRPr="00B600D3" w:rsidRDefault="00B600D3" w:rsidP="00B600D3">
            <w:pPr>
              <w:rPr>
                <w:rFonts w:ascii="Calibri" w:hAnsi="Calibri" w:cs="Calibri"/>
                <w:b/>
                <w:bCs/>
                <w:color w:val="FFFFFF"/>
                <w:sz w:val="24"/>
                <w:szCs w:val="24"/>
              </w:rPr>
            </w:pPr>
            <w:r w:rsidRPr="00B600D3">
              <w:rPr>
                <w:rFonts w:ascii="Calibri" w:hAnsi="Calibri" w:cs="Calibri"/>
                <w:b/>
                <w:bCs/>
                <w:color w:val="FFFFFF"/>
                <w:sz w:val="24"/>
                <w:szCs w:val="24"/>
              </w:rPr>
              <w:t>Dental Services</w:t>
            </w:r>
          </w:p>
        </w:tc>
        <w:tc>
          <w:tcPr>
            <w:tcW w:w="2430" w:type="dxa"/>
            <w:tcBorders>
              <w:top w:val="nil"/>
              <w:left w:val="single" w:sz="4" w:space="0" w:color="auto"/>
              <w:bottom w:val="single" w:sz="4" w:space="0" w:color="000000" w:themeColor="text1"/>
              <w:right w:val="single" w:sz="4" w:space="0" w:color="auto"/>
            </w:tcBorders>
            <w:shd w:val="clear" w:color="auto" w:fill="0070C0"/>
            <w:noWrap/>
            <w:vAlign w:val="bottom"/>
            <w:hideMark/>
          </w:tcPr>
          <w:p w14:paraId="07E5EA80" w14:textId="77777777" w:rsidR="00B600D3" w:rsidRPr="00B600D3" w:rsidRDefault="00B600D3" w:rsidP="00B600D3">
            <w:pPr>
              <w:jc w:val="center"/>
              <w:rPr>
                <w:rFonts w:ascii="Calibri" w:hAnsi="Calibri" w:cs="Calibri"/>
                <w:b/>
                <w:bCs/>
                <w:color w:val="FFFFFF"/>
                <w:sz w:val="24"/>
                <w:szCs w:val="24"/>
              </w:rPr>
            </w:pPr>
            <w:r w:rsidRPr="00B600D3">
              <w:rPr>
                <w:rFonts w:ascii="Calibri" w:hAnsi="Calibri" w:cs="Calibri"/>
                <w:b/>
                <w:bCs/>
                <w:color w:val="FFFFFF"/>
                <w:sz w:val="24"/>
                <w:szCs w:val="24"/>
              </w:rPr>
              <w:t>Prospective</w:t>
            </w:r>
          </w:p>
        </w:tc>
        <w:tc>
          <w:tcPr>
            <w:tcW w:w="2851" w:type="dxa"/>
            <w:tcBorders>
              <w:top w:val="nil"/>
              <w:left w:val="nil"/>
              <w:bottom w:val="single" w:sz="4" w:space="0" w:color="000000" w:themeColor="text1"/>
              <w:right w:val="single" w:sz="12" w:space="0" w:color="auto"/>
            </w:tcBorders>
            <w:shd w:val="clear" w:color="auto" w:fill="0070C0"/>
            <w:noWrap/>
            <w:vAlign w:val="bottom"/>
            <w:hideMark/>
          </w:tcPr>
          <w:p w14:paraId="1A61D837" w14:textId="77777777" w:rsidR="00B600D3" w:rsidRPr="00B600D3" w:rsidRDefault="00B600D3" w:rsidP="00B600D3">
            <w:pPr>
              <w:jc w:val="center"/>
              <w:rPr>
                <w:rFonts w:ascii="Calibri" w:hAnsi="Calibri" w:cs="Calibri"/>
                <w:b/>
                <w:bCs/>
                <w:color w:val="FFFFFF"/>
                <w:sz w:val="24"/>
                <w:szCs w:val="24"/>
              </w:rPr>
            </w:pPr>
            <w:r w:rsidRPr="00B600D3">
              <w:rPr>
                <w:rFonts w:ascii="Calibri" w:hAnsi="Calibri" w:cs="Calibri"/>
                <w:b/>
                <w:bCs/>
                <w:color w:val="FFFFFF"/>
                <w:sz w:val="24"/>
                <w:szCs w:val="24"/>
              </w:rPr>
              <w:t>Retrospective</w:t>
            </w:r>
          </w:p>
        </w:tc>
      </w:tr>
      <w:tr w:rsidR="00B600D3" w:rsidRPr="00B600D3" w14:paraId="349C934A"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572D55" w14:textId="77777777" w:rsidR="00B600D3" w:rsidRPr="00B600D3" w:rsidRDefault="00B600D3" w:rsidP="00B600D3">
            <w:pPr>
              <w:rPr>
                <w:rFonts w:ascii="Calibri" w:hAnsi="Calibri" w:cs="Calibri"/>
                <w:sz w:val="22"/>
                <w:szCs w:val="22"/>
              </w:rPr>
            </w:pPr>
            <w:r w:rsidRPr="00B600D3">
              <w:rPr>
                <w:rFonts w:ascii="Calibri" w:hAnsi="Calibri" w:cs="Calibri"/>
                <w:sz w:val="22"/>
                <w:szCs w:val="22"/>
              </w:rPr>
              <w:t>General Dental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D72CFA5"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7</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894EEDD"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10</w:t>
            </w:r>
          </w:p>
        </w:tc>
      </w:tr>
      <w:tr w:rsidR="00B600D3" w:rsidRPr="00B600D3" w14:paraId="2FFD3DB7"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B5326" w14:textId="77777777" w:rsidR="00B600D3" w:rsidRPr="00B600D3" w:rsidRDefault="00B600D3" w:rsidP="00B600D3">
            <w:pPr>
              <w:rPr>
                <w:rFonts w:ascii="Calibri" w:hAnsi="Calibri" w:cs="Calibri"/>
                <w:sz w:val="22"/>
                <w:szCs w:val="22"/>
              </w:rPr>
            </w:pPr>
            <w:r w:rsidRPr="00B600D3">
              <w:rPr>
                <w:rFonts w:ascii="Calibri" w:hAnsi="Calibri" w:cs="Calibri"/>
                <w:sz w:val="22"/>
                <w:szCs w:val="22"/>
              </w:rPr>
              <w:t>Dental Surgery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441CDC5"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7</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B7FC6DF"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10</w:t>
            </w:r>
          </w:p>
        </w:tc>
      </w:tr>
      <w:tr w:rsidR="00B600D3" w:rsidRPr="00B600D3" w14:paraId="26DA852E"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35741E" w14:textId="77777777" w:rsidR="00B600D3" w:rsidRPr="00B600D3" w:rsidRDefault="00B600D3" w:rsidP="00B600D3">
            <w:pPr>
              <w:rPr>
                <w:rFonts w:ascii="Calibri" w:hAnsi="Calibri" w:cs="Calibri"/>
                <w:sz w:val="22"/>
                <w:szCs w:val="22"/>
              </w:rPr>
            </w:pPr>
            <w:r w:rsidRPr="00B600D3">
              <w:rPr>
                <w:rFonts w:ascii="Calibri" w:hAnsi="Calibri" w:cs="Calibri"/>
                <w:sz w:val="22"/>
                <w:szCs w:val="22"/>
              </w:rPr>
              <w:t xml:space="preserve">Orthodontia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AB46630"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7</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5C0F743"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10</w:t>
            </w:r>
          </w:p>
        </w:tc>
      </w:tr>
      <w:bookmarkEnd w:id="130"/>
    </w:tbl>
    <w:p w14:paraId="566E70D9" w14:textId="77777777" w:rsidR="00B600D3" w:rsidRDefault="00B600D3" w:rsidP="00E23F97">
      <w:pPr>
        <w:autoSpaceDE w:val="0"/>
        <w:autoSpaceDN w:val="0"/>
        <w:adjustRightInd w:val="0"/>
        <w:spacing w:before="200" w:line="276" w:lineRule="auto"/>
        <w:rPr>
          <w:rFonts w:eastAsiaTheme="minorHAnsi"/>
          <w:sz w:val="22"/>
          <w:szCs w:val="22"/>
        </w:rPr>
      </w:pPr>
    </w:p>
    <w:p w14:paraId="5613AAAF" w14:textId="77777777" w:rsidR="00B600D3" w:rsidRDefault="00B600D3" w:rsidP="00B2546F">
      <w:pPr>
        <w:autoSpaceDE w:val="0"/>
        <w:autoSpaceDN w:val="0"/>
        <w:adjustRightInd w:val="0"/>
        <w:spacing w:before="200" w:line="276" w:lineRule="auto"/>
        <w:ind w:left="720" w:hanging="360"/>
        <w:rPr>
          <w:rFonts w:eastAsiaTheme="minorHAnsi"/>
          <w:sz w:val="22"/>
          <w:szCs w:val="22"/>
        </w:rPr>
      </w:pPr>
    </w:p>
    <w:bookmarkEnd w:id="129"/>
    <w:p w14:paraId="04189C61" w14:textId="77777777" w:rsidR="006A0EDD" w:rsidRDefault="006A0EDD" w:rsidP="00B2546F">
      <w:pPr>
        <w:autoSpaceDE w:val="0"/>
        <w:autoSpaceDN w:val="0"/>
        <w:adjustRightInd w:val="0"/>
        <w:spacing w:before="200" w:line="276" w:lineRule="auto"/>
        <w:ind w:left="720" w:hanging="360"/>
        <w:rPr>
          <w:rFonts w:eastAsiaTheme="minorHAnsi"/>
          <w:sz w:val="22"/>
          <w:szCs w:val="22"/>
        </w:rPr>
      </w:pPr>
    </w:p>
    <w:p w14:paraId="527093D7" w14:textId="77777777" w:rsidR="006A0EDD" w:rsidRDefault="006A0EDD" w:rsidP="00B2546F">
      <w:pPr>
        <w:autoSpaceDE w:val="0"/>
        <w:autoSpaceDN w:val="0"/>
        <w:adjustRightInd w:val="0"/>
        <w:spacing w:before="200" w:line="276" w:lineRule="auto"/>
        <w:ind w:left="720" w:hanging="360"/>
        <w:rPr>
          <w:rFonts w:eastAsiaTheme="minorHAnsi"/>
          <w:sz w:val="22"/>
          <w:szCs w:val="22"/>
        </w:rPr>
      </w:pPr>
    </w:p>
    <w:p w14:paraId="1BC28BAA" w14:textId="77777777" w:rsidR="006A0EDD" w:rsidRDefault="006A0EDD" w:rsidP="00B2546F">
      <w:pPr>
        <w:autoSpaceDE w:val="0"/>
        <w:autoSpaceDN w:val="0"/>
        <w:adjustRightInd w:val="0"/>
        <w:spacing w:before="200" w:line="276" w:lineRule="auto"/>
        <w:ind w:left="720" w:hanging="360"/>
        <w:rPr>
          <w:rFonts w:eastAsiaTheme="minorHAnsi"/>
          <w:sz w:val="22"/>
          <w:szCs w:val="22"/>
        </w:rPr>
      </w:pPr>
    </w:p>
    <w:p w14:paraId="6FF7C3D8" w14:textId="0524DB08" w:rsidR="04259D06" w:rsidRDefault="04259D06"/>
    <w:p w14:paraId="71F3663E" w14:textId="77777777" w:rsidR="005C0389" w:rsidRDefault="005C0389"/>
    <w:tbl>
      <w:tblPr>
        <w:tblpPr w:leftFromText="180" w:rightFromText="180" w:vertAnchor="text" w:horzAnchor="page" w:tblpX="2102" w:tblpY="186"/>
        <w:tblW w:w="7616" w:type="dxa"/>
        <w:tblLook w:val="04A0" w:firstRow="1" w:lastRow="0" w:firstColumn="1" w:lastColumn="0" w:noHBand="0" w:noVBand="1"/>
      </w:tblPr>
      <w:tblGrid>
        <w:gridCol w:w="2335"/>
        <w:gridCol w:w="2430"/>
        <w:gridCol w:w="2851"/>
      </w:tblGrid>
      <w:tr w:rsidR="005C0389" w:rsidRPr="00B600D3" w14:paraId="5EC23304" w14:textId="77777777" w:rsidTr="005C0389">
        <w:trPr>
          <w:trHeight w:val="476"/>
        </w:trPr>
        <w:tc>
          <w:tcPr>
            <w:tcW w:w="7616" w:type="dxa"/>
            <w:gridSpan w:val="3"/>
            <w:tcBorders>
              <w:top w:val="single" w:sz="4" w:space="0" w:color="auto"/>
              <w:left w:val="single" w:sz="4" w:space="0" w:color="000000" w:themeColor="text1"/>
              <w:bottom w:val="single" w:sz="4" w:space="0" w:color="000000" w:themeColor="text1"/>
              <w:right w:val="single" w:sz="12" w:space="0" w:color="auto"/>
            </w:tcBorders>
            <w:shd w:val="clear" w:color="auto" w:fill="0070C0"/>
            <w:vAlign w:val="bottom"/>
          </w:tcPr>
          <w:p w14:paraId="24B56A78" w14:textId="77777777" w:rsidR="005C0389" w:rsidRDefault="005C0389" w:rsidP="005C0389">
            <w:pPr>
              <w:jc w:val="center"/>
              <w:rPr>
                <w:rFonts w:ascii="Calibri" w:hAnsi="Calibri" w:cs="Calibri"/>
                <w:b/>
                <w:bCs/>
                <w:color w:val="FFFFFF"/>
                <w:sz w:val="24"/>
                <w:szCs w:val="24"/>
              </w:rPr>
            </w:pPr>
            <w:r>
              <w:rPr>
                <w:rFonts w:ascii="Calibri" w:hAnsi="Calibri" w:cs="Calibri"/>
                <w:b/>
                <w:bCs/>
                <w:color w:val="FFFFFF"/>
                <w:sz w:val="24"/>
                <w:szCs w:val="24"/>
              </w:rPr>
              <w:t>Table 2.2.3.2.B.: Notification Timeframes for Dental Services</w:t>
            </w:r>
          </w:p>
        </w:tc>
      </w:tr>
      <w:tr w:rsidR="005C0389" w:rsidRPr="00B600D3" w14:paraId="05E4663A" w14:textId="77777777" w:rsidTr="005C0389">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tcPr>
          <w:p w14:paraId="5B2C0DD9" w14:textId="77777777" w:rsidR="005C0389" w:rsidRPr="00B600D3" w:rsidRDefault="005C0389" w:rsidP="005C0389">
            <w:pPr>
              <w:rPr>
                <w:rFonts w:ascii="Calibri" w:hAnsi="Calibri" w:cs="Calibri"/>
                <w:b/>
                <w:bCs/>
                <w:color w:val="FFFFFF"/>
                <w:sz w:val="24"/>
                <w:szCs w:val="24"/>
              </w:rPr>
            </w:pPr>
          </w:p>
        </w:tc>
        <w:tc>
          <w:tcPr>
            <w:tcW w:w="5281" w:type="dxa"/>
            <w:gridSpan w:val="2"/>
            <w:tcBorders>
              <w:top w:val="nil"/>
              <w:left w:val="single" w:sz="4" w:space="0" w:color="auto"/>
              <w:bottom w:val="single" w:sz="4" w:space="0" w:color="000000" w:themeColor="text1"/>
              <w:right w:val="single" w:sz="12" w:space="0" w:color="auto"/>
            </w:tcBorders>
            <w:shd w:val="clear" w:color="auto" w:fill="0070C0"/>
            <w:noWrap/>
            <w:vAlign w:val="bottom"/>
          </w:tcPr>
          <w:p w14:paraId="441C1F2A" w14:textId="77777777" w:rsidR="005C0389" w:rsidRPr="00B600D3" w:rsidRDefault="005C0389" w:rsidP="005C0389">
            <w:pPr>
              <w:jc w:val="center"/>
              <w:rPr>
                <w:rFonts w:ascii="Calibri" w:hAnsi="Calibri" w:cs="Calibri"/>
                <w:b/>
                <w:bCs/>
                <w:color w:val="FFFFFF"/>
                <w:sz w:val="24"/>
                <w:szCs w:val="24"/>
              </w:rPr>
            </w:pPr>
            <w:r>
              <w:rPr>
                <w:rFonts w:ascii="Calibri" w:hAnsi="Calibri" w:cs="Calibri"/>
                <w:b/>
                <w:bCs/>
                <w:color w:val="FFFFFF"/>
                <w:sz w:val="24"/>
                <w:szCs w:val="24"/>
              </w:rPr>
              <w:t>Notification</w:t>
            </w:r>
            <w:r w:rsidRPr="00B600D3">
              <w:rPr>
                <w:rFonts w:ascii="Calibri" w:hAnsi="Calibri" w:cs="Calibri"/>
                <w:b/>
                <w:bCs/>
                <w:color w:val="FFFFFF"/>
                <w:sz w:val="24"/>
                <w:szCs w:val="24"/>
              </w:rPr>
              <w:t xml:space="preserve"> Standard (based on business days)</w:t>
            </w:r>
          </w:p>
        </w:tc>
      </w:tr>
      <w:tr w:rsidR="005C0389" w:rsidRPr="00B600D3" w14:paraId="179A51F6" w14:textId="77777777" w:rsidTr="005C0389">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hideMark/>
          </w:tcPr>
          <w:p w14:paraId="26327BFD" w14:textId="77777777" w:rsidR="005C0389" w:rsidRPr="00B600D3" w:rsidRDefault="005C0389" w:rsidP="005C0389">
            <w:pPr>
              <w:rPr>
                <w:rFonts w:ascii="Calibri" w:hAnsi="Calibri" w:cs="Calibri"/>
                <w:b/>
                <w:bCs/>
                <w:color w:val="FFFFFF"/>
                <w:sz w:val="24"/>
                <w:szCs w:val="24"/>
              </w:rPr>
            </w:pPr>
            <w:r w:rsidRPr="00B600D3">
              <w:rPr>
                <w:rFonts w:ascii="Calibri" w:hAnsi="Calibri" w:cs="Calibri"/>
                <w:b/>
                <w:bCs/>
                <w:color w:val="FFFFFF"/>
                <w:sz w:val="24"/>
                <w:szCs w:val="24"/>
              </w:rPr>
              <w:t>Dental Services</w:t>
            </w:r>
          </w:p>
        </w:tc>
        <w:tc>
          <w:tcPr>
            <w:tcW w:w="2430" w:type="dxa"/>
            <w:tcBorders>
              <w:top w:val="nil"/>
              <w:left w:val="single" w:sz="4" w:space="0" w:color="auto"/>
              <w:bottom w:val="single" w:sz="4" w:space="0" w:color="000000" w:themeColor="text1"/>
              <w:right w:val="single" w:sz="4" w:space="0" w:color="auto"/>
            </w:tcBorders>
            <w:shd w:val="clear" w:color="auto" w:fill="0070C0"/>
            <w:noWrap/>
            <w:vAlign w:val="bottom"/>
            <w:hideMark/>
          </w:tcPr>
          <w:p w14:paraId="79CB663C" w14:textId="77777777" w:rsidR="005C0389" w:rsidRPr="00B600D3" w:rsidRDefault="005C0389" w:rsidP="005C0389">
            <w:pPr>
              <w:jc w:val="center"/>
              <w:rPr>
                <w:rFonts w:ascii="Calibri" w:hAnsi="Calibri" w:cs="Calibri"/>
                <w:b/>
                <w:bCs/>
                <w:color w:val="FFFFFF"/>
                <w:sz w:val="24"/>
                <w:szCs w:val="24"/>
              </w:rPr>
            </w:pPr>
            <w:r w:rsidRPr="00B600D3">
              <w:rPr>
                <w:rFonts w:ascii="Calibri" w:hAnsi="Calibri" w:cs="Calibri"/>
                <w:b/>
                <w:bCs/>
                <w:color w:val="FFFFFF"/>
                <w:sz w:val="24"/>
                <w:szCs w:val="24"/>
              </w:rPr>
              <w:t>Prospective</w:t>
            </w:r>
          </w:p>
        </w:tc>
        <w:tc>
          <w:tcPr>
            <w:tcW w:w="2851" w:type="dxa"/>
            <w:tcBorders>
              <w:top w:val="nil"/>
              <w:left w:val="nil"/>
              <w:bottom w:val="single" w:sz="4" w:space="0" w:color="000000" w:themeColor="text1"/>
              <w:right w:val="single" w:sz="12" w:space="0" w:color="auto"/>
            </w:tcBorders>
            <w:shd w:val="clear" w:color="auto" w:fill="0070C0"/>
            <w:noWrap/>
            <w:vAlign w:val="bottom"/>
            <w:hideMark/>
          </w:tcPr>
          <w:p w14:paraId="0B1DF706" w14:textId="77777777" w:rsidR="005C0389" w:rsidRPr="00B600D3" w:rsidRDefault="005C0389" w:rsidP="005C0389">
            <w:pPr>
              <w:jc w:val="center"/>
              <w:rPr>
                <w:rFonts w:ascii="Calibri" w:hAnsi="Calibri" w:cs="Calibri"/>
                <w:b/>
                <w:bCs/>
                <w:color w:val="FFFFFF"/>
                <w:sz w:val="24"/>
                <w:szCs w:val="24"/>
              </w:rPr>
            </w:pPr>
            <w:r w:rsidRPr="00B600D3">
              <w:rPr>
                <w:rFonts w:ascii="Calibri" w:hAnsi="Calibri" w:cs="Calibri"/>
                <w:b/>
                <w:bCs/>
                <w:color w:val="FFFFFF"/>
                <w:sz w:val="24"/>
                <w:szCs w:val="24"/>
              </w:rPr>
              <w:t>Retrospective</w:t>
            </w:r>
          </w:p>
        </w:tc>
      </w:tr>
      <w:tr w:rsidR="005C0389" w:rsidRPr="00B600D3" w14:paraId="37C4BA92" w14:textId="77777777" w:rsidTr="005C0389">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647075D" w14:textId="77777777" w:rsidR="005C0389" w:rsidRPr="00B600D3" w:rsidRDefault="005C0389" w:rsidP="005C0389">
            <w:pPr>
              <w:rPr>
                <w:rFonts w:ascii="Calibri" w:hAnsi="Calibri" w:cs="Calibri"/>
                <w:sz w:val="22"/>
                <w:szCs w:val="22"/>
              </w:rPr>
            </w:pPr>
            <w:r w:rsidRPr="00B600D3">
              <w:rPr>
                <w:rFonts w:ascii="Calibri" w:hAnsi="Calibri" w:cs="Calibri"/>
                <w:sz w:val="22"/>
                <w:szCs w:val="22"/>
              </w:rPr>
              <w:t>General Dental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DF228B7" w14:textId="77777777" w:rsidR="005C0389" w:rsidRPr="00B600D3" w:rsidRDefault="005C0389" w:rsidP="005C0389">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E10DB96" w14:textId="77777777" w:rsidR="005C0389" w:rsidRPr="00B600D3" w:rsidRDefault="005C0389" w:rsidP="005C0389">
            <w:pPr>
              <w:jc w:val="center"/>
              <w:rPr>
                <w:rFonts w:ascii="Calibri" w:hAnsi="Calibri" w:cs="Calibri"/>
                <w:color w:val="000000"/>
                <w:sz w:val="22"/>
                <w:szCs w:val="22"/>
              </w:rPr>
            </w:pPr>
            <w:r w:rsidRPr="00B600D3">
              <w:rPr>
                <w:rFonts w:ascii="Calibri" w:hAnsi="Calibri" w:cs="Calibri"/>
                <w:color w:val="000000"/>
                <w:sz w:val="22"/>
                <w:szCs w:val="22"/>
              </w:rPr>
              <w:t>1</w:t>
            </w:r>
          </w:p>
        </w:tc>
      </w:tr>
      <w:tr w:rsidR="005C0389" w:rsidRPr="00B600D3" w14:paraId="56DF715C" w14:textId="77777777" w:rsidTr="005C0389">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364BE8" w14:textId="77777777" w:rsidR="005C0389" w:rsidRPr="00B600D3" w:rsidRDefault="005C0389" w:rsidP="005C0389">
            <w:pPr>
              <w:rPr>
                <w:rFonts w:ascii="Calibri" w:hAnsi="Calibri" w:cs="Calibri"/>
                <w:sz w:val="22"/>
                <w:szCs w:val="22"/>
              </w:rPr>
            </w:pPr>
            <w:r w:rsidRPr="00B600D3">
              <w:rPr>
                <w:rFonts w:ascii="Calibri" w:hAnsi="Calibri" w:cs="Calibri"/>
                <w:sz w:val="22"/>
                <w:szCs w:val="22"/>
              </w:rPr>
              <w:t>Dental Surgery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B0AC717" w14:textId="77777777" w:rsidR="005C0389" w:rsidRPr="00B600D3" w:rsidRDefault="005C0389" w:rsidP="005C0389">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784A5F5" w14:textId="77777777" w:rsidR="005C0389" w:rsidRPr="00B600D3" w:rsidRDefault="005C0389" w:rsidP="005C0389">
            <w:pPr>
              <w:jc w:val="center"/>
              <w:rPr>
                <w:rFonts w:ascii="Calibri" w:hAnsi="Calibri" w:cs="Calibri"/>
                <w:color w:val="000000"/>
                <w:sz w:val="22"/>
                <w:szCs w:val="22"/>
              </w:rPr>
            </w:pPr>
            <w:r w:rsidRPr="00B600D3">
              <w:rPr>
                <w:rFonts w:ascii="Calibri" w:hAnsi="Calibri" w:cs="Calibri"/>
                <w:color w:val="000000"/>
                <w:sz w:val="22"/>
                <w:szCs w:val="22"/>
              </w:rPr>
              <w:t>1</w:t>
            </w:r>
          </w:p>
        </w:tc>
      </w:tr>
      <w:tr w:rsidR="005C0389" w:rsidRPr="00B600D3" w14:paraId="2ED222DD" w14:textId="77777777" w:rsidTr="005C0389">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0CA997" w14:textId="77777777" w:rsidR="005C0389" w:rsidRPr="00B600D3" w:rsidRDefault="005C0389" w:rsidP="005C0389">
            <w:pPr>
              <w:rPr>
                <w:rFonts w:ascii="Calibri" w:hAnsi="Calibri" w:cs="Calibri"/>
                <w:sz w:val="22"/>
                <w:szCs w:val="22"/>
              </w:rPr>
            </w:pPr>
            <w:r w:rsidRPr="00B600D3">
              <w:rPr>
                <w:rFonts w:ascii="Calibri" w:hAnsi="Calibri" w:cs="Calibri"/>
                <w:sz w:val="22"/>
                <w:szCs w:val="22"/>
              </w:rPr>
              <w:t xml:space="preserve">Orthodontia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1D2F785" w14:textId="77777777" w:rsidR="005C0389" w:rsidRPr="00B600D3" w:rsidRDefault="005C0389" w:rsidP="005C0389">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56E9835" w14:textId="77777777" w:rsidR="005C0389" w:rsidRPr="00B600D3" w:rsidRDefault="005C0389" w:rsidP="005C0389">
            <w:pPr>
              <w:jc w:val="center"/>
              <w:rPr>
                <w:rFonts w:ascii="Calibri" w:hAnsi="Calibri" w:cs="Calibri"/>
                <w:color w:val="000000"/>
                <w:sz w:val="22"/>
                <w:szCs w:val="22"/>
              </w:rPr>
            </w:pPr>
            <w:r w:rsidRPr="00B600D3">
              <w:rPr>
                <w:rFonts w:ascii="Calibri" w:hAnsi="Calibri" w:cs="Calibri"/>
                <w:color w:val="000000"/>
                <w:sz w:val="22"/>
                <w:szCs w:val="22"/>
              </w:rPr>
              <w:t>1</w:t>
            </w:r>
          </w:p>
        </w:tc>
      </w:tr>
    </w:tbl>
    <w:p w14:paraId="6E6D965B" w14:textId="77777777" w:rsidR="006A0EDD" w:rsidRDefault="006A0EDD" w:rsidP="00B2546F">
      <w:pPr>
        <w:autoSpaceDE w:val="0"/>
        <w:autoSpaceDN w:val="0"/>
        <w:adjustRightInd w:val="0"/>
        <w:spacing w:before="200" w:line="276" w:lineRule="auto"/>
        <w:ind w:left="720" w:hanging="360"/>
        <w:rPr>
          <w:rFonts w:eastAsiaTheme="minorHAnsi"/>
          <w:sz w:val="22"/>
          <w:szCs w:val="22"/>
        </w:rPr>
      </w:pPr>
    </w:p>
    <w:p w14:paraId="56415002" w14:textId="77777777" w:rsidR="008912B9" w:rsidRDefault="008912B9" w:rsidP="008912B9">
      <w:pPr>
        <w:pStyle w:val="BodyText"/>
        <w:rPr>
          <w:rFonts w:ascii="Times New Roman" w:hAnsi="Times New Roman"/>
          <w:b/>
          <w:bCs/>
          <w:color w:val="0F243E" w:themeColor="text2" w:themeShade="80"/>
        </w:rPr>
      </w:pPr>
      <w:bookmarkStart w:id="131" w:name="_Toc118454684"/>
      <w:bookmarkStart w:id="132" w:name="_Toc325695865"/>
      <w:bookmarkStart w:id="133" w:name="_Toc328064314"/>
      <w:bookmarkStart w:id="134" w:name="_Toc328729923"/>
      <w:bookmarkStart w:id="135" w:name="_Toc490130899"/>
      <w:bookmarkEnd w:id="131"/>
    </w:p>
    <w:p w14:paraId="4AFC70C9" w14:textId="77777777" w:rsidR="008912B9" w:rsidRDefault="008912B9" w:rsidP="008912B9">
      <w:pPr>
        <w:pStyle w:val="BodyText"/>
        <w:rPr>
          <w:rFonts w:ascii="Times New Roman" w:hAnsi="Times New Roman"/>
          <w:b/>
          <w:bCs/>
          <w:color w:val="0F243E" w:themeColor="text2" w:themeShade="80"/>
        </w:rPr>
      </w:pPr>
    </w:p>
    <w:p w14:paraId="76B4A609" w14:textId="77777777" w:rsidR="008912B9" w:rsidRDefault="008912B9" w:rsidP="008912B9">
      <w:pPr>
        <w:pStyle w:val="BodyText"/>
        <w:rPr>
          <w:rFonts w:ascii="Times New Roman" w:hAnsi="Times New Roman"/>
          <w:b/>
          <w:bCs/>
          <w:color w:val="0F243E" w:themeColor="text2" w:themeShade="80"/>
        </w:rPr>
      </w:pPr>
    </w:p>
    <w:p w14:paraId="307C60E8" w14:textId="77777777" w:rsidR="008912B9" w:rsidRDefault="008912B9" w:rsidP="008912B9">
      <w:pPr>
        <w:pStyle w:val="BodyText"/>
        <w:rPr>
          <w:rFonts w:ascii="Times New Roman" w:hAnsi="Times New Roman"/>
          <w:b/>
          <w:bCs/>
          <w:color w:val="0F243E" w:themeColor="text2" w:themeShade="80"/>
        </w:rPr>
      </w:pPr>
    </w:p>
    <w:p w14:paraId="718CF286" w14:textId="77777777" w:rsidR="008912B9" w:rsidRDefault="008912B9" w:rsidP="008912B9">
      <w:pPr>
        <w:pStyle w:val="BodyText"/>
        <w:rPr>
          <w:rFonts w:ascii="Times New Roman" w:hAnsi="Times New Roman"/>
          <w:b/>
          <w:bCs/>
          <w:color w:val="0F243E" w:themeColor="text2" w:themeShade="80"/>
        </w:rPr>
      </w:pPr>
    </w:p>
    <w:p w14:paraId="06D4418B" w14:textId="77777777" w:rsidR="008912B9" w:rsidRDefault="008912B9" w:rsidP="008912B9">
      <w:pPr>
        <w:pStyle w:val="BodyText"/>
        <w:rPr>
          <w:rFonts w:ascii="Times New Roman" w:hAnsi="Times New Roman"/>
          <w:b/>
          <w:bCs/>
          <w:color w:val="0F243E" w:themeColor="text2" w:themeShade="80"/>
        </w:rPr>
      </w:pPr>
    </w:p>
    <w:p w14:paraId="5B5633E4" w14:textId="77777777" w:rsidR="008912B9" w:rsidRDefault="008912B9" w:rsidP="008912B9">
      <w:pPr>
        <w:pStyle w:val="BodyText"/>
        <w:rPr>
          <w:rFonts w:ascii="Times New Roman" w:hAnsi="Times New Roman"/>
          <w:b/>
          <w:bCs/>
          <w:color w:val="0F243E" w:themeColor="text2" w:themeShade="80"/>
        </w:rPr>
      </w:pPr>
    </w:p>
    <w:p w14:paraId="6057AA94" w14:textId="77777777" w:rsidR="008912B9" w:rsidRDefault="008912B9" w:rsidP="008912B9">
      <w:pPr>
        <w:pStyle w:val="BodyText"/>
        <w:rPr>
          <w:rFonts w:ascii="Times New Roman" w:hAnsi="Times New Roman"/>
          <w:b/>
          <w:bCs/>
          <w:color w:val="0F243E" w:themeColor="text2" w:themeShade="80"/>
        </w:rPr>
      </w:pPr>
    </w:p>
    <w:p w14:paraId="2CC1974F" w14:textId="77777777" w:rsidR="00DC5DB1" w:rsidRDefault="00DC5DB1" w:rsidP="00DC5DB1">
      <w:pPr>
        <w:pStyle w:val="BodyText"/>
        <w:ind w:left="720"/>
        <w:rPr>
          <w:rFonts w:ascii="Times New Roman" w:hAnsi="Times New Roman"/>
          <w:b/>
          <w:bCs/>
          <w:color w:val="0F243E" w:themeColor="text2" w:themeShade="80"/>
        </w:rPr>
      </w:pPr>
    </w:p>
    <w:p w14:paraId="49751E5E" w14:textId="6F3DB124" w:rsidR="00F355C6" w:rsidRPr="00D6496A" w:rsidRDefault="00DC5DB1" w:rsidP="00DC5DB1">
      <w:pPr>
        <w:pStyle w:val="BodyText"/>
        <w:rPr>
          <w:rFonts w:ascii="Times New Roman" w:hAnsi="Times New Roman"/>
          <w:color w:val="0F243E" w:themeColor="text2" w:themeShade="80"/>
        </w:rPr>
      </w:pPr>
      <w:r>
        <w:rPr>
          <w:rFonts w:ascii="Times New Roman" w:hAnsi="Times New Roman"/>
          <w:b/>
          <w:bCs/>
          <w:color w:val="0F243E" w:themeColor="text2" w:themeShade="80"/>
        </w:rPr>
        <w:t xml:space="preserve">2.2.4 </w:t>
      </w:r>
      <w:r w:rsidR="00F355C6" w:rsidRPr="00D6496A">
        <w:rPr>
          <w:rFonts w:ascii="Times New Roman" w:hAnsi="Times New Roman"/>
          <w:b/>
          <w:bCs/>
          <w:color w:val="0F243E" w:themeColor="text2" w:themeShade="80"/>
        </w:rPr>
        <w:t xml:space="preserve">Level of Care </w:t>
      </w:r>
      <w:r w:rsidR="000577E7">
        <w:rPr>
          <w:rFonts w:ascii="Times New Roman" w:hAnsi="Times New Roman"/>
          <w:b/>
          <w:bCs/>
          <w:color w:val="0F243E" w:themeColor="text2" w:themeShade="80"/>
        </w:rPr>
        <w:t>Recommendations</w:t>
      </w:r>
    </w:p>
    <w:p w14:paraId="0AB470A3" w14:textId="77777777" w:rsidR="00075AE0" w:rsidRDefault="00075AE0" w:rsidP="00E808CB">
      <w:pPr>
        <w:rPr>
          <w:sz w:val="22"/>
          <w:szCs w:val="22"/>
        </w:rPr>
      </w:pPr>
    </w:p>
    <w:p w14:paraId="5D5A0457" w14:textId="3FB31221" w:rsidR="00E808CB" w:rsidRPr="004A0B80" w:rsidRDefault="00954B0B" w:rsidP="00E808CB">
      <w:pPr>
        <w:rPr>
          <w:sz w:val="22"/>
          <w:szCs w:val="22"/>
        </w:rPr>
      </w:pPr>
      <w:r w:rsidRPr="004A0B80">
        <w:rPr>
          <w:sz w:val="22"/>
          <w:szCs w:val="22"/>
        </w:rPr>
        <w:t>The Contractor shall</w:t>
      </w:r>
      <w:r w:rsidR="00DC5DB1">
        <w:rPr>
          <w:sz w:val="22"/>
          <w:szCs w:val="22"/>
        </w:rPr>
        <w:t xml:space="preserve"> </w:t>
      </w:r>
      <w:r w:rsidRPr="004A0B80">
        <w:rPr>
          <w:sz w:val="22"/>
          <w:szCs w:val="22"/>
        </w:rPr>
        <w:t xml:space="preserve"> have the capability and established procedures to ensure all level of care </w:t>
      </w:r>
      <w:r w:rsidR="000577E7">
        <w:rPr>
          <w:sz w:val="22"/>
          <w:szCs w:val="22"/>
        </w:rPr>
        <w:t>recommendations</w:t>
      </w:r>
      <w:r w:rsidR="000577E7" w:rsidRPr="005C0389">
        <w:rPr>
          <w:sz w:val="22"/>
          <w:szCs w:val="22"/>
        </w:rPr>
        <w:t xml:space="preserve"> </w:t>
      </w:r>
      <w:r w:rsidRPr="005C0389">
        <w:rPr>
          <w:sz w:val="22"/>
          <w:szCs w:val="22"/>
        </w:rPr>
        <w:t xml:space="preserve">are completed 98 percent of the time within the specified timeframe noted in </w:t>
      </w:r>
      <w:r w:rsidRPr="005C0389">
        <w:rPr>
          <w:b/>
          <w:bCs/>
          <w:sz w:val="22"/>
          <w:szCs w:val="22"/>
        </w:rPr>
        <w:t xml:space="preserve">Table </w:t>
      </w:r>
      <w:r w:rsidR="004A0B80" w:rsidRPr="005C0389">
        <w:rPr>
          <w:b/>
          <w:bCs/>
          <w:sz w:val="22"/>
          <w:szCs w:val="22"/>
        </w:rPr>
        <w:t>2.2.4.A</w:t>
      </w:r>
      <w:r w:rsidRPr="005C0389">
        <w:rPr>
          <w:sz w:val="22"/>
          <w:szCs w:val="22"/>
        </w:rPr>
        <w:t>.</w:t>
      </w:r>
    </w:p>
    <w:tbl>
      <w:tblPr>
        <w:tblpPr w:leftFromText="180" w:rightFromText="180" w:vertAnchor="text" w:horzAnchor="page" w:tblpX="2113" w:tblpY="326"/>
        <w:tblW w:w="7616" w:type="dxa"/>
        <w:tblLook w:val="04A0" w:firstRow="1" w:lastRow="0" w:firstColumn="1" w:lastColumn="0" w:noHBand="0" w:noVBand="1"/>
      </w:tblPr>
      <w:tblGrid>
        <w:gridCol w:w="2335"/>
        <w:gridCol w:w="2430"/>
        <w:gridCol w:w="2851"/>
      </w:tblGrid>
      <w:tr w:rsidR="000171E6" w:rsidRPr="00B600D3" w14:paraId="7EB9F838" w14:textId="77777777" w:rsidTr="004A0B80">
        <w:trPr>
          <w:trHeight w:val="476"/>
        </w:trPr>
        <w:tc>
          <w:tcPr>
            <w:tcW w:w="7616" w:type="dxa"/>
            <w:gridSpan w:val="3"/>
            <w:tcBorders>
              <w:top w:val="single" w:sz="4" w:space="0" w:color="auto"/>
              <w:left w:val="single" w:sz="4" w:space="0" w:color="000000" w:themeColor="text1"/>
              <w:bottom w:val="single" w:sz="4" w:space="0" w:color="000000" w:themeColor="text1"/>
              <w:right w:val="single" w:sz="12" w:space="0" w:color="auto"/>
            </w:tcBorders>
            <w:shd w:val="clear" w:color="auto" w:fill="0070C0"/>
            <w:vAlign w:val="bottom"/>
          </w:tcPr>
          <w:p w14:paraId="3492CC72" w14:textId="50C4F8E3" w:rsidR="000171E6" w:rsidRDefault="000171E6" w:rsidP="00D43A0C">
            <w:pPr>
              <w:jc w:val="center"/>
              <w:rPr>
                <w:rFonts w:ascii="Calibri" w:hAnsi="Calibri" w:cs="Calibri"/>
                <w:b/>
                <w:bCs/>
                <w:color w:val="FFFFFF"/>
                <w:sz w:val="24"/>
                <w:szCs w:val="24"/>
              </w:rPr>
            </w:pPr>
            <w:r>
              <w:rPr>
                <w:rFonts w:ascii="Calibri" w:hAnsi="Calibri" w:cs="Calibri"/>
                <w:b/>
                <w:bCs/>
                <w:color w:val="FFFFFF"/>
                <w:sz w:val="24"/>
                <w:szCs w:val="24"/>
              </w:rPr>
              <w:t xml:space="preserve">Table 2.2.4.A.: Review Processing Timeframes for Level of Care </w:t>
            </w:r>
            <w:r w:rsidR="000577E7">
              <w:rPr>
                <w:rFonts w:ascii="Calibri" w:hAnsi="Calibri" w:cs="Calibri"/>
                <w:b/>
                <w:bCs/>
                <w:color w:val="FFFFFF"/>
                <w:sz w:val="24"/>
                <w:szCs w:val="24"/>
              </w:rPr>
              <w:t>Recommendations</w:t>
            </w:r>
          </w:p>
        </w:tc>
      </w:tr>
      <w:tr w:rsidR="00E808CB" w:rsidRPr="00B600D3" w14:paraId="52346AA7" w14:textId="77777777" w:rsidTr="04259D06">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tcPr>
          <w:p w14:paraId="1E5CAB76" w14:textId="77777777" w:rsidR="00E808CB" w:rsidRPr="00B600D3" w:rsidRDefault="00E808CB" w:rsidP="00D51CEC">
            <w:pPr>
              <w:rPr>
                <w:rFonts w:ascii="Calibri" w:hAnsi="Calibri" w:cs="Calibri"/>
                <w:b/>
                <w:bCs/>
                <w:color w:val="FFFFFF"/>
                <w:sz w:val="24"/>
                <w:szCs w:val="24"/>
              </w:rPr>
            </w:pPr>
          </w:p>
        </w:tc>
        <w:tc>
          <w:tcPr>
            <w:tcW w:w="5281" w:type="dxa"/>
            <w:gridSpan w:val="2"/>
            <w:tcBorders>
              <w:top w:val="nil"/>
              <w:left w:val="single" w:sz="4" w:space="0" w:color="auto"/>
              <w:bottom w:val="single" w:sz="4" w:space="0" w:color="000000" w:themeColor="text1"/>
              <w:right w:val="single" w:sz="12" w:space="0" w:color="auto"/>
            </w:tcBorders>
            <w:shd w:val="clear" w:color="auto" w:fill="0070C0"/>
            <w:noWrap/>
            <w:vAlign w:val="bottom"/>
          </w:tcPr>
          <w:p w14:paraId="2D176A95" w14:textId="77777777" w:rsidR="00245598" w:rsidRDefault="00E808CB" w:rsidP="00D43A0C">
            <w:pPr>
              <w:jc w:val="center"/>
              <w:rPr>
                <w:rFonts w:ascii="Calibri" w:hAnsi="Calibri" w:cs="Calibri"/>
                <w:b/>
                <w:bCs/>
                <w:color w:val="FFFFFF"/>
                <w:sz w:val="24"/>
                <w:szCs w:val="24"/>
              </w:rPr>
            </w:pPr>
            <w:r>
              <w:rPr>
                <w:rFonts w:ascii="Calibri" w:hAnsi="Calibri" w:cs="Calibri"/>
                <w:b/>
                <w:bCs/>
                <w:color w:val="FFFFFF"/>
                <w:sz w:val="24"/>
                <w:szCs w:val="24"/>
              </w:rPr>
              <w:t>Level of Care Review</w:t>
            </w:r>
            <w:r w:rsidRPr="00B600D3">
              <w:rPr>
                <w:rFonts w:ascii="Calibri" w:hAnsi="Calibri" w:cs="Calibri"/>
                <w:b/>
                <w:bCs/>
                <w:color w:val="FFFFFF"/>
                <w:sz w:val="24"/>
                <w:szCs w:val="24"/>
              </w:rPr>
              <w:t xml:space="preserve"> Standard </w:t>
            </w:r>
          </w:p>
          <w:p w14:paraId="642A9F76" w14:textId="70CE1563" w:rsidR="00E808CB" w:rsidRPr="00B600D3" w:rsidRDefault="00E808CB" w:rsidP="00D51CEC">
            <w:pPr>
              <w:jc w:val="center"/>
              <w:rPr>
                <w:rFonts w:ascii="Calibri" w:hAnsi="Calibri" w:cs="Calibri"/>
                <w:b/>
                <w:bCs/>
                <w:color w:val="FFFFFF"/>
                <w:sz w:val="24"/>
                <w:szCs w:val="24"/>
              </w:rPr>
            </w:pPr>
            <w:r w:rsidRPr="00B600D3">
              <w:rPr>
                <w:rFonts w:ascii="Calibri" w:hAnsi="Calibri" w:cs="Calibri"/>
                <w:b/>
                <w:bCs/>
                <w:color w:val="FFFFFF"/>
                <w:sz w:val="24"/>
                <w:szCs w:val="24"/>
              </w:rPr>
              <w:t>(</w:t>
            </w:r>
            <w:proofErr w:type="gramStart"/>
            <w:r w:rsidRPr="00B600D3">
              <w:rPr>
                <w:rFonts w:ascii="Calibri" w:hAnsi="Calibri" w:cs="Calibri"/>
                <w:b/>
                <w:bCs/>
                <w:color w:val="FFFFFF"/>
                <w:sz w:val="24"/>
                <w:szCs w:val="24"/>
              </w:rPr>
              <w:t>based</w:t>
            </w:r>
            <w:proofErr w:type="gramEnd"/>
            <w:r w:rsidRPr="00B600D3">
              <w:rPr>
                <w:rFonts w:ascii="Calibri" w:hAnsi="Calibri" w:cs="Calibri"/>
                <w:b/>
                <w:bCs/>
                <w:color w:val="FFFFFF"/>
                <w:sz w:val="24"/>
                <w:szCs w:val="24"/>
              </w:rPr>
              <w:t xml:space="preserve"> on business days)</w:t>
            </w:r>
          </w:p>
        </w:tc>
      </w:tr>
      <w:tr w:rsidR="00E808CB" w:rsidRPr="00B600D3" w14:paraId="421763DD" w14:textId="77777777" w:rsidTr="04259D06">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hideMark/>
          </w:tcPr>
          <w:p w14:paraId="3FEC5B04" w14:textId="00A72526" w:rsidR="00E808CB" w:rsidRPr="00B600D3" w:rsidRDefault="00245598" w:rsidP="00D51CEC">
            <w:pPr>
              <w:rPr>
                <w:rFonts w:ascii="Calibri" w:hAnsi="Calibri" w:cs="Calibri"/>
                <w:b/>
                <w:bCs/>
                <w:color w:val="FFFFFF"/>
                <w:sz w:val="24"/>
                <w:szCs w:val="24"/>
              </w:rPr>
            </w:pPr>
            <w:r>
              <w:rPr>
                <w:rFonts w:ascii="Calibri" w:hAnsi="Calibri" w:cs="Calibri"/>
                <w:b/>
                <w:bCs/>
                <w:color w:val="FFFFFF"/>
                <w:sz w:val="24"/>
                <w:szCs w:val="24"/>
              </w:rPr>
              <w:t>Program/Setting</w:t>
            </w:r>
          </w:p>
        </w:tc>
        <w:tc>
          <w:tcPr>
            <w:tcW w:w="2430" w:type="dxa"/>
            <w:tcBorders>
              <w:top w:val="nil"/>
              <w:left w:val="single" w:sz="4" w:space="0" w:color="auto"/>
              <w:bottom w:val="single" w:sz="4" w:space="0" w:color="000000" w:themeColor="text1"/>
              <w:right w:val="single" w:sz="4" w:space="0" w:color="auto"/>
            </w:tcBorders>
            <w:shd w:val="clear" w:color="auto" w:fill="0070C0"/>
            <w:noWrap/>
            <w:vAlign w:val="bottom"/>
            <w:hideMark/>
          </w:tcPr>
          <w:p w14:paraId="696C73D4" w14:textId="223A3503" w:rsidR="00E808CB" w:rsidRPr="00B600D3" w:rsidRDefault="00245598" w:rsidP="00D51CEC">
            <w:pPr>
              <w:jc w:val="center"/>
              <w:rPr>
                <w:rFonts w:ascii="Calibri" w:hAnsi="Calibri" w:cs="Calibri"/>
                <w:b/>
                <w:bCs/>
                <w:color w:val="FFFFFF"/>
                <w:sz w:val="24"/>
                <w:szCs w:val="24"/>
              </w:rPr>
            </w:pPr>
            <w:r>
              <w:rPr>
                <w:rFonts w:ascii="Calibri" w:hAnsi="Calibri" w:cs="Calibri"/>
                <w:b/>
                <w:bCs/>
                <w:color w:val="FFFFFF"/>
                <w:sz w:val="24"/>
                <w:szCs w:val="24"/>
              </w:rPr>
              <w:t>Initial</w:t>
            </w:r>
          </w:p>
        </w:tc>
        <w:tc>
          <w:tcPr>
            <w:tcW w:w="2851" w:type="dxa"/>
            <w:tcBorders>
              <w:top w:val="nil"/>
              <w:left w:val="nil"/>
              <w:bottom w:val="single" w:sz="4" w:space="0" w:color="000000" w:themeColor="text1"/>
              <w:right w:val="single" w:sz="12" w:space="0" w:color="auto"/>
            </w:tcBorders>
            <w:shd w:val="clear" w:color="auto" w:fill="0070C0"/>
            <w:noWrap/>
            <w:vAlign w:val="bottom"/>
            <w:hideMark/>
          </w:tcPr>
          <w:p w14:paraId="00A481E2" w14:textId="3808BA79" w:rsidR="00E808CB" w:rsidRPr="00B600D3" w:rsidRDefault="00146835" w:rsidP="00D51CEC">
            <w:pPr>
              <w:jc w:val="center"/>
              <w:rPr>
                <w:rFonts w:ascii="Calibri" w:hAnsi="Calibri" w:cs="Calibri"/>
                <w:b/>
                <w:bCs/>
                <w:color w:val="FFFFFF"/>
                <w:sz w:val="24"/>
                <w:szCs w:val="24"/>
              </w:rPr>
            </w:pPr>
            <w:r>
              <w:rPr>
                <w:rFonts w:ascii="Calibri" w:hAnsi="Calibri" w:cs="Calibri"/>
                <w:b/>
                <w:bCs/>
                <w:color w:val="FFFFFF"/>
                <w:sz w:val="24"/>
                <w:szCs w:val="24"/>
              </w:rPr>
              <w:t>Concurrent</w:t>
            </w:r>
          </w:p>
        </w:tc>
      </w:tr>
      <w:tr w:rsidR="00E808CB" w:rsidRPr="00B600D3" w14:paraId="33B01D08"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65EE7EF" w14:textId="2A944B62" w:rsidR="00E808CB" w:rsidRPr="00B600D3" w:rsidRDefault="00146835" w:rsidP="00D51CEC">
            <w:pPr>
              <w:rPr>
                <w:rFonts w:ascii="Calibri" w:hAnsi="Calibri" w:cs="Calibri"/>
                <w:sz w:val="22"/>
                <w:szCs w:val="22"/>
              </w:rPr>
            </w:pPr>
            <w:r>
              <w:rPr>
                <w:rFonts w:ascii="Calibri" w:hAnsi="Calibri" w:cs="Calibri"/>
                <w:sz w:val="22"/>
                <w:szCs w:val="22"/>
              </w:rPr>
              <w:t>DCLH</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1F4882D" w14:textId="74B750F9" w:rsidR="00E808CB" w:rsidRPr="00B600D3" w:rsidRDefault="004377C1" w:rsidP="00D51CEC">
            <w:pPr>
              <w:jc w:val="center"/>
              <w:rPr>
                <w:rFonts w:ascii="Calibri" w:hAnsi="Calibri" w:cs="Calibri"/>
                <w:color w:val="000000"/>
                <w:sz w:val="22"/>
                <w:szCs w:val="22"/>
              </w:rPr>
            </w:pPr>
            <w:r>
              <w:rPr>
                <w:rFonts w:ascii="Calibri" w:hAnsi="Calibri" w:cs="Calibri"/>
                <w:color w:val="000000"/>
                <w:sz w:val="22"/>
                <w:szCs w:val="22"/>
              </w:rPr>
              <w:t>15</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D1903B6" w14:textId="767AFC98" w:rsidR="00E808CB" w:rsidRPr="00B600D3" w:rsidRDefault="00F455C2" w:rsidP="00D51CEC">
            <w:pPr>
              <w:jc w:val="center"/>
              <w:rPr>
                <w:rFonts w:ascii="Calibri" w:hAnsi="Calibri" w:cs="Calibri"/>
                <w:color w:val="000000"/>
                <w:sz w:val="22"/>
                <w:szCs w:val="22"/>
              </w:rPr>
            </w:pPr>
            <w:r>
              <w:rPr>
                <w:rFonts w:ascii="Calibri" w:hAnsi="Calibri" w:cs="Calibri"/>
                <w:color w:val="000000"/>
                <w:sz w:val="22"/>
                <w:szCs w:val="22"/>
              </w:rPr>
              <w:t>15</w:t>
            </w:r>
          </w:p>
        </w:tc>
      </w:tr>
      <w:tr w:rsidR="00E808CB" w:rsidRPr="00B600D3" w14:paraId="150AAA0C"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6936D" w14:textId="374D1C69" w:rsidR="00E808CB" w:rsidRPr="00B600D3" w:rsidRDefault="00DC5571" w:rsidP="00D51CEC">
            <w:pPr>
              <w:rPr>
                <w:rFonts w:ascii="Calibri" w:hAnsi="Calibri" w:cs="Calibri"/>
                <w:sz w:val="22"/>
                <w:szCs w:val="22"/>
              </w:rPr>
            </w:pPr>
            <w:r>
              <w:rPr>
                <w:rFonts w:ascii="Calibri" w:hAnsi="Calibri" w:cs="Calibri"/>
                <w:sz w:val="22"/>
                <w:szCs w:val="22"/>
              </w:rPr>
              <w:t>LTC Clinical Eligibility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2627611" w14:textId="3100E674" w:rsidR="00E808CB" w:rsidRPr="00B600D3" w:rsidRDefault="00AE3DCD" w:rsidP="00D51CEC">
            <w:pPr>
              <w:jc w:val="center"/>
              <w:rPr>
                <w:rFonts w:ascii="Calibri" w:hAnsi="Calibri" w:cs="Calibri"/>
                <w:color w:val="000000"/>
                <w:sz w:val="22"/>
                <w:szCs w:val="22"/>
              </w:rPr>
            </w:pPr>
            <w:r>
              <w:rPr>
                <w:rFonts w:ascii="Calibri" w:hAnsi="Calibri" w:cs="Calibri"/>
                <w:color w:val="000000"/>
                <w:sz w:val="22"/>
                <w:szCs w:val="22"/>
              </w:rPr>
              <w:t>2</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5658503A" w14:textId="4616B018" w:rsidR="00E808CB" w:rsidRPr="00B600D3" w:rsidRDefault="00253D90" w:rsidP="00D51CEC">
            <w:pPr>
              <w:jc w:val="center"/>
              <w:rPr>
                <w:rFonts w:ascii="Calibri" w:hAnsi="Calibri" w:cs="Calibri"/>
                <w:color w:val="000000"/>
                <w:sz w:val="22"/>
                <w:szCs w:val="22"/>
              </w:rPr>
            </w:pPr>
            <w:r>
              <w:rPr>
                <w:rFonts w:ascii="Calibri" w:hAnsi="Calibri" w:cs="Calibri"/>
                <w:color w:val="000000"/>
                <w:sz w:val="22"/>
                <w:szCs w:val="22"/>
              </w:rPr>
              <w:t>2</w:t>
            </w:r>
          </w:p>
        </w:tc>
      </w:tr>
      <w:tr w:rsidR="00E808CB" w:rsidRPr="00B600D3" w14:paraId="76DA7674"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A5431" w14:textId="79033334" w:rsidR="00E808CB" w:rsidRPr="00B600D3" w:rsidRDefault="00245598" w:rsidP="00D51CEC">
            <w:pPr>
              <w:rPr>
                <w:rFonts w:ascii="Calibri" w:hAnsi="Calibri" w:cs="Calibri"/>
                <w:sz w:val="22"/>
                <w:szCs w:val="22"/>
              </w:rPr>
            </w:pPr>
            <w:r>
              <w:rPr>
                <w:rFonts w:ascii="Calibri" w:hAnsi="Calibri" w:cs="Calibri"/>
                <w:sz w:val="22"/>
                <w:szCs w:val="22"/>
              </w:rPr>
              <w:t>I</w:t>
            </w:r>
            <w:r w:rsidR="00146835">
              <w:rPr>
                <w:rFonts w:ascii="Calibri" w:hAnsi="Calibri" w:cs="Calibri"/>
                <w:sz w:val="22"/>
                <w:szCs w:val="22"/>
              </w:rPr>
              <w:t>CF/</w:t>
            </w:r>
            <w:r>
              <w:rPr>
                <w:rFonts w:ascii="Calibri" w:hAnsi="Calibri" w:cs="Calibri"/>
                <w:sz w:val="22"/>
                <w:szCs w:val="22"/>
              </w:rPr>
              <w:t>IID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53ECC0BA" w14:textId="242F1D0B" w:rsidR="00E808CB" w:rsidRPr="00B600D3" w:rsidRDefault="00146835" w:rsidP="00D51CEC">
            <w:pPr>
              <w:jc w:val="center"/>
              <w:rPr>
                <w:rFonts w:ascii="Calibri" w:hAnsi="Calibri" w:cs="Calibri"/>
                <w:color w:val="000000"/>
                <w:sz w:val="22"/>
                <w:szCs w:val="22"/>
              </w:rPr>
            </w:pPr>
            <w:r>
              <w:rPr>
                <w:rFonts w:ascii="Calibri" w:hAnsi="Calibri" w:cs="Calibri"/>
                <w:color w:val="000000"/>
                <w:sz w:val="22"/>
                <w:szCs w:val="22"/>
              </w:rPr>
              <w:t>N/A</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CAA931C" w14:textId="3205F5E0" w:rsidR="00E808CB" w:rsidRPr="00B600D3" w:rsidRDefault="00F56C88" w:rsidP="00D51CEC">
            <w:pPr>
              <w:jc w:val="center"/>
              <w:rPr>
                <w:rFonts w:ascii="Calibri" w:hAnsi="Calibri" w:cs="Calibri"/>
                <w:color w:val="000000"/>
                <w:sz w:val="22"/>
                <w:szCs w:val="22"/>
              </w:rPr>
            </w:pPr>
            <w:r>
              <w:rPr>
                <w:rFonts w:ascii="Calibri" w:hAnsi="Calibri" w:cs="Calibri"/>
                <w:color w:val="000000"/>
                <w:sz w:val="22"/>
                <w:szCs w:val="22"/>
              </w:rPr>
              <w:t>15</w:t>
            </w:r>
          </w:p>
        </w:tc>
      </w:tr>
    </w:tbl>
    <w:p w14:paraId="65CDC370" w14:textId="58BECB85" w:rsidR="04259D06" w:rsidRDefault="04259D06"/>
    <w:p w14:paraId="750B0826" w14:textId="77777777" w:rsidR="00E808CB" w:rsidRPr="00E808CB" w:rsidRDefault="00E808CB" w:rsidP="00E808CB"/>
    <w:p w14:paraId="3E0DD609" w14:textId="77777777" w:rsidR="00063369" w:rsidRDefault="00063369" w:rsidP="00E808CB"/>
    <w:p w14:paraId="21E090CA" w14:textId="77777777" w:rsidR="00063369" w:rsidRDefault="00063369" w:rsidP="00E808CB"/>
    <w:p w14:paraId="313A6F11" w14:textId="77777777" w:rsidR="00063369" w:rsidRDefault="00063369" w:rsidP="00E808CB"/>
    <w:p w14:paraId="50A12E09" w14:textId="77777777" w:rsidR="00063369" w:rsidRDefault="00063369" w:rsidP="00E808CB"/>
    <w:p w14:paraId="2B03C0B3" w14:textId="77777777" w:rsidR="00063369" w:rsidRDefault="00063369" w:rsidP="00E808CB"/>
    <w:p w14:paraId="225665EC" w14:textId="77777777" w:rsidR="00063369" w:rsidRDefault="00063369" w:rsidP="00E808CB"/>
    <w:p w14:paraId="3C59CB08" w14:textId="77777777" w:rsidR="00063369" w:rsidRDefault="00063369" w:rsidP="00E808CB"/>
    <w:p w14:paraId="28E97EDC" w14:textId="77777777" w:rsidR="00063369" w:rsidRDefault="00063369" w:rsidP="00E808CB"/>
    <w:p w14:paraId="4977194C" w14:textId="77777777" w:rsidR="00063369" w:rsidRDefault="00063369" w:rsidP="00E808CB"/>
    <w:p w14:paraId="51619B62" w14:textId="77777777" w:rsidR="00063369" w:rsidRDefault="00063369" w:rsidP="00E808CB"/>
    <w:p w14:paraId="0703C460" w14:textId="77777777" w:rsidR="00063369" w:rsidRDefault="00063369" w:rsidP="00E808CB"/>
    <w:tbl>
      <w:tblPr>
        <w:tblpPr w:leftFromText="180" w:rightFromText="180" w:vertAnchor="text" w:horzAnchor="page" w:tblpX="2113" w:tblpY="326"/>
        <w:tblW w:w="7616" w:type="dxa"/>
        <w:tblLook w:val="04A0" w:firstRow="1" w:lastRow="0" w:firstColumn="1" w:lastColumn="0" w:noHBand="0" w:noVBand="1"/>
      </w:tblPr>
      <w:tblGrid>
        <w:gridCol w:w="2335"/>
        <w:gridCol w:w="2430"/>
        <w:gridCol w:w="2851"/>
      </w:tblGrid>
      <w:tr w:rsidR="000171E6" w:rsidRPr="00B600D3" w14:paraId="70F02166" w14:textId="77777777" w:rsidTr="004A0B80">
        <w:trPr>
          <w:trHeight w:val="476"/>
        </w:trPr>
        <w:tc>
          <w:tcPr>
            <w:tcW w:w="7616" w:type="dxa"/>
            <w:gridSpan w:val="3"/>
            <w:tcBorders>
              <w:top w:val="single" w:sz="4" w:space="0" w:color="auto"/>
              <w:left w:val="single" w:sz="4" w:space="0" w:color="000000"/>
              <w:bottom w:val="single" w:sz="4" w:space="0" w:color="000000"/>
              <w:right w:val="single" w:sz="12" w:space="0" w:color="auto"/>
            </w:tcBorders>
            <w:shd w:val="clear" w:color="000000" w:fill="0070C0"/>
            <w:vAlign w:val="bottom"/>
          </w:tcPr>
          <w:p w14:paraId="434609BB" w14:textId="2F8D0969" w:rsidR="000171E6" w:rsidRDefault="000171E6" w:rsidP="00C12628">
            <w:pPr>
              <w:jc w:val="center"/>
              <w:rPr>
                <w:rFonts w:ascii="Calibri" w:hAnsi="Calibri" w:cs="Calibri"/>
                <w:b/>
                <w:bCs/>
                <w:color w:val="FFFFFF"/>
                <w:sz w:val="24"/>
                <w:szCs w:val="24"/>
              </w:rPr>
            </w:pPr>
            <w:r>
              <w:rPr>
                <w:rFonts w:ascii="Calibri" w:hAnsi="Calibri" w:cs="Calibri"/>
                <w:b/>
                <w:bCs/>
                <w:color w:val="FFFFFF"/>
                <w:sz w:val="24"/>
                <w:szCs w:val="24"/>
              </w:rPr>
              <w:t xml:space="preserve">Table 2.2.4.B.: Notification Timeframes for Level of Care </w:t>
            </w:r>
            <w:r w:rsidR="000577E7">
              <w:rPr>
                <w:rFonts w:ascii="Calibri" w:hAnsi="Calibri" w:cs="Calibri"/>
                <w:b/>
                <w:bCs/>
                <w:color w:val="FFFFFF"/>
                <w:sz w:val="24"/>
                <w:szCs w:val="24"/>
              </w:rPr>
              <w:t>Recommendations</w:t>
            </w:r>
          </w:p>
        </w:tc>
      </w:tr>
      <w:tr w:rsidR="00063369" w:rsidRPr="00B600D3" w14:paraId="26007B30" w14:textId="77777777" w:rsidTr="00C12628">
        <w:trPr>
          <w:trHeight w:val="476"/>
        </w:trPr>
        <w:tc>
          <w:tcPr>
            <w:tcW w:w="2335" w:type="dxa"/>
            <w:tcBorders>
              <w:top w:val="nil"/>
              <w:left w:val="single" w:sz="4" w:space="0" w:color="000000"/>
              <w:bottom w:val="single" w:sz="4" w:space="0" w:color="000000"/>
              <w:right w:val="nil"/>
            </w:tcBorders>
            <w:shd w:val="clear" w:color="000000" w:fill="0070C0"/>
            <w:vAlign w:val="bottom"/>
          </w:tcPr>
          <w:p w14:paraId="40F03108" w14:textId="77777777" w:rsidR="00063369" w:rsidRPr="00B600D3" w:rsidRDefault="00063369" w:rsidP="00C12628">
            <w:pPr>
              <w:rPr>
                <w:rFonts w:ascii="Calibri" w:hAnsi="Calibri" w:cs="Calibri"/>
                <w:b/>
                <w:bCs/>
                <w:color w:val="FFFFFF"/>
                <w:sz w:val="24"/>
                <w:szCs w:val="24"/>
              </w:rPr>
            </w:pPr>
          </w:p>
        </w:tc>
        <w:tc>
          <w:tcPr>
            <w:tcW w:w="5281" w:type="dxa"/>
            <w:gridSpan w:val="2"/>
            <w:tcBorders>
              <w:top w:val="nil"/>
              <w:left w:val="single" w:sz="4" w:space="0" w:color="auto"/>
              <w:bottom w:val="single" w:sz="4" w:space="0" w:color="000000"/>
              <w:right w:val="single" w:sz="12" w:space="0" w:color="auto"/>
            </w:tcBorders>
            <w:shd w:val="clear" w:color="000000" w:fill="0070C0"/>
            <w:noWrap/>
            <w:vAlign w:val="bottom"/>
          </w:tcPr>
          <w:p w14:paraId="5995DEFD" w14:textId="4D5F3372" w:rsidR="00063369" w:rsidRDefault="00063369" w:rsidP="00C12628">
            <w:pPr>
              <w:jc w:val="center"/>
              <w:rPr>
                <w:rFonts w:ascii="Calibri" w:hAnsi="Calibri" w:cs="Calibri"/>
                <w:b/>
                <w:bCs/>
                <w:color w:val="FFFFFF"/>
                <w:sz w:val="24"/>
                <w:szCs w:val="24"/>
              </w:rPr>
            </w:pPr>
            <w:r>
              <w:rPr>
                <w:rFonts w:ascii="Calibri" w:hAnsi="Calibri" w:cs="Calibri"/>
                <w:b/>
                <w:bCs/>
                <w:color w:val="FFFFFF"/>
                <w:sz w:val="24"/>
                <w:szCs w:val="24"/>
              </w:rPr>
              <w:t>Level of Care Notification</w:t>
            </w:r>
            <w:r w:rsidRPr="00B600D3">
              <w:rPr>
                <w:rFonts w:ascii="Calibri" w:hAnsi="Calibri" w:cs="Calibri"/>
                <w:b/>
                <w:bCs/>
                <w:color w:val="FFFFFF"/>
                <w:sz w:val="24"/>
                <w:szCs w:val="24"/>
              </w:rPr>
              <w:t xml:space="preserve"> Standard </w:t>
            </w:r>
          </w:p>
          <w:p w14:paraId="65987D01" w14:textId="77777777" w:rsidR="00063369" w:rsidRPr="00B600D3" w:rsidRDefault="00063369" w:rsidP="00C12628">
            <w:pPr>
              <w:jc w:val="center"/>
              <w:rPr>
                <w:rFonts w:ascii="Calibri" w:hAnsi="Calibri" w:cs="Calibri"/>
                <w:b/>
                <w:bCs/>
                <w:color w:val="FFFFFF"/>
                <w:sz w:val="24"/>
                <w:szCs w:val="24"/>
              </w:rPr>
            </w:pPr>
            <w:r w:rsidRPr="00B600D3">
              <w:rPr>
                <w:rFonts w:ascii="Calibri" w:hAnsi="Calibri" w:cs="Calibri"/>
                <w:b/>
                <w:bCs/>
                <w:color w:val="FFFFFF"/>
                <w:sz w:val="24"/>
                <w:szCs w:val="24"/>
              </w:rPr>
              <w:t>(</w:t>
            </w:r>
            <w:proofErr w:type="gramStart"/>
            <w:r w:rsidRPr="00B600D3">
              <w:rPr>
                <w:rFonts w:ascii="Calibri" w:hAnsi="Calibri" w:cs="Calibri"/>
                <w:b/>
                <w:bCs/>
                <w:color w:val="FFFFFF"/>
                <w:sz w:val="24"/>
                <w:szCs w:val="24"/>
              </w:rPr>
              <w:t>based</w:t>
            </w:r>
            <w:proofErr w:type="gramEnd"/>
            <w:r w:rsidRPr="00B600D3">
              <w:rPr>
                <w:rFonts w:ascii="Calibri" w:hAnsi="Calibri" w:cs="Calibri"/>
                <w:b/>
                <w:bCs/>
                <w:color w:val="FFFFFF"/>
                <w:sz w:val="24"/>
                <w:szCs w:val="24"/>
              </w:rPr>
              <w:t xml:space="preserve"> on business days)</w:t>
            </w:r>
          </w:p>
        </w:tc>
      </w:tr>
      <w:tr w:rsidR="00063369" w:rsidRPr="00B600D3" w14:paraId="284AE695" w14:textId="77777777" w:rsidTr="00C12628">
        <w:trPr>
          <w:trHeight w:val="476"/>
        </w:trPr>
        <w:tc>
          <w:tcPr>
            <w:tcW w:w="2335" w:type="dxa"/>
            <w:tcBorders>
              <w:top w:val="nil"/>
              <w:left w:val="single" w:sz="4" w:space="0" w:color="000000"/>
              <w:bottom w:val="single" w:sz="4" w:space="0" w:color="000000"/>
              <w:right w:val="nil"/>
            </w:tcBorders>
            <w:shd w:val="clear" w:color="000000" w:fill="0070C0"/>
            <w:vAlign w:val="bottom"/>
            <w:hideMark/>
          </w:tcPr>
          <w:p w14:paraId="7B82A285" w14:textId="77777777" w:rsidR="00063369" w:rsidRPr="00B600D3" w:rsidRDefault="00063369" w:rsidP="00C12628">
            <w:pPr>
              <w:rPr>
                <w:rFonts w:ascii="Calibri" w:hAnsi="Calibri" w:cs="Calibri"/>
                <w:b/>
                <w:bCs/>
                <w:color w:val="FFFFFF"/>
                <w:sz w:val="24"/>
                <w:szCs w:val="24"/>
              </w:rPr>
            </w:pPr>
            <w:r>
              <w:rPr>
                <w:rFonts w:ascii="Calibri" w:hAnsi="Calibri" w:cs="Calibri"/>
                <w:b/>
                <w:bCs/>
                <w:color w:val="FFFFFF"/>
                <w:sz w:val="24"/>
                <w:szCs w:val="24"/>
              </w:rPr>
              <w:t>Program/Setting</w:t>
            </w:r>
          </w:p>
        </w:tc>
        <w:tc>
          <w:tcPr>
            <w:tcW w:w="2430" w:type="dxa"/>
            <w:tcBorders>
              <w:top w:val="nil"/>
              <w:left w:val="single" w:sz="4" w:space="0" w:color="auto"/>
              <w:bottom w:val="single" w:sz="4" w:space="0" w:color="000000"/>
              <w:right w:val="single" w:sz="4" w:space="0" w:color="auto"/>
            </w:tcBorders>
            <w:shd w:val="clear" w:color="000000" w:fill="0070C0"/>
            <w:noWrap/>
            <w:vAlign w:val="bottom"/>
            <w:hideMark/>
          </w:tcPr>
          <w:p w14:paraId="5DA1D076" w14:textId="77777777" w:rsidR="00063369" w:rsidRPr="00B600D3" w:rsidRDefault="00063369" w:rsidP="00C12628">
            <w:pPr>
              <w:jc w:val="center"/>
              <w:rPr>
                <w:rFonts w:ascii="Calibri" w:hAnsi="Calibri" w:cs="Calibri"/>
                <w:b/>
                <w:bCs/>
                <w:color w:val="FFFFFF"/>
                <w:sz w:val="24"/>
                <w:szCs w:val="24"/>
              </w:rPr>
            </w:pPr>
            <w:r>
              <w:rPr>
                <w:rFonts w:ascii="Calibri" w:hAnsi="Calibri" w:cs="Calibri"/>
                <w:b/>
                <w:bCs/>
                <w:color w:val="FFFFFF"/>
                <w:sz w:val="24"/>
                <w:szCs w:val="24"/>
              </w:rPr>
              <w:t>Initial</w:t>
            </w:r>
          </w:p>
        </w:tc>
        <w:tc>
          <w:tcPr>
            <w:tcW w:w="2851" w:type="dxa"/>
            <w:tcBorders>
              <w:top w:val="nil"/>
              <w:left w:val="nil"/>
              <w:bottom w:val="single" w:sz="4" w:space="0" w:color="000000"/>
              <w:right w:val="single" w:sz="12" w:space="0" w:color="auto"/>
            </w:tcBorders>
            <w:shd w:val="clear" w:color="000000" w:fill="0070C0"/>
            <w:noWrap/>
            <w:vAlign w:val="bottom"/>
            <w:hideMark/>
          </w:tcPr>
          <w:p w14:paraId="23C71A5B" w14:textId="77777777" w:rsidR="00063369" w:rsidRPr="00B600D3" w:rsidRDefault="00063369" w:rsidP="00C12628">
            <w:pPr>
              <w:jc w:val="center"/>
              <w:rPr>
                <w:rFonts w:ascii="Calibri" w:hAnsi="Calibri" w:cs="Calibri"/>
                <w:b/>
                <w:bCs/>
                <w:color w:val="FFFFFF"/>
                <w:sz w:val="24"/>
                <w:szCs w:val="24"/>
              </w:rPr>
            </w:pPr>
            <w:r>
              <w:rPr>
                <w:rFonts w:ascii="Calibri" w:hAnsi="Calibri" w:cs="Calibri"/>
                <w:b/>
                <w:bCs/>
                <w:color w:val="FFFFFF"/>
                <w:sz w:val="24"/>
                <w:szCs w:val="24"/>
              </w:rPr>
              <w:t>Concurrent</w:t>
            </w:r>
          </w:p>
        </w:tc>
      </w:tr>
      <w:tr w:rsidR="00063369" w:rsidRPr="00B600D3" w14:paraId="2BA28084" w14:textId="77777777" w:rsidTr="00C12628">
        <w:trPr>
          <w:trHeight w:val="290"/>
        </w:trPr>
        <w:tc>
          <w:tcPr>
            <w:tcW w:w="2335" w:type="dxa"/>
            <w:tcBorders>
              <w:top w:val="single" w:sz="4" w:space="0" w:color="000000"/>
              <w:left w:val="single" w:sz="4" w:space="0" w:color="000000"/>
              <w:bottom w:val="single" w:sz="4" w:space="0" w:color="000000"/>
              <w:right w:val="single" w:sz="4" w:space="0" w:color="000000"/>
            </w:tcBorders>
            <w:shd w:val="clear" w:color="auto" w:fill="auto"/>
            <w:hideMark/>
          </w:tcPr>
          <w:p w14:paraId="5C7CAD95" w14:textId="77777777" w:rsidR="00063369" w:rsidRPr="00B600D3" w:rsidRDefault="00063369" w:rsidP="00C12628">
            <w:pPr>
              <w:rPr>
                <w:rFonts w:ascii="Calibri" w:hAnsi="Calibri" w:cs="Calibri"/>
                <w:sz w:val="22"/>
                <w:szCs w:val="22"/>
              </w:rPr>
            </w:pPr>
            <w:r>
              <w:rPr>
                <w:rFonts w:ascii="Calibri" w:hAnsi="Calibri" w:cs="Calibri"/>
                <w:sz w:val="22"/>
                <w:szCs w:val="22"/>
              </w:rPr>
              <w:t>DCLH</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1C0399" w14:textId="62C4501E" w:rsidR="00063369" w:rsidRPr="00B600D3" w:rsidRDefault="00F455C2" w:rsidP="00C12628">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C2CF95" w14:textId="0C788A32" w:rsidR="00063369" w:rsidRPr="00B600D3" w:rsidRDefault="00F455C2" w:rsidP="00C12628">
            <w:pPr>
              <w:jc w:val="center"/>
              <w:rPr>
                <w:rFonts w:ascii="Calibri" w:hAnsi="Calibri" w:cs="Calibri"/>
                <w:color w:val="000000"/>
                <w:sz w:val="22"/>
                <w:szCs w:val="22"/>
              </w:rPr>
            </w:pPr>
            <w:r>
              <w:rPr>
                <w:rFonts w:ascii="Calibri" w:hAnsi="Calibri" w:cs="Calibri"/>
                <w:color w:val="000000"/>
                <w:sz w:val="22"/>
                <w:szCs w:val="22"/>
              </w:rPr>
              <w:t>1</w:t>
            </w:r>
          </w:p>
        </w:tc>
      </w:tr>
      <w:tr w:rsidR="00063369" w:rsidRPr="00B600D3" w14:paraId="566B6F83" w14:textId="77777777" w:rsidTr="00C12628">
        <w:trPr>
          <w:trHeight w:val="290"/>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4290553" w14:textId="77777777" w:rsidR="00063369" w:rsidRPr="00B600D3" w:rsidRDefault="00063369" w:rsidP="00C12628">
            <w:pPr>
              <w:rPr>
                <w:rFonts w:ascii="Calibri" w:hAnsi="Calibri" w:cs="Calibri"/>
                <w:sz w:val="22"/>
                <w:szCs w:val="22"/>
              </w:rPr>
            </w:pPr>
            <w:r>
              <w:rPr>
                <w:rFonts w:ascii="Calibri" w:hAnsi="Calibri" w:cs="Calibri"/>
                <w:sz w:val="22"/>
                <w:szCs w:val="22"/>
              </w:rPr>
              <w:t>LTC Clinical Eligibility</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BDEB91" w14:textId="2879E626" w:rsidR="00063369" w:rsidRPr="00B600D3" w:rsidRDefault="00C4253F" w:rsidP="00C12628">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02C5D0" w14:textId="0E308CD9" w:rsidR="00063369" w:rsidRPr="00B600D3" w:rsidRDefault="00717E03" w:rsidP="00C12628">
            <w:pPr>
              <w:jc w:val="center"/>
              <w:rPr>
                <w:rFonts w:ascii="Calibri" w:hAnsi="Calibri" w:cs="Calibri"/>
                <w:color w:val="000000"/>
                <w:sz w:val="22"/>
                <w:szCs w:val="22"/>
              </w:rPr>
            </w:pPr>
            <w:r>
              <w:rPr>
                <w:rFonts w:ascii="Calibri" w:hAnsi="Calibri" w:cs="Calibri"/>
                <w:color w:val="000000"/>
                <w:sz w:val="22"/>
                <w:szCs w:val="22"/>
              </w:rPr>
              <w:t>1</w:t>
            </w:r>
          </w:p>
        </w:tc>
      </w:tr>
      <w:tr w:rsidR="00063369" w:rsidRPr="00B600D3" w14:paraId="2FFEA906" w14:textId="77777777" w:rsidTr="00C12628">
        <w:trPr>
          <w:trHeight w:val="290"/>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2A1E235" w14:textId="77777777" w:rsidR="00063369" w:rsidRPr="00B600D3" w:rsidRDefault="00063369" w:rsidP="00C12628">
            <w:pPr>
              <w:rPr>
                <w:rFonts w:ascii="Calibri" w:hAnsi="Calibri" w:cs="Calibri"/>
                <w:sz w:val="22"/>
                <w:szCs w:val="22"/>
              </w:rPr>
            </w:pPr>
            <w:r>
              <w:rPr>
                <w:rFonts w:ascii="Calibri" w:hAnsi="Calibri" w:cs="Calibri"/>
                <w:sz w:val="22"/>
                <w:szCs w:val="22"/>
              </w:rPr>
              <w:t>ICF/IID</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70017E" w14:textId="5D378509" w:rsidR="00063369" w:rsidRPr="00B600D3" w:rsidRDefault="00063369" w:rsidP="00C12628">
            <w:pPr>
              <w:jc w:val="center"/>
              <w:rPr>
                <w:rFonts w:ascii="Calibri" w:hAnsi="Calibri" w:cs="Calibri"/>
                <w:color w:val="000000"/>
                <w:sz w:val="22"/>
                <w:szCs w:val="22"/>
              </w:rPr>
            </w:pPr>
            <w:r>
              <w:rPr>
                <w:rFonts w:ascii="Calibri" w:hAnsi="Calibri" w:cs="Calibri"/>
                <w:color w:val="000000"/>
                <w:sz w:val="22"/>
                <w:szCs w:val="22"/>
              </w:rPr>
              <w:t>N/A</w:t>
            </w:r>
          </w:p>
        </w:tc>
        <w:tc>
          <w:tcPr>
            <w:tcW w:w="2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F60A87" w14:textId="1B582E49" w:rsidR="00063369" w:rsidRPr="00B600D3" w:rsidRDefault="00F455C2" w:rsidP="00C12628">
            <w:pPr>
              <w:jc w:val="center"/>
              <w:rPr>
                <w:rFonts w:ascii="Calibri" w:hAnsi="Calibri" w:cs="Calibri"/>
                <w:color w:val="000000"/>
                <w:sz w:val="22"/>
                <w:szCs w:val="22"/>
              </w:rPr>
            </w:pPr>
            <w:r>
              <w:rPr>
                <w:rFonts w:ascii="Calibri" w:hAnsi="Calibri" w:cs="Calibri"/>
                <w:color w:val="000000"/>
                <w:sz w:val="22"/>
                <w:szCs w:val="22"/>
              </w:rPr>
              <w:t>1</w:t>
            </w:r>
          </w:p>
        </w:tc>
      </w:tr>
    </w:tbl>
    <w:p w14:paraId="7D12450E" w14:textId="77777777" w:rsidR="00063369" w:rsidRPr="00E808CB" w:rsidRDefault="00063369" w:rsidP="004A0B80"/>
    <w:p w14:paraId="3213FFF4" w14:textId="77777777" w:rsidR="00A2170C" w:rsidRDefault="00A2170C" w:rsidP="00A2170C">
      <w:pPr>
        <w:pStyle w:val="BodyText"/>
        <w:rPr>
          <w:rStyle w:val="Heading4Char"/>
          <w:b w:val="0"/>
          <w:bCs w:val="0"/>
          <w:color w:val="0F243E" w:themeColor="text2" w:themeShade="80"/>
          <w:sz w:val="22"/>
          <w:szCs w:val="18"/>
        </w:rPr>
      </w:pPr>
    </w:p>
    <w:p w14:paraId="1F7245FD" w14:textId="77777777" w:rsidR="00A2170C" w:rsidRDefault="00A2170C" w:rsidP="00A2170C">
      <w:pPr>
        <w:pStyle w:val="BodyText"/>
        <w:rPr>
          <w:rStyle w:val="Heading4Char"/>
          <w:b w:val="0"/>
          <w:bCs w:val="0"/>
          <w:color w:val="0F243E" w:themeColor="text2" w:themeShade="80"/>
          <w:sz w:val="22"/>
          <w:szCs w:val="18"/>
        </w:rPr>
      </w:pPr>
    </w:p>
    <w:p w14:paraId="1B0B26F4" w14:textId="77777777" w:rsidR="00A2170C" w:rsidRDefault="00A2170C" w:rsidP="00A2170C">
      <w:pPr>
        <w:pStyle w:val="BodyText"/>
        <w:rPr>
          <w:rStyle w:val="Heading4Char"/>
          <w:b w:val="0"/>
          <w:bCs w:val="0"/>
          <w:color w:val="0F243E" w:themeColor="text2" w:themeShade="80"/>
          <w:sz w:val="22"/>
          <w:szCs w:val="18"/>
        </w:rPr>
      </w:pPr>
    </w:p>
    <w:p w14:paraId="505A8900" w14:textId="77777777" w:rsidR="00A2170C" w:rsidRDefault="00A2170C" w:rsidP="00A2170C">
      <w:pPr>
        <w:pStyle w:val="BodyText"/>
        <w:rPr>
          <w:rStyle w:val="Heading4Char"/>
          <w:b w:val="0"/>
          <w:bCs w:val="0"/>
          <w:color w:val="0F243E" w:themeColor="text2" w:themeShade="80"/>
          <w:sz w:val="22"/>
          <w:szCs w:val="18"/>
        </w:rPr>
      </w:pPr>
    </w:p>
    <w:p w14:paraId="6A46217E" w14:textId="77777777" w:rsidR="00A2170C" w:rsidRDefault="00A2170C" w:rsidP="00A2170C">
      <w:pPr>
        <w:pStyle w:val="BodyText"/>
        <w:rPr>
          <w:rStyle w:val="Heading4Char"/>
          <w:b w:val="0"/>
          <w:bCs w:val="0"/>
          <w:color w:val="0F243E" w:themeColor="text2" w:themeShade="80"/>
          <w:sz w:val="22"/>
          <w:szCs w:val="18"/>
        </w:rPr>
      </w:pPr>
    </w:p>
    <w:p w14:paraId="2E798E34" w14:textId="77777777" w:rsidR="00A2170C" w:rsidRDefault="00A2170C" w:rsidP="00A2170C">
      <w:pPr>
        <w:pStyle w:val="BodyText"/>
        <w:rPr>
          <w:rStyle w:val="Heading4Char"/>
          <w:b w:val="0"/>
          <w:bCs w:val="0"/>
          <w:color w:val="0F243E" w:themeColor="text2" w:themeShade="80"/>
          <w:sz w:val="22"/>
          <w:szCs w:val="18"/>
        </w:rPr>
      </w:pPr>
    </w:p>
    <w:p w14:paraId="261E3DD1" w14:textId="77777777" w:rsidR="00A2170C" w:rsidRDefault="00A2170C" w:rsidP="00A2170C">
      <w:pPr>
        <w:pStyle w:val="BodyText"/>
        <w:rPr>
          <w:rStyle w:val="Heading4Char"/>
          <w:b w:val="0"/>
          <w:bCs w:val="0"/>
          <w:color w:val="0F243E" w:themeColor="text2" w:themeShade="80"/>
          <w:sz w:val="22"/>
          <w:szCs w:val="18"/>
        </w:rPr>
      </w:pPr>
    </w:p>
    <w:p w14:paraId="0C1F10A7" w14:textId="77777777" w:rsidR="00A2170C" w:rsidRDefault="00A2170C" w:rsidP="00A2170C">
      <w:pPr>
        <w:pStyle w:val="BodyText"/>
        <w:rPr>
          <w:rStyle w:val="Heading4Char"/>
          <w:b w:val="0"/>
          <w:bCs w:val="0"/>
          <w:color w:val="0F243E" w:themeColor="text2" w:themeShade="80"/>
          <w:sz w:val="22"/>
          <w:szCs w:val="18"/>
        </w:rPr>
      </w:pPr>
    </w:p>
    <w:p w14:paraId="05F0E7E1" w14:textId="77777777" w:rsidR="00A2170C" w:rsidRDefault="00A2170C" w:rsidP="00A2170C">
      <w:pPr>
        <w:pStyle w:val="BodyText"/>
        <w:rPr>
          <w:rStyle w:val="Heading4Char"/>
          <w:b w:val="0"/>
          <w:bCs w:val="0"/>
          <w:color w:val="0F243E" w:themeColor="text2" w:themeShade="80"/>
          <w:sz w:val="22"/>
          <w:szCs w:val="18"/>
        </w:rPr>
      </w:pPr>
    </w:p>
    <w:p w14:paraId="1EFAE374" w14:textId="77777777" w:rsidR="002233DB" w:rsidRDefault="002233DB" w:rsidP="00A2170C">
      <w:pPr>
        <w:pStyle w:val="BodyText"/>
        <w:rPr>
          <w:rStyle w:val="Heading4Char"/>
          <w:b w:val="0"/>
          <w:bCs w:val="0"/>
          <w:color w:val="0F243E" w:themeColor="text2" w:themeShade="80"/>
          <w:sz w:val="22"/>
          <w:szCs w:val="18"/>
        </w:rPr>
      </w:pPr>
    </w:p>
    <w:p w14:paraId="176D164F" w14:textId="77777777" w:rsidR="00DE16D8" w:rsidRDefault="00DE16D8" w:rsidP="00D6496A">
      <w:pPr>
        <w:pStyle w:val="BodyText"/>
        <w:rPr>
          <w:rStyle w:val="Heading4Char"/>
          <w:color w:val="0F243E" w:themeColor="text2" w:themeShade="80"/>
          <w:sz w:val="22"/>
          <w:szCs w:val="18"/>
        </w:rPr>
      </w:pPr>
    </w:p>
    <w:p w14:paraId="551938A7" w14:textId="77777777" w:rsidR="00DE16D8" w:rsidRDefault="00DE16D8" w:rsidP="00D6496A">
      <w:pPr>
        <w:pStyle w:val="BodyText"/>
        <w:rPr>
          <w:rStyle w:val="Heading4Char"/>
          <w:color w:val="0F243E" w:themeColor="text2" w:themeShade="80"/>
          <w:sz w:val="22"/>
          <w:szCs w:val="18"/>
        </w:rPr>
      </w:pPr>
    </w:p>
    <w:p w14:paraId="2D1ACA60" w14:textId="67020F7E" w:rsidR="00F355C6" w:rsidRPr="00D6496A" w:rsidRDefault="003231DD" w:rsidP="00D6496A">
      <w:pPr>
        <w:pStyle w:val="BodyText"/>
        <w:rPr>
          <w:b/>
          <w:bCs/>
          <w:color w:val="0F243E" w:themeColor="text2" w:themeShade="80"/>
          <w:szCs w:val="18"/>
        </w:rPr>
      </w:pPr>
      <w:r w:rsidRPr="00D6496A">
        <w:rPr>
          <w:rStyle w:val="Heading4Char"/>
          <w:color w:val="0F243E" w:themeColor="text2" w:themeShade="80"/>
          <w:sz w:val="22"/>
          <w:szCs w:val="18"/>
        </w:rPr>
        <w:t xml:space="preserve">2.2.4.1 </w:t>
      </w:r>
      <w:r w:rsidR="00F355C6" w:rsidRPr="00D6496A">
        <w:rPr>
          <w:rFonts w:ascii="Times New Roman" w:hAnsi="Times New Roman"/>
          <w:b/>
          <w:bCs/>
          <w:color w:val="0F243E" w:themeColor="text2" w:themeShade="80"/>
          <w:sz w:val="22"/>
          <w:szCs w:val="18"/>
        </w:rPr>
        <w:t xml:space="preserve">Disabled Child Living at Home (DCLH) or “Katie Beckett” group Level of Care </w:t>
      </w:r>
      <w:r w:rsidR="000577E7">
        <w:rPr>
          <w:rFonts w:ascii="Times New Roman" w:hAnsi="Times New Roman"/>
          <w:b/>
          <w:bCs/>
          <w:color w:val="0F243E" w:themeColor="text2" w:themeShade="80"/>
          <w:sz w:val="22"/>
          <w:szCs w:val="18"/>
        </w:rPr>
        <w:t>Recommendations</w:t>
      </w:r>
    </w:p>
    <w:p w14:paraId="77D290A0" w14:textId="77777777" w:rsidR="00F355C6" w:rsidRDefault="00F355C6" w:rsidP="00F355C6">
      <w:pPr>
        <w:pStyle w:val="ParagraphText"/>
        <w:numPr>
          <w:ilvl w:val="0"/>
          <w:numId w:val="476"/>
        </w:numPr>
        <w:ind w:left="360"/>
        <w:jc w:val="left"/>
      </w:pPr>
      <w:r>
        <w:t xml:space="preserve">DOM provides Medicaid benefits to children, age eighteen (18) or under, living at-home who qualify as disabled individuals </w:t>
      </w:r>
      <w:r w:rsidRPr="002B33F0">
        <w:t>using Social Security disability rules</w:t>
      </w:r>
      <w:r>
        <w:t xml:space="preserve"> and provided certain conditions are met.</w:t>
      </w:r>
      <w:r w:rsidRPr="009074DD">
        <w:t xml:space="preserve"> </w:t>
      </w:r>
      <w:r>
        <w:t xml:space="preserve">These children would not be otherwise eligible for Medicaid due to deeming of parental income or resources.  </w:t>
      </w:r>
      <w:r w:rsidRPr="00D94763">
        <w:t>The specific statutory provisions establishing this option</w:t>
      </w:r>
      <w:r>
        <w:t xml:space="preserve"> are contained in Section 1902(e) of the Social Security Act.  State enabling legislation established authority for coverage of Disabled Children Living At-Home (DCLH) effective July 1, 1989.  </w:t>
      </w:r>
      <w:r w:rsidRPr="002B33F0">
        <w:t xml:space="preserve">This program </w:t>
      </w:r>
      <w:proofErr w:type="gramStart"/>
      <w:r w:rsidRPr="002B33F0">
        <w:t>is in compliance with</w:t>
      </w:r>
      <w:proofErr w:type="gramEnd"/>
      <w:r w:rsidRPr="002B33F0">
        <w:t xml:space="preserve"> federal regulations: 42 C</w:t>
      </w:r>
      <w:r>
        <w:t>.</w:t>
      </w:r>
      <w:r w:rsidRPr="002B33F0">
        <w:t>F</w:t>
      </w:r>
      <w:r>
        <w:t>.</w:t>
      </w:r>
      <w:r w:rsidRPr="002B33F0">
        <w:t>R</w:t>
      </w:r>
      <w:r>
        <w:t>.</w:t>
      </w:r>
      <w:r w:rsidRPr="002B33F0">
        <w:t xml:space="preserve"> §§</w:t>
      </w:r>
      <w:r>
        <w:t xml:space="preserve"> </w:t>
      </w:r>
      <w:r w:rsidRPr="002B33F0">
        <w:t>435.225, 409.31-409.34, 440.10, 440.150, and 483.440.</w:t>
      </w:r>
    </w:p>
    <w:p w14:paraId="64033C77" w14:textId="05BDA2C8" w:rsidR="00F355C6" w:rsidRPr="00A725A6" w:rsidRDefault="00F355C6" w:rsidP="00F355C6">
      <w:pPr>
        <w:pStyle w:val="ParagraphText"/>
        <w:numPr>
          <w:ilvl w:val="0"/>
          <w:numId w:val="476"/>
        </w:numPr>
        <w:ind w:left="360"/>
        <w:jc w:val="left"/>
      </w:pPr>
      <w:r w:rsidRPr="00A725A6">
        <w:t xml:space="preserve">The Contractor shall make Level of Care (LOC) </w:t>
      </w:r>
      <w:r w:rsidR="00B14478">
        <w:t>recommendations</w:t>
      </w:r>
      <w:r w:rsidR="00B14478" w:rsidRPr="00A725A6">
        <w:t xml:space="preserve"> </w:t>
      </w:r>
      <w:r w:rsidRPr="00A725A6">
        <w:t>for eligibility in the DCLH category of eligibility.</w:t>
      </w:r>
      <w:r w:rsidR="00DE16D8">
        <w:t xml:space="preserve"> </w:t>
      </w:r>
      <w:r w:rsidR="00DE16D8">
        <w:rPr>
          <w:rFonts w:cs="Arial"/>
        </w:rPr>
        <w:t>The criteria used shall not be deemed confidential or proprietary information and may be disclosed to providers or beneficiaries as legally required by DOM.</w:t>
      </w:r>
    </w:p>
    <w:p w14:paraId="6B338243" w14:textId="604BF5D2" w:rsidR="00F355C6" w:rsidRPr="00A725A6" w:rsidRDefault="00F355C6" w:rsidP="00F355C6">
      <w:pPr>
        <w:pStyle w:val="ParagraphText"/>
        <w:numPr>
          <w:ilvl w:val="0"/>
          <w:numId w:val="476"/>
        </w:numPr>
        <w:spacing w:before="0"/>
        <w:ind w:left="360"/>
        <w:jc w:val="left"/>
      </w:pPr>
      <w:r w:rsidRPr="00A725A6">
        <w:t>The Contractor shall have established procedures and sufficient capacity to receive requests</w:t>
      </w:r>
      <w:r>
        <w:t xml:space="preserve"> from Medicaid Regional Eligibility Offices via web-based submissions; and </w:t>
      </w:r>
      <w:r w:rsidRPr="00A725A6">
        <w:t xml:space="preserve">supporting clinical documentation, and other </w:t>
      </w:r>
      <w:r>
        <w:t>forms or</w:t>
      </w:r>
      <w:r w:rsidRPr="00A725A6">
        <w:t xml:space="preserve"> documentation required for LOC </w:t>
      </w:r>
      <w:r w:rsidR="00B14478">
        <w:t>recommendations</w:t>
      </w:r>
      <w:r w:rsidR="00B14478" w:rsidRPr="00A725A6">
        <w:t xml:space="preserve"> </w:t>
      </w:r>
      <w:r w:rsidRPr="00A725A6">
        <w:t>for eligibility in the DCLH category of eligibility</w:t>
      </w:r>
      <w:r>
        <w:t xml:space="preserve"> from physicians and others via w</w:t>
      </w:r>
      <w:r w:rsidRPr="00290207">
        <w:t xml:space="preserve">eb-based </w:t>
      </w:r>
      <w:r w:rsidRPr="00904EAD">
        <w:t>submissions</w:t>
      </w:r>
      <w:r>
        <w:t>, facsimile, and mail</w:t>
      </w:r>
      <w:r w:rsidRPr="00A725A6">
        <w:t xml:space="preserve">. </w:t>
      </w:r>
    </w:p>
    <w:p w14:paraId="321926CC" w14:textId="64D86887" w:rsidR="00F355C6" w:rsidRPr="00A725A6" w:rsidRDefault="00F355C6" w:rsidP="00F355C6">
      <w:pPr>
        <w:pStyle w:val="ParagraphText"/>
        <w:numPr>
          <w:ilvl w:val="0"/>
          <w:numId w:val="476"/>
        </w:numPr>
        <w:spacing w:before="0"/>
        <w:ind w:left="360"/>
        <w:jc w:val="left"/>
      </w:pPr>
      <w:r w:rsidRPr="00A725A6">
        <w:t xml:space="preserve">The Contractor shall </w:t>
      </w:r>
      <w:r>
        <w:t>determine</w:t>
      </w:r>
      <w:r w:rsidRPr="00A725A6">
        <w:t xml:space="preserve"> the institutional LOC utilizing </w:t>
      </w:r>
      <w:r>
        <w:t>DOM</w:t>
      </w:r>
      <w:r w:rsidRPr="00A725A6">
        <w:t xml:space="preserve"> approved criteria and policies for the DCLH category of eligibility</w:t>
      </w:r>
      <w:r>
        <w:t>.</w:t>
      </w:r>
      <w:r w:rsidRPr="00FD5150">
        <w:t xml:space="preserve"> </w:t>
      </w:r>
      <w:r w:rsidR="00A92C6F">
        <w:rPr>
          <w:rFonts w:cs="Arial"/>
        </w:rPr>
        <w:t>The criteria used shall not be deemed confidential or proprietary information and may be disclosed to providers or beneficiaries as legally required by DOM.</w:t>
      </w:r>
    </w:p>
    <w:p w14:paraId="09F22DAA" w14:textId="77777777" w:rsidR="00F355C6" w:rsidRPr="00A725A6" w:rsidRDefault="00F355C6" w:rsidP="00F355C6">
      <w:pPr>
        <w:pStyle w:val="Default"/>
        <w:numPr>
          <w:ilvl w:val="1"/>
          <w:numId w:val="140"/>
        </w:numPr>
        <w:spacing w:after="200" w:line="276" w:lineRule="auto"/>
        <w:ind w:left="720"/>
        <w:rPr>
          <w:sz w:val="22"/>
          <w:szCs w:val="22"/>
        </w:rPr>
      </w:pPr>
      <w:r w:rsidRPr="00A725A6">
        <w:rPr>
          <w:bCs/>
          <w:sz w:val="22"/>
          <w:szCs w:val="22"/>
          <w:u w:val="single"/>
        </w:rPr>
        <w:t>Hospital LOC:</w:t>
      </w:r>
      <w:r w:rsidRPr="00A725A6">
        <w:rPr>
          <w:b/>
          <w:bCs/>
          <w:sz w:val="22"/>
          <w:szCs w:val="22"/>
        </w:rPr>
        <w:t xml:space="preserve"> </w:t>
      </w:r>
      <w:r>
        <w:rPr>
          <w:sz w:val="22"/>
          <w:szCs w:val="22"/>
        </w:rPr>
        <w:t>I</w:t>
      </w:r>
      <w:r w:rsidRPr="00A725A6">
        <w:rPr>
          <w:sz w:val="22"/>
          <w:szCs w:val="22"/>
        </w:rPr>
        <w:t>s appropriate for children who require continuous skilled care by licensed professionals 24 h</w:t>
      </w:r>
      <w:r>
        <w:rPr>
          <w:sz w:val="22"/>
          <w:szCs w:val="22"/>
        </w:rPr>
        <w:t xml:space="preserve">ours per </w:t>
      </w:r>
      <w:r w:rsidRPr="00A725A6">
        <w:rPr>
          <w:sz w:val="22"/>
          <w:szCs w:val="22"/>
        </w:rPr>
        <w:t>day with risk of rapid deterioration in health status, continued need for use of medical technology, complex medical equipment</w:t>
      </w:r>
      <w:r>
        <w:rPr>
          <w:sz w:val="22"/>
          <w:szCs w:val="22"/>
        </w:rPr>
        <w:t>,</w:t>
      </w:r>
      <w:r w:rsidRPr="00A725A6">
        <w:rPr>
          <w:sz w:val="22"/>
          <w:szCs w:val="22"/>
        </w:rPr>
        <w:t xml:space="preserve"> or invasive techniques to sustain life, etc. </w:t>
      </w:r>
      <w:r>
        <w:rPr>
          <w:sz w:val="22"/>
          <w:szCs w:val="22"/>
        </w:rPr>
        <w:t xml:space="preserve"> </w:t>
      </w:r>
    </w:p>
    <w:p w14:paraId="2ACE8629" w14:textId="77777777" w:rsidR="00F355C6" w:rsidRPr="00A725A6" w:rsidRDefault="00F355C6" w:rsidP="00F355C6">
      <w:pPr>
        <w:pStyle w:val="Default"/>
        <w:numPr>
          <w:ilvl w:val="1"/>
          <w:numId w:val="140"/>
        </w:numPr>
        <w:spacing w:after="200" w:line="276" w:lineRule="auto"/>
        <w:ind w:left="720"/>
        <w:rPr>
          <w:sz w:val="22"/>
          <w:szCs w:val="22"/>
        </w:rPr>
      </w:pPr>
      <w:r w:rsidRPr="00A725A6">
        <w:rPr>
          <w:bCs/>
          <w:sz w:val="22"/>
          <w:szCs w:val="22"/>
          <w:u w:val="single"/>
        </w:rPr>
        <w:t>ICF/</w:t>
      </w:r>
      <w:r>
        <w:rPr>
          <w:bCs/>
          <w:sz w:val="22"/>
          <w:szCs w:val="22"/>
          <w:u w:val="single"/>
        </w:rPr>
        <w:t>IID</w:t>
      </w:r>
      <w:r w:rsidRPr="00A725A6">
        <w:rPr>
          <w:bCs/>
          <w:sz w:val="22"/>
          <w:szCs w:val="22"/>
          <w:u w:val="single"/>
        </w:rPr>
        <w:t xml:space="preserve"> LOC:</w:t>
      </w:r>
      <w:r w:rsidRPr="00A725A6">
        <w:rPr>
          <w:b/>
          <w:bCs/>
          <w:sz w:val="22"/>
          <w:szCs w:val="22"/>
        </w:rPr>
        <w:t xml:space="preserve"> </w:t>
      </w:r>
      <w:r>
        <w:rPr>
          <w:sz w:val="22"/>
          <w:szCs w:val="22"/>
        </w:rPr>
        <w:t>I</w:t>
      </w:r>
      <w:r w:rsidRPr="00A725A6">
        <w:rPr>
          <w:sz w:val="22"/>
          <w:szCs w:val="22"/>
        </w:rPr>
        <w:t xml:space="preserve">s appropriate for individuals who require continuous active treatment program, direct assistance from a professional for special rehabilitative or developmental intervention for conditions that significantly interfere with mental age appropriate activities, requires assistance and presence of another person for performance of at least three activities of daily living that are not appropriate for the child’s age, daily skilled nursing services by licensed professional including direct observation, management, frequent monitoring and documentation of condition, evaluation by a clinical psychologist or physician who has determined that the child is </w:t>
      </w:r>
      <w:r>
        <w:rPr>
          <w:sz w:val="22"/>
          <w:szCs w:val="22"/>
        </w:rPr>
        <w:t>intellectually/developmentally disabled</w:t>
      </w:r>
      <w:r w:rsidRPr="00A725A6">
        <w:rPr>
          <w:sz w:val="22"/>
          <w:szCs w:val="22"/>
        </w:rPr>
        <w:t xml:space="preserve">. </w:t>
      </w:r>
    </w:p>
    <w:p w14:paraId="4FFD9D99" w14:textId="4849B5BE" w:rsidR="00F355C6" w:rsidRPr="00A725A6" w:rsidRDefault="00F355C6" w:rsidP="00F355C6">
      <w:pPr>
        <w:pStyle w:val="Default"/>
        <w:numPr>
          <w:ilvl w:val="1"/>
          <w:numId w:val="140"/>
        </w:numPr>
        <w:spacing w:after="200" w:line="276" w:lineRule="auto"/>
        <w:ind w:left="720"/>
        <w:rPr>
          <w:sz w:val="22"/>
          <w:szCs w:val="22"/>
        </w:rPr>
      </w:pPr>
      <w:r w:rsidRPr="00A725A6">
        <w:rPr>
          <w:bCs/>
          <w:sz w:val="22"/>
          <w:szCs w:val="22"/>
          <w:u w:val="single"/>
        </w:rPr>
        <w:t>Nursing Facility LOC:</w:t>
      </w:r>
      <w:r w:rsidRPr="00A725A6">
        <w:rPr>
          <w:b/>
          <w:bCs/>
          <w:sz w:val="22"/>
          <w:szCs w:val="22"/>
        </w:rPr>
        <w:t xml:space="preserve"> </w:t>
      </w:r>
      <w:r>
        <w:rPr>
          <w:sz w:val="22"/>
          <w:szCs w:val="22"/>
        </w:rPr>
        <w:t>I</w:t>
      </w:r>
      <w:r w:rsidRPr="00A725A6">
        <w:rPr>
          <w:sz w:val="22"/>
          <w:szCs w:val="22"/>
        </w:rPr>
        <w:t>s appropriate for children who require daily skilled nursing services by a licensed professional including direct observation, management, frequent monitoring</w:t>
      </w:r>
      <w:r w:rsidR="00146835">
        <w:rPr>
          <w:sz w:val="22"/>
          <w:szCs w:val="22"/>
        </w:rPr>
        <w:t>,</w:t>
      </w:r>
      <w:r w:rsidRPr="00A725A6">
        <w:rPr>
          <w:sz w:val="22"/>
          <w:szCs w:val="22"/>
        </w:rPr>
        <w:t xml:space="preserve"> and documentation of condition, requires assistance and presence of another person for performance of at least three </w:t>
      </w:r>
      <w:r w:rsidR="00146835">
        <w:rPr>
          <w:sz w:val="22"/>
          <w:szCs w:val="22"/>
        </w:rPr>
        <w:t xml:space="preserve">(3) </w:t>
      </w:r>
      <w:r w:rsidRPr="00A725A6">
        <w:rPr>
          <w:sz w:val="22"/>
          <w:szCs w:val="22"/>
        </w:rPr>
        <w:t>activities of daily living that are not appropriate for the child’s age, and regularly scheduled skilled therapy services not less than once a week.</w:t>
      </w:r>
    </w:p>
    <w:p w14:paraId="4F93D418" w14:textId="285655BA" w:rsidR="00F355C6" w:rsidRPr="00A725A6" w:rsidRDefault="00F355C6" w:rsidP="00F355C6">
      <w:pPr>
        <w:pStyle w:val="ParagraphText"/>
        <w:numPr>
          <w:ilvl w:val="0"/>
          <w:numId w:val="476"/>
        </w:numPr>
        <w:spacing w:before="0"/>
        <w:ind w:left="360"/>
        <w:jc w:val="left"/>
      </w:pPr>
      <w:r w:rsidRPr="00A725A6">
        <w:t xml:space="preserve">The Contractor shall </w:t>
      </w:r>
      <w:r>
        <w:t>provide a</w:t>
      </w:r>
      <w:r w:rsidRPr="00A725A6">
        <w:t xml:space="preserve"> second level review conducted by physician</w:t>
      </w:r>
      <w:r>
        <w:t xml:space="preserve"> </w:t>
      </w:r>
      <w:r w:rsidRPr="00A71ED1">
        <w:t xml:space="preserve">licensed in the state of Mississippi </w:t>
      </w:r>
      <w:r>
        <w:t>and of the same specialty as the provider requesting the service</w:t>
      </w:r>
      <w:r w:rsidRPr="00A725A6">
        <w:t xml:space="preserve"> to make review </w:t>
      </w:r>
      <w:r w:rsidR="00FB16FD">
        <w:t>recommendations</w:t>
      </w:r>
      <w:r w:rsidR="00FB16FD" w:rsidRPr="00A725A6">
        <w:t xml:space="preserve"> </w:t>
      </w:r>
      <w:r w:rsidRPr="00A725A6">
        <w:t xml:space="preserve">for LOC  in the DCLH category of eligibility. Only a physician may deny the LOC </w:t>
      </w:r>
      <w:r w:rsidR="00FB16FD">
        <w:t>recommendations</w:t>
      </w:r>
      <w:r w:rsidR="00FB16FD" w:rsidRPr="00A725A6">
        <w:t xml:space="preserve"> </w:t>
      </w:r>
      <w:r w:rsidRPr="00A725A6">
        <w:t>for eligibility in the DCLH category of eligibility.</w:t>
      </w:r>
    </w:p>
    <w:p w14:paraId="753C6A91" w14:textId="1323947E" w:rsidR="00F355C6" w:rsidRPr="00D6496A" w:rsidRDefault="003231DD" w:rsidP="00D6496A">
      <w:pPr>
        <w:pStyle w:val="BodyText"/>
        <w:rPr>
          <w:color w:val="0F243E" w:themeColor="text2" w:themeShade="80"/>
          <w:szCs w:val="18"/>
        </w:rPr>
      </w:pPr>
      <w:r w:rsidRPr="00D6496A">
        <w:rPr>
          <w:rFonts w:ascii="Times New Roman" w:hAnsi="Times New Roman"/>
          <w:b/>
          <w:bCs/>
          <w:color w:val="0F243E" w:themeColor="text2" w:themeShade="80"/>
          <w:sz w:val="22"/>
          <w:szCs w:val="18"/>
        </w:rPr>
        <w:t xml:space="preserve">2.2.4.2 </w:t>
      </w:r>
      <w:r w:rsidR="00F355C6" w:rsidRPr="00D6496A">
        <w:rPr>
          <w:rFonts w:ascii="Times New Roman" w:hAnsi="Times New Roman"/>
          <w:b/>
          <w:bCs/>
          <w:color w:val="0F243E" w:themeColor="text2" w:themeShade="80"/>
          <w:sz w:val="22"/>
          <w:szCs w:val="18"/>
        </w:rPr>
        <w:t xml:space="preserve">Long-Term Care Clinical Eligibility </w:t>
      </w:r>
      <w:r w:rsidR="0049133D">
        <w:rPr>
          <w:rFonts w:ascii="Times New Roman" w:hAnsi="Times New Roman"/>
          <w:b/>
          <w:bCs/>
          <w:color w:val="0F243E" w:themeColor="text2" w:themeShade="80"/>
          <w:sz w:val="22"/>
          <w:szCs w:val="18"/>
        </w:rPr>
        <w:t>Recommendations</w:t>
      </w:r>
    </w:p>
    <w:p w14:paraId="29D13251" w14:textId="5F64A0F4" w:rsidR="00F355C6" w:rsidRDefault="00F355C6" w:rsidP="00F355C6">
      <w:pPr>
        <w:pStyle w:val="ParagraphText"/>
        <w:numPr>
          <w:ilvl w:val="0"/>
          <w:numId w:val="64"/>
        </w:numPr>
        <w:ind w:left="360"/>
        <w:jc w:val="left"/>
        <w:rPr>
          <w:rFonts w:cs="Arial"/>
        </w:rPr>
      </w:pPr>
      <w:r w:rsidRPr="00024D9D">
        <w:rPr>
          <w:rFonts w:cs="Arial"/>
        </w:rPr>
        <w:t xml:space="preserve">The Contractor shall make Level of Care (LOC) </w:t>
      </w:r>
      <w:r w:rsidR="00490194">
        <w:t>recommendations</w:t>
      </w:r>
      <w:r w:rsidR="00490194" w:rsidRPr="00A725A6">
        <w:t xml:space="preserve"> </w:t>
      </w:r>
      <w:r>
        <w:rPr>
          <w:rFonts w:cs="Arial"/>
        </w:rPr>
        <w:t>for Long Term Care (LTC) applicants referred by DOM.</w:t>
      </w:r>
    </w:p>
    <w:p w14:paraId="598407CB" w14:textId="327F87A2" w:rsidR="00F355C6" w:rsidRPr="00583918" w:rsidRDefault="00F355C6" w:rsidP="00F355C6">
      <w:pPr>
        <w:pStyle w:val="ParagraphText"/>
        <w:numPr>
          <w:ilvl w:val="0"/>
          <w:numId w:val="64"/>
        </w:numPr>
        <w:ind w:left="360"/>
        <w:jc w:val="left"/>
        <w:rPr>
          <w:rFonts w:cs="Arial"/>
        </w:rPr>
      </w:pPr>
      <w:r w:rsidRPr="00583918">
        <w:rPr>
          <w:rFonts w:cs="Arial"/>
        </w:rPr>
        <w:t xml:space="preserve">The Contractor shall have established procedures and sufficient capacity to receive requests and supporting clinical documentation for LOC </w:t>
      </w:r>
      <w:r w:rsidR="00490194">
        <w:t>recommendations</w:t>
      </w:r>
      <w:r w:rsidR="00490194" w:rsidRPr="00A725A6">
        <w:t xml:space="preserve"> </w:t>
      </w:r>
      <w:r>
        <w:rPr>
          <w:rFonts w:cs="Arial"/>
        </w:rPr>
        <w:t>of</w:t>
      </w:r>
      <w:r w:rsidRPr="00583918">
        <w:rPr>
          <w:rFonts w:cs="Arial"/>
        </w:rPr>
        <w:t xml:space="preserve"> </w:t>
      </w:r>
      <w:r>
        <w:rPr>
          <w:rFonts w:cs="Arial"/>
        </w:rPr>
        <w:t>LTC applicants</w:t>
      </w:r>
      <w:r w:rsidRPr="00583918">
        <w:rPr>
          <w:rFonts w:cs="Arial"/>
        </w:rPr>
        <w:t xml:space="preserve"> from </w:t>
      </w:r>
      <w:r>
        <w:rPr>
          <w:rFonts w:cs="Arial"/>
        </w:rPr>
        <w:t>DOM.</w:t>
      </w:r>
      <w:r w:rsidRPr="00583918">
        <w:rPr>
          <w:rFonts w:cs="Arial"/>
        </w:rPr>
        <w:t xml:space="preserve"> </w:t>
      </w:r>
    </w:p>
    <w:p w14:paraId="392BE3B1" w14:textId="7F865E99" w:rsidR="00F355C6" w:rsidRPr="00837106" w:rsidRDefault="00F355C6" w:rsidP="00F355C6">
      <w:pPr>
        <w:pStyle w:val="ParagraphText"/>
        <w:numPr>
          <w:ilvl w:val="0"/>
          <w:numId w:val="64"/>
        </w:numPr>
        <w:ind w:left="360"/>
        <w:jc w:val="left"/>
        <w:rPr>
          <w:rFonts w:cs="Arial"/>
        </w:rPr>
      </w:pPr>
      <w:r w:rsidRPr="00583918">
        <w:rPr>
          <w:rFonts w:cs="Arial"/>
        </w:rPr>
        <w:t xml:space="preserve">The Contractor shall </w:t>
      </w:r>
      <w:r w:rsidR="006A6D79">
        <w:rPr>
          <w:rFonts w:cs="Arial"/>
        </w:rPr>
        <w:t xml:space="preserve">recommend </w:t>
      </w:r>
      <w:r w:rsidRPr="00583918">
        <w:rPr>
          <w:rFonts w:cs="Arial"/>
        </w:rPr>
        <w:t xml:space="preserve">LOC </w:t>
      </w:r>
      <w:r>
        <w:rPr>
          <w:rFonts w:cs="Arial"/>
        </w:rPr>
        <w:t xml:space="preserve">of LTC applicants </w:t>
      </w:r>
      <w:r w:rsidRPr="00583918">
        <w:rPr>
          <w:rFonts w:cs="Arial"/>
        </w:rPr>
        <w:t xml:space="preserve">utilizing </w:t>
      </w:r>
      <w:r w:rsidRPr="00837106">
        <w:rPr>
          <w:rFonts w:cs="Arial"/>
        </w:rPr>
        <w:t>Federal and State laws and regulations, DOM policies and/or formal memorandums.</w:t>
      </w:r>
    </w:p>
    <w:p w14:paraId="78478AC3" w14:textId="442BE23E" w:rsidR="00F355C6" w:rsidRDefault="00F355C6" w:rsidP="00F355C6">
      <w:pPr>
        <w:pStyle w:val="ParagraphText"/>
        <w:numPr>
          <w:ilvl w:val="0"/>
          <w:numId w:val="64"/>
        </w:numPr>
        <w:spacing w:before="0"/>
        <w:ind w:left="360"/>
        <w:jc w:val="left"/>
      </w:pPr>
      <w:r w:rsidRPr="00A725A6">
        <w:t xml:space="preserve">The Contractor shall </w:t>
      </w:r>
      <w:r>
        <w:t xml:space="preserve">provide physician review and clinical </w:t>
      </w:r>
      <w:r w:rsidR="000F59B6">
        <w:t>recommendations</w:t>
      </w:r>
      <w:r w:rsidR="000F59B6" w:rsidRPr="00A725A6">
        <w:t xml:space="preserve"> </w:t>
      </w:r>
      <w:r>
        <w:t>for level of care of LTC applicants.</w:t>
      </w:r>
    </w:p>
    <w:p w14:paraId="6BA3623C" w14:textId="62934E2C" w:rsidR="00F355C6" w:rsidRPr="00A725A6" w:rsidRDefault="00F355C6" w:rsidP="00F355C6">
      <w:pPr>
        <w:pStyle w:val="ParagraphText"/>
        <w:numPr>
          <w:ilvl w:val="0"/>
          <w:numId w:val="64"/>
        </w:numPr>
        <w:spacing w:before="0"/>
        <w:ind w:left="360"/>
        <w:jc w:val="left"/>
      </w:pPr>
      <w:r w:rsidRPr="00A725A6">
        <w:t xml:space="preserve">The Contractor shall establish and maintain a procedure for </w:t>
      </w:r>
      <w:r>
        <w:t>DOM</w:t>
      </w:r>
      <w:r w:rsidRPr="00A725A6">
        <w:t xml:space="preserve"> to contact the Contractor’s Medical Director to discuss LOC </w:t>
      </w:r>
      <w:r w:rsidR="0000583E">
        <w:t>recommendations</w:t>
      </w:r>
      <w:r w:rsidR="0000583E" w:rsidRPr="00A725A6">
        <w:t xml:space="preserve"> </w:t>
      </w:r>
      <w:r w:rsidRPr="00A725A6">
        <w:t xml:space="preserve">for </w:t>
      </w:r>
      <w:r>
        <w:t>LTC applicants</w:t>
      </w:r>
      <w:r w:rsidRPr="00A725A6">
        <w:t xml:space="preserve"> that have been denied.</w:t>
      </w:r>
    </w:p>
    <w:p w14:paraId="75FC7A53" w14:textId="46533633" w:rsidR="00F355C6" w:rsidRPr="00A725A6" w:rsidRDefault="00F355C6" w:rsidP="00F355C6">
      <w:pPr>
        <w:pStyle w:val="ParagraphText"/>
        <w:numPr>
          <w:ilvl w:val="0"/>
          <w:numId w:val="64"/>
        </w:numPr>
        <w:spacing w:before="0"/>
        <w:ind w:left="360"/>
        <w:jc w:val="left"/>
      </w:pPr>
      <w:r w:rsidRPr="00D44521">
        <w:t xml:space="preserve">The Contractor shall </w:t>
      </w:r>
      <w:r>
        <w:t>notify DOM</w:t>
      </w:r>
      <w:r w:rsidRPr="00D44521">
        <w:t xml:space="preserve"> LOC </w:t>
      </w:r>
      <w:r w:rsidR="00351F07">
        <w:t>recommendations</w:t>
      </w:r>
      <w:r w:rsidR="00351F07" w:rsidRPr="00A725A6">
        <w:t xml:space="preserve"> </w:t>
      </w:r>
      <w:r w:rsidRPr="00D44521">
        <w:t xml:space="preserve">for </w:t>
      </w:r>
      <w:r>
        <w:t>LTC applicants</w:t>
      </w:r>
      <w:r w:rsidRPr="00D44521">
        <w:t>.</w:t>
      </w:r>
    </w:p>
    <w:p w14:paraId="693B2972" w14:textId="3C9E4FFF" w:rsidR="00FE4B72" w:rsidRPr="00D6496A" w:rsidRDefault="00CE7C57" w:rsidP="00D6496A">
      <w:pPr>
        <w:pStyle w:val="BodyText"/>
        <w:rPr>
          <w:color w:val="0F243E" w:themeColor="text2" w:themeShade="80"/>
          <w:szCs w:val="18"/>
        </w:rPr>
      </w:pPr>
      <w:r w:rsidRPr="00D6496A">
        <w:rPr>
          <w:rFonts w:ascii="Times New Roman" w:hAnsi="Times New Roman"/>
          <w:b/>
          <w:bCs/>
          <w:color w:val="0F243E" w:themeColor="text2" w:themeShade="80"/>
          <w:sz w:val="22"/>
          <w:szCs w:val="18"/>
        </w:rPr>
        <w:t xml:space="preserve">2.2.4.3 </w:t>
      </w:r>
      <w:r w:rsidR="00FE4B72" w:rsidRPr="00D6496A">
        <w:rPr>
          <w:rFonts w:ascii="Times New Roman" w:hAnsi="Times New Roman"/>
          <w:b/>
          <w:bCs/>
          <w:color w:val="0F243E" w:themeColor="text2" w:themeShade="80"/>
          <w:sz w:val="22"/>
          <w:szCs w:val="18"/>
        </w:rPr>
        <w:t>Intermediate Care Facility for Individual with Intellectual Disabilities (ICF/IID) Utilization Review</w:t>
      </w:r>
    </w:p>
    <w:p w14:paraId="1DB1D8E7" w14:textId="36FFA2AE" w:rsidR="00FE4B72" w:rsidRPr="00B462C3" w:rsidRDefault="00FE4B72" w:rsidP="00A726CD">
      <w:pPr>
        <w:pStyle w:val="ParagraphText"/>
        <w:jc w:val="left"/>
        <w:rPr>
          <w:rFonts w:cs="Arial"/>
        </w:rPr>
      </w:pPr>
      <w:r w:rsidRPr="00B462C3" w:rsidDel="008B2058">
        <w:rPr>
          <w:rFonts w:cs="Arial"/>
        </w:rPr>
        <w:t xml:space="preserve">DOM covers Intermediate Care Facility for Individuals with Intellectual Disabilities (ICF/IID) services for eligible Medicaid beneficiaries, certified for admission by the Mississippi Department of Mental Health in accordance with Administrative Code Title 23 Medicaid. </w:t>
      </w:r>
      <w:r>
        <w:rPr>
          <w:rFonts w:cs="Arial"/>
        </w:rPr>
        <w:t xml:space="preserve">The Contractor shall adhere to all </w:t>
      </w:r>
      <w:r w:rsidRPr="00B462C3" w:rsidDel="008B2058">
        <w:rPr>
          <w:rFonts w:cs="Arial"/>
        </w:rPr>
        <w:t xml:space="preserve">ICF/IID </w:t>
      </w:r>
      <w:r>
        <w:rPr>
          <w:rFonts w:cs="Arial"/>
        </w:rPr>
        <w:t xml:space="preserve">Utilization Review requirements specified </w:t>
      </w:r>
      <w:r w:rsidRPr="00B462C3" w:rsidDel="008B2058">
        <w:rPr>
          <w:rFonts w:cs="Arial"/>
        </w:rPr>
        <w:t>in</w:t>
      </w:r>
      <w:r w:rsidRPr="00B462C3">
        <w:rPr>
          <w:rFonts w:cs="Arial"/>
        </w:rPr>
        <w:t xml:space="preserve"> </w:t>
      </w:r>
      <w:r w:rsidRPr="00B462C3" w:rsidDel="008B2058">
        <w:rPr>
          <w:rFonts w:cs="Arial"/>
        </w:rPr>
        <w:t>C.F.R. § 456 subpart F.</w:t>
      </w:r>
      <w:r w:rsidRPr="00B462C3">
        <w:rPr>
          <w:rFonts w:cs="Arial"/>
        </w:rPr>
        <w:t xml:space="preserve">  </w:t>
      </w:r>
      <w:r w:rsidRPr="007E7A41">
        <w:t>The Contractor shall</w:t>
      </w:r>
      <w:r>
        <w:t xml:space="preserve"> have the capability and established procedures to conduct continued stay reviews for ICF/IID beneficiaries every six (6) months.  During each continued level of care review, the Contractor shall review clinical documentation submitted by the facility to ensure quality care is provided, the person receiving the services remains appropriate for ICF/IID level of care, and that the facility is compliant with Federal and State regulations.  The Contractor shall submit a monthly report to DOM that identifies quality-of-care or safety concerns identified during ICF/IID utilization reviews. </w:t>
      </w:r>
    </w:p>
    <w:p w14:paraId="4ADAE245" w14:textId="2FC09B4E" w:rsidR="00FE4B72" w:rsidRPr="00FE4B72" w:rsidRDefault="00FE4B72" w:rsidP="00A726CD">
      <w:pPr>
        <w:pStyle w:val="ParagraphText"/>
        <w:jc w:val="left"/>
      </w:pPr>
      <w:r w:rsidRPr="00FE4B72">
        <w:t xml:space="preserve">The Contractor shall develop a process to notify the DOM within ten (10) business days when ICF/IID providers are non-compliant or non-responsive with utilization review requests. </w:t>
      </w:r>
    </w:p>
    <w:p w14:paraId="199DC05F" w14:textId="7B5E2DA2" w:rsidR="00D73C3F" w:rsidRDefault="00D73C3F" w:rsidP="00813C5D">
      <w:pPr>
        <w:pStyle w:val="Heading2"/>
      </w:pPr>
      <w:bookmarkStart w:id="136" w:name="_Toc126656473"/>
      <w:bookmarkStart w:id="137" w:name="_Toc126657415"/>
      <w:r>
        <w:t>2.3 Additional Services</w:t>
      </w:r>
      <w:bookmarkEnd w:id="136"/>
      <w:bookmarkEnd w:id="137"/>
    </w:p>
    <w:p w14:paraId="64302257" w14:textId="3AA11362" w:rsidR="00813C5D" w:rsidRPr="006971D4" w:rsidRDefault="00D73C3F" w:rsidP="006971D4">
      <w:pPr>
        <w:pStyle w:val="BodyText"/>
        <w:rPr>
          <w:rFonts w:ascii="Times New Roman" w:hAnsi="Times New Roman"/>
          <w:b/>
          <w:bCs/>
        </w:rPr>
      </w:pPr>
      <w:r w:rsidRPr="006971D4">
        <w:rPr>
          <w:rFonts w:ascii="Times New Roman" w:hAnsi="Times New Roman"/>
          <w:b/>
          <w:bCs/>
          <w:color w:val="0F243E" w:themeColor="text2" w:themeShade="80"/>
        </w:rPr>
        <w:t xml:space="preserve">2.3.1 </w:t>
      </w:r>
      <w:r w:rsidR="00813C5D" w:rsidRPr="006971D4">
        <w:rPr>
          <w:rFonts w:ascii="Times New Roman" w:hAnsi="Times New Roman"/>
          <w:b/>
          <w:bCs/>
          <w:color w:val="0F243E" w:themeColor="text2" w:themeShade="80"/>
        </w:rPr>
        <w:t xml:space="preserve">Provider </w:t>
      </w:r>
      <w:r w:rsidR="00150AF0" w:rsidRPr="006971D4">
        <w:rPr>
          <w:rFonts w:ascii="Times New Roman" w:hAnsi="Times New Roman"/>
          <w:b/>
          <w:bCs/>
          <w:color w:val="0F243E" w:themeColor="text2" w:themeShade="80"/>
        </w:rPr>
        <w:t xml:space="preserve">Communication and </w:t>
      </w:r>
      <w:r w:rsidR="00813C5D" w:rsidRPr="006971D4">
        <w:rPr>
          <w:rFonts w:ascii="Times New Roman" w:hAnsi="Times New Roman"/>
          <w:b/>
          <w:bCs/>
          <w:color w:val="0F243E" w:themeColor="text2" w:themeShade="80"/>
        </w:rPr>
        <w:t>Education</w:t>
      </w:r>
    </w:p>
    <w:p w14:paraId="1FA878B0" w14:textId="1889B5B5" w:rsidR="0037541C" w:rsidRDefault="0037541C" w:rsidP="00416A84">
      <w:pPr>
        <w:pStyle w:val="ParagraphText"/>
        <w:jc w:val="left"/>
      </w:pPr>
      <w:r>
        <w:t xml:space="preserve">The Contractor shall develop a reference manual specific to Mississippi Medicaid providers and submit to DOM for approval forty-five (45) calendar days prior to the Operational </w:t>
      </w:r>
      <w:r w:rsidR="00E36919">
        <w:t>Start Date</w:t>
      </w:r>
      <w:r>
        <w:t xml:space="preserve"> of the Contract. The manual shall provide guidelines for medical necessity of </w:t>
      </w:r>
      <w:r w:rsidR="005E7685">
        <w:t>services</w:t>
      </w:r>
      <w:r w:rsidR="009544CB" w:rsidRPr="009544CB">
        <w:t xml:space="preserve"> </w:t>
      </w:r>
      <w:r w:rsidR="009544CB">
        <w:t>in the Mississippi Medicaid program</w:t>
      </w:r>
      <w:r>
        <w:t xml:space="preserve">, as well as procedures to obtain prior authorization, seek clarification on guidelines, and procedures to file complaints. Updates and changes shall be approved by DOM before distribution.  DOM will notify the Contractor in writing if a modification is required, and the Contractor shall incorporate any modifications within ten (10) calendar days after such notification. The Contractor shall make the Mississippi </w:t>
      </w:r>
      <w:r w:rsidR="002161C4">
        <w:t xml:space="preserve">Medicaid program </w:t>
      </w:r>
      <w:r>
        <w:t>reference manual available on the Contractor’s public website.</w:t>
      </w:r>
    </w:p>
    <w:p w14:paraId="14787412" w14:textId="6F81531D" w:rsidR="0037541C" w:rsidRPr="0037541C" w:rsidRDefault="0037541C" w:rsidP="00416A84">
      <w:pPr>
        <w:pStyle w:val="ParagraphText"/>
        <w:jc w:val="left"/>
      </w:pPr>
      <w:r>
        <w:t xml:space="preserve">The Contractor shall develop and implement an outreach program to train providers on the Mississippi </w:t>
      </w:r>
      <w:r w:rsidR="009544CB">
        <w:t>Medicaid</w:t>
      </w:r>
      <w:r>
        <w:t xml:space="preserve"> program and submit the outreach plan to DOM forty-five (45) calendar days prior to the </w:t>
      </w:r>
      <w:r w:rsidR="00D67B95">
        <w:t>Operational Start Date</w:t>
      </w:r>
      <w:r>
        <w:t xml:space="preserve"> of the Contract for review and approval. The outreach program shall include </w:t>
      </w:r>
      <w:r w:rsidR="00EA17DA">
        <w:t xml:space="preserve">a monthly </w:t>
      </w:r>
      <w:r w:rsidR="000B00D3">
        <w:t xml:space="preserve">provider training </w:t>
      </w:r>
      <w:r w:rsidR="00C2289F">
        <w:t>schedule for specific programs</w:t>
      </w:r>
      <w:r>
        <w:t>.</w:t>
      </w:r>
      <w:r w:rsidR="004B116D">
        <w:t xml:space="preserve"> </w:t>
      </w:r>
      <w:r w:rsidR="00EA17DA">
        <w:t xml:space="preserve">Across the span of each calendar year, each provider group or program shall </w:t>
      </w:r>
      <w:r w:rsidR="00083E22">
        <w:t>be</w:t>
      </w:r>
      <w:r w:rsidR="007124DD">
        <w:t xml:space="preserve"> allowed</w:t>
      </w:r>
      <w:r w:rsidR="00083E22">
        <w:t xml:space="preserve"> </w:t>
      </w:r>
      <w:r w:rsidR="0090692D">
        <w:t xml:space="preserve">at least one (1) virtual training opportunity.  </w:t>
      </w:r>
      <w:r w:rsidR="00F8145C">
        <w:t>Additional</w:t>
      </w:r>
      <w:r w:rsidR="0090692D">
        <w:t xml:space="preserve"> trainings may be requested by DOM</w:t>
      </w:r>
      <w:r w:rsidR="008C1F08">
        <w:t>, at no cost to DOM</w:t>
      </w:r>
      <w:r w:rsidR="006B5516">
        <w:t xml:space="preserve">. </w:t>
      </w:r>
      <w:r w:rsidR="004B116D">
        <w:t xml:space="preserve"> The trainings shall be recorded and placed on the Contractor’s public website for </w:t>
      </w:r>
      <w:r w:rsidR="00746078">
        <w:t>future</w:t>
      </w:r>
      <w:r w:rsidR="008C1F08">
        <w:t xml:space="preserve"> </w:t>
      </w:r>
      <w:r w:rsidR="004B116D">
        <w:t>access.</w:t>
      </w:r>
      <w:r>
        <w:t xml:space="preserve"> The Contractor shall report results of the outreach program in the annual report</w:t>
      </w:r>
      <w:r w:rsidR="001A5A8F">
        <w:t xml:space="preserve"> required </w:t>
      </w:r>
      <w:r w:rsidR="001A5A8F" w:rsidRPr="00FE4EA0">
        <w:t xml:space="preserve">in </w:t>
      </w:r>
      <w:r w:rsidR="001A5A8F" w:rsidRPr="00FE4EA0">
        <w:rPr>
          <w:b/>
          <w:bCs/>
        </w:rPr>
        <w:t>Section 2.6</w:t>
      </w:r>
      <w:r w:rsidR="001A5A8F">
        <w:t xml:space="preserve"> of this IFB</w:t>
      </w:r>
      <w:r>
        <w:t>. The Contractor shall hold initial orientations with</w:t>
      </w:r>
      <w:r w:rsidR="007017F0">
        <w:t xml:space="preserve"> providers </w:t>
      </w:r>
      <w:r>
        <w:t xml:space="preserve">thirty (30) calendar days prior to the initiation of the prior authorization program. The Contractor shall notify DOM two (2) weeks in advance of a </w:t>
      </w:r>
      <w:r w:rsidR="00D42598">
        <w:t>provider training</w:t>
      </w:r>
      <w:r w:rsidR="00F8145C">
        <w:t xml:space="preserve"> or</w:t>
      </w:r>
      <w:r>
        <w:t xml:space="preserve"> meeting.</w:t>
      </w:r>
    </w:p>
    <w:p w14:paraId="5E874116" w14:textId="2EF17048" w:rsidR="00416959" w:rsidRPr="006D00F3" w:rsidRDefault="00D73C3F" w:rsidP="006D00F3">
      <w:pPr>
        <w:pStyle w:val="BodyText"/>
        <w:rPr>
          <w:rFonts w:ascii="Times New Roman" w:hAnsi="Times New Roman"/>
          <w:b/>
          <w:bCs/>
          <w:color w:val="0F243E" w:themeColor="text2" w:themeShade="80"/>
          <w:sz w:val="22"/>
          <w:szCs w:val="18"/>
        </w:rPr>
      </w:pPr>
      <w:r w:rsidRPr="006D00F3">
        <w:rPr>
          <w:rFonts w:ascii="Times New Roman" w:hAnsi="Times New Roman"/>
          <w:b/>
          <w:bCs/>
          <w:color w:val="0F243E" w:themeColor="text2" w:themeShade="80"/>
          <w:sz w:val="22"/>
          <w:szCs w:val="18"/>
        </w:rPr>
        <w:t xml:space="preserve">2.3.2 </w:t>
      </w:r>
      <w:r w:rsidR="00416959" w:rsidRPr="006D00F3">
        <w:rPr>
          <w:rFonts w:ascii="Times New Roman" w:hAnsi="Times New Roman"/>
          <w:b/>
          <w:bCs/>
          <w:color w:val="0F243E" w:themeColor="text2" w:themeShade="80"/>
          <w:sz w:val="22"/>
          <w:szCs w:val="18"/>
        </w:rPr>
        <w:t xml:space="preserve">Monitor Trends </w:t>
      </w:r>
      <w:r w:rsidR="00B56ACA" w:rsidRPr="006D00F3">
        <w:rPr>
          <w:rFonts w:ascii="Times New Roman" w:hAnsi="Times New Roman"/>
          <w:b/>
          <w:bCs/>
          <w:color w:val="0F243E" w:themeColor="text2" w:themeShade="80"/>
          <w:sz w:val="22"/>
          <w:szCs w:val="18"/>
        </w:rPr>
        <w:t>Across</w:t>
      </w:r>
      <w:r w:rsidR="00416959" w:rsidRPr="006D00F3">
        <w:rPr>
          <w:rFonts w:ascii="Times New Roman" w:hAnsi="Times New Roman"/>
          <w:b/>
          <w:bCs/>
          <w:color w:val="0F243E" w:themeColor="text2" w:themeShade="80"/>
          <w:sz w:val="22"/>
          <w:szCs w:val="18"/>
        </w:rPr>
        <w:t xml:space="preserve"> Medicaid Programs</w:t>
      </w:r>
    </w:p>
    <w:p w14:paraId="67449872" w14:textId="5B412DCF" w:rsidR="0045662F" w:rsidRPr="0045662F" w:rsidRDefault="0045662F" w:rsidP="00416A84">
      <w:pPr>
        <w:pStyle w:val="ParagraphText"/>
        <w:jc w:val="left"/>
      </w:pPr>
      <w:r w:rsidRPr="0045662F">
        <w:t>The Contractor shall develop and implement a process to monitor trends, including but not limited to changes in nationally accepted clinical guidelines to determine medical necessity of</w:t>
      </w:r>
      <w:r w:rsidR="00F278EB">
        <w:t xml:space="preserve"> authorized services</w:t>
      </w:r>
      <w:r w:rsidR="00A960AE" w:rsidRPr="00A960AE">
        <w:t xml:space="preserve"> </w:t>
      </w:r>
      <w:r w:rsidR="00A960AE">
        <w:t xml:space="preserve">in the Mississippi Medicaid </w:t>
      </w:r>
      <w:r w:rsidR="009544CB">
        <w:t>p</w:t>
      </w:r>
      <w:r w:rsidR="00A960AE">
        <w:t>rogram</w:t>
      </w:r>
      <w:r w:rsidRPr="0045662F">
        <w:t xml:space="preserve">. The Contractor shall provide the process to monitor trends for DOM review and approval (45) calendar days prior to the </w:t>
      </w:r>
      <w:r w:rsidR="00F278EB">
        <w:t>O</w:t>
      </w:r>
      <w:r w:rsidRPr="0045662F">
        <w:t xml:space="preserve">perational </w:t>
      </w:r>
      <w:r w:rsidR="00F278EB">
        <w:t>Start Date</w:t>
      </w:r>
      <w:r w:rsidRPr="0045662F">
        <w:t xml:space="preserve"> of the Contract. Based on its monitoring, the Contractor shall recommend to DOM changes in clinical guidelines</w:t>
      </w:r>
      <w:r w:rsidR="00AC4F70">
        <w:t xml:space="preserve"> or policy</w:t>
      </w:r>
      <w:r w:rsidRPr="0045662F">
        <w:t xml:space="preserve"> that DOM may want to consider for the prior </w:t>
      </w:r>
      <w:r w:rsidRPr="00FE4EA0">
        <w:t xml:space="preserve">authorization program. The recommendations shall be included in the Contractor’s annual report required in </w:t>
      </w:r>
      <w:r w:rsidRPr="00FE4EA0">
        <w:rPr>
          <w:b/>
          <w:bCs/>
        </w:rPr>
        <w:t>Section 2.</w:t>
      </w:r>
      <w:r w:rsidR="001A5A8F" w:rsidRPr="00FE4EA0">
        <w:rPr>
          <w:b/>
          <w:bCs/>
        </w:rPr>
        <w:t>6</w:t>
      </w:r>
      <w:r w:rsidR="008616C9" w:rsidRPr="00FE4EA0">
        <w:t>.</w:t>
      </w:r>
      <w:r w:rsidRPr="00DA1CC3">
        <w:t xml:space="preserve"> </w:t>
      </w:r>
    </w:p>
    <w:p w14:paraId="7D13B94A" w14:textId="3B24F255" w:rsidR="00B4379A" w:rsidRPr="006D00F3" w:rsidRDefault="00D73C3F" w:rsidP="006D00F3">
      <w:pPr>
        <w:pStyle w:val="BodyText"/>
        <w:rPr>
          <w:rFonts w:ascii="Times New Roman" w:hAnsi="Times New Roman"/>
          <w:b/>
          <w:bCs/>
          <w:color w:val="0F243E" w:themeColor="text2" w:themeShade="80"/>
          <w:sz w:val="22"/>
          <w:szCs w:val="18"/>
        </w:rPr>
      </w:pPr>
      <w:r w:rsidRPr="006D00F3">
        <w:rPr>
          <w:rFonts w:ascii="Times New Roman" w:hAnsi="Times New Roman"/>
          <w:b/>
          <w:bCs/>
          <w:color w:val="0F243E" w:themeColor="text2" w:themeShade="80"/>
          <w:sz w:val="22"/>
          <w:szCs w:val="18"/>
        </w:rPr>
        <w:t xml:space="preserve">2.3.3 </w:t>
      </w:r>
      <w:r w:rsidR="00EA5708" w:rsidRPr="006D00F3">
        <w:rPr>
          <w:rFonts w:ascii="Times New Roman" w:hAnsi="Times New Roman"/>
          <w:b/>
          <w:bCs/>
          <w:color w:val="0F243E" w:themeColor="text2" w:themeShade="80"/>
          <w:sz w:val="22"/>
          <w:szCs w:val="18"/>
        </w:rPr>
        <w:t xml:space="preserve">Provider </w:t>
      </w:r>
      <w:r w:rsidR="00B4379A" w:rsidRPr="006D00F3">
        <w:rPr>
          <w:rFonts w:ascii="Times New Roman" w:hAnsi="Times New Roman"/>
          <w:b/>
          <w:bCs/>
          <w:color w:val="0F243E" w:themeColor="text2" w:themeShade="80"/>
          <w:sz w:val="22"/>
          <w:szCs w:val="18"/>
        </w:rPr>
        <w:t xml:space="preserve">Peer Review </w:t>
      </w:r>
      <w:bookmarkEnd w:id="132"/>
      <w:bookmarkEnd w:id="133"/>
      <w:bookmarkEnd w:id="134"/>
      <w:bookmarkEnd w:id="135"/>
      <w:r w:rsidR="00EA5708" w:rsidRPr="006D00F3">
        <w:rPr>
          <w:rFonts w:ascii="Times New Roman" w:hAnsi="Times New Roman"/>
          <w:b/>
          <w:bCs/>
          <w:color w:val="0F243E" w:themeColor="text2" w:themeShade="80"/>
          <w:sz w:val="22"/>
          <w:szCs w:val="18"/>
        </w:rPr>
        <w:t>Protocol</w:t>
      </w:r>
    </w:p>
    <w:p w14:paraId="744334F4" w14:textId="77777777" w:rsidR="00C94C93" w:rsidRDefault="00C94C93" w:rsidP="00C94C93">
      <w:pPr>
        <w:pStyle w:val="ParagraphText"/>
        <w:jc w:val="left"/>
      </w:pPr>
      <w:r w:rsidRPr="00EB3774">
        <w:t xml:space="preserve">Healthcare practitioners </w:t>
      </w:r>
      <w:r>
        <w:t xml:space="preserve">and any other persons, including institutions, </w:t>
      </w:r>
      <w:r w:rsidRPr="00EB3774">
        <w:t>who furnish health care services or items for which payment may be made</w:t>
      </w:r>
      <w:r>
        <w:t>,</w:t>
      </w:r>
      <w:r w:rsidRPr="00EB3774">
        <w:t xml:space="preserve"> in whole or in part</w:t>
      </w:r>
      <w:r>
        <w:t>,</w:t>
      </w:r>
      <w:r w:rsidRPr="00EB3774">
        <w:t xml:space="preserve"> by </w:t>
      </w:r>
      <w:r>
        <w:t>DOM</w:t>
      </w:r>
      <w:r w:rsidRPr="00EB3774">
        <w:t xml:space="preserve"> have certain obligations as set forth in Title XI of the Social Security Act (U.S.C. Section 1320c </w:t>
      </w:r>
      <w:r w:rsidRPr="00EB3774">
        <w:rPr>
          <w:i/>
        </w:rPr>
        <w:t>et seq.</w:t>
      </w:r>
      <w:r w:rsidRPr="00EB3774">
        <w:t>) and Mississippi State Law (Miss. Code Ann. Section 43-13-121) that must be met.  These obligations are to ensure that services or items are</w:t>
      </w:r>
      <w:r>
        <w:t xml:space="preserve"> p</w:t>
      </w:r>
      <w:r w:rsidRPr="00EB3774">
        <w:t>rovided economically only when and to the exte</w:t>
      </w:r>
      <w:r>
        <w:t>nt they are medically necessary, o</w:t>
      </w:r>
      <w:r w:rsidRPr="00EB3774">
        <w:t>f a quality that meets professionally recognized standards of health care</w:t>
      </w:r>
      <w:r>
        <w:t xml:space="preserve"> and s</w:t>
      </w:r>
      <w:r w:rsidRPr="00EB3774">
        <w:t>upported by the appropriate documentation of medical necessity and quality</w:t>
      </w:r>
      <w:r>
        <w:t>.</w:t>
      </w:r>
    </w:p>
    <w:p w14:paraId="515377A7" w14:textId="34EE335D" w:rsidR="00C94C93" w:rsidRDefault="00C94C93" w:rsidP="00C94C93">
      <w:pPr>
        <w:pStyle w:val="ParagraphText"/>
        <w:autoSpaceDE w:val="0"/>
        <w:autoSpaceDN w:val="0"/>
        <w:adjustRightInd w:val="0"/>
        <w:spacing w:before="0" w:after="0"/>
        <w:jc w:val="left"/>
      </w:pPr>
      <w:r w:rsidRPr="76C4B1FE">
        <w:rPr>
          <w:rFonts w:cs="Arial"/>
        </w:rPr>
        <w:t xml:space="preserve">The Contractor shall have the capacity and established procedures to carry out a proper peer review investigation and review of Medicaid providers and providers performing services contracted with the Coordinated Care Organizations operating within the Mississippi Coordinated Access Network (MSCAN).  At the request of DOM, the Contractor shall carry out the peer investigation and review when DOM has identified, by data analysis or other means, a possible violation by a health care practitioner.  Following DOM’s </w:t>
      </w:r>
      <w:r>
        <w:rPr>
          <w:rFonts w:cs="Arial"/>
        </w:rPr>
        <w:t>transmission</w:t>
      </w:r>
      <w:r w:rsidRPr="76C4B1FE">
        <w:rPr>
          <w:rFonts w:cs="Arial"/>
        </w:rPr>
        <w:t xml:space="preserve"> of a written request to the Contractor</w:t>
      </w:r>
      <w:r>
        <w:rPr>
          <w:rFonts w:cs="Arial"/>
        </w:rPr>
        <w:t>,</w:t>
      </w:r>
      <w:r w:rsidRPr="76C4B1FE">
        <w:rPr>
          <w:rFonts w:cs="Arial"/>
        </w:rPr>
        <w:t xml:space="preserve"> the Contractor shall conduct a</w:t>
      </w:r>
      <w:r>
        <w:rPr>
          <w:rFonts w:cs="Arial"/>
        </w:rPr>
        <w:t xml:space="preserve"> consultant </w:t>
      </w:r>
      <w:r w:rsidRPr="76C4B1FE">
        <w:rPr>
          <w:rFonts w:cs="Arial"/>
        </w:rPr>
        <w:t>peer review in accordance with</w:t>
      </w:r>
      <w:r>
        <w:rPr>
          <w:rFonts w:cs="Arial"/>
        </w:rPr>
        <w:t xml:space="preserve"> Title 23,</w:t>
      </w:r>
      <w:r w:rsidRPr="76C4B1FE">
        <w:rPr>
          <w:rFonts w:cs="Arial"/>
        </w:rPr>
        <w:t xml:space="preserve"> DOM’s</w:t>
      </w:r>
      <w:r>
        <w:rPr>
          <w:rFonts w:cs="Arial"/>
        </w:rPr>
        <w:t xml:space="preserve"> </w:t>
      </w:r>
      <w:r w:rsidRPr="76C4B1FE">
        <w:rPr>
          <w:rFonts w:cs="Arial"/>
        </w:rPr>
        <w:t>Administrative Code</w:t>
      </w:r>
      <w:r>
        <w:rPr>
          <w:rFonts w:cs="Arial"/>
        </w:rPr>
        <w:t>.</w:t>
      </w:r>
      <w:r w:rsidRPr="76C4B1FE">
        <w:rPr>
          <w:rFonts w:cs="Arial"/>
        </w:rPr>
        <w:t xml:space="preserve">  </w:t>
      </w:r>
      <w:r>
        <w:rPr>
          <w:rFonts w:cs="Arial"/>
        </w:rPr>
        <w:t xml:space="preserve">All Consultant Peer Reviews and/or Peer Review Panels </w:t>
      </w:r>
      <w:r w:rsidR="00921FA8">
        <w:rPr>
          <w:rFonts w:cs="Arial"/>
        </w:rPr>
        <w:t>(</w:t>
      </w:r>
      <w:r w:rsidR="00AA0E84">
        <w:rPr>
          <w:rFonts w:cs="Arial"/>
        </w:rPr>
        <w:t>PRP</w:t>
      </w:r>
      <w:r w:rsidR="00921FA8">
        <w:rPr>
          <w:rFonts w:cs="Arial"/>
        </w:rPr>
        <w:t>)</w:t>
      </w:r>
      <w:r w:rsidR="00AA0E84">
        <w:rPr>
          <w:rFonts w:cs="Arial"/>
        </w:rPr>
        <w:t xml:space="preserve"> </w:t>
      </w:r>
      <w:r>
        <w:rPr>
          <w:rFonts w:cs="Arial"/>
        </w:rPr>
        <w:t xml:space="preserve">will adhere to the process prescribed by DOM and identified in Title 23 of the Administrative Code. </w:t>
      </w:r>
    </w:p>
    <w:p w14:paraId="0A221F68" w14:textId="72172AC4" w:rsidR="00C94C93" w:rsidRDefault="00C94C93" w:rsidP="00C94C93">
      <w:pPr>
        <w:pStyle w:val="ParagraphText"/>
        <w:autoSpaceDE w:val="0"/>
        <w:autoSpaceDN w:val="0"/>
        <w:adjustRightInd w:val="0"/>
        <w:spacing w:after="0"/>
        <w:jc w:val="left"/>
        <w:rPr>
          <w:rFonts w:cs="Arial"/>
        </w:rPr>
      </w:pPr>
      <w:r w:rsidRPr="00EB3774">
        <w:rPr>
          <w:rFonts w:cs="Arial"/>
        </w:rPr>
        <w:t xml:space="preserve">The Contractor shall ensure the utilization review policies and procedures include procedures to proactively identify potential cases of fraud, waste, and abuse, including notification to </w:t>
      </w:r>
      <w:r>
        <w:rPr>
          <w:rFonts w:cs="Arial"/>
        </w:rPr>
        <w:t>DOM</w:t>
      </w:r>
      <w:r w:rsidRPr="00EB3774">
        <w:rPr>
          <w:rFonts w:cs="Arial"/>
        </w:rPr>
        <w:t xml:space="preserve"> about potential cases. </w:t>
      </w:r>
      <w:r>
        <w:rPr>
          <w:rFonts w:cs="Arial"/>
        </w:rPr>
        <w:t xml:space="preserve"> </w:t>
      </w:r>
      <w:r w:rsidRPr="00EB3774">
        <w:rPr>
          <w:rFonts w:cs="Arial"/>
        </w:rPr>
        <w:t>The Contractor shall also include the identification of fraud, waste, and abuse in staff training.</w:t>
      </w:r>
      <w:r>
        <w:rPr>
          <w:rFonts w:cs="Arial"/>
        </w:rPr>
        <w:t xml:space="preserve"> </w:t>
      </w:r>
      <w:r w:rsidRPr="00EB3774">
        <w:rPr>
          <w:rFonts w:cs="Arial"/>
        </w:rPr>
        <w:t>The Contractor shall provide notification of fraud, waste</w:t>
      </w:r>
      <w:r>
        <w:rPr>
          <w:rFonts w:cs="Arial"/>
        </w:rPr>
        <w:t>,</w:t>
      </w:r>
      <w:r w:rsidRPr="00EB3774">
        <w:rPr>
          <w:rFonts w:cs="Arial"/>
        </w:rPr>
        <w:t xml:space="preserve"> and abuse to </w:t>
      </w:r>
      <w:r>
        <w:rPr>
          <w:rFonts w:cs="Arial"/>
        </w:rPr>
        <w:t>DOM</w:t>
      </w:r>
      <w:r w:rsidRPr="00EB3774">
        <w:rPr>
          <w:rFonts w:cs="Arial"/>
        </w:rPr>
        <w:t xml:space="preserve"> within twenty</w:t>
      </w:r>
      <w:r>
        <w:rPr>
          <w:rFonts w:cs="Arial"/>
        </w:rPr>
        <w:t>-</w:t>
      </w:r>
      <w:r w:rsidRPr="00EB3774">
        <w:rPr>
          <w:rFonts w:cs="Arial"/>
        </w:rPr>
        <w:t>four (24) hours of identification of potential cases.</w:t>
      </w:r>
    </w:p>
    <w:p w14:paraId="5A1B952C" w14:textId="77777777" w:rsidR="00C94C93" w:rsidRDefault="00C94C93" w:rsidP="00C94C93">
      <w:pPr>
        <w:pStyle w:val="ParagraphText"/>
        <w:autoSpaceDE w:val="0"/>
        <w:autoSpaceDN w:val="0"/>
        <w:adjustRightInd w:val="0"/>
        <w:spacing w:before="0" w:after="0"/>
        <w:jc w:val="left"/>
        <w:rPr>
          <w:rFonts w:cs="Arial"/>
        </w:rPr>
      </w:pPr>
    </w:p>
    <w:p w14:paraId="6F36A242" w14:textId="77777777" w:rsidR="00C94C93" w:rsidRDefault="00C94C93" w:rsidP="00C94C93">
      <w:pPr>
        <w:pStyle w:val="ParagraphText"/>
        <w:autoSpaceDE w:val="0"/>
        <w:autoSpaceDN w:val="0"/>
        <w:adjustRightInd w:val="0"/>
        <w:spacing w:before="0" w:after="0"/>
        <w:jc w:val="left"/>
        <w:rPr>
          <w:rFonts w:cs="Arial"/>
        </w:rPr>
      </w:pPr>
      <w:r w:rsidRPr="14837746">
        <w:rPr>
          <w:rFonts w:cs="Arial"/>
        </w:rPr>
        <w:t xml:space="preserve">The </w:t>
      </w:r>
      <w:r>
        <w:rPr>
          <w:rFonts w:cs="Arial"/>
        </w:rPr>
        <w:t>Consultant Peer Review (CPR)</w:t>
      </w:r>
      <w:r w:rsidRPr="14837746">
        <w:rPr>
          <w:rFonts w:cs="Arial"/>
        </w:rPr>
        <w:t xml:space="preserve"> shall be completed </w:t>
      </w:r>
      <w:r>
        <w:rPr>
          <w:rFonts w:cs="Arial"/>
        </w:rPr>
        <w:t>in a timeframe designated by DOM</w:t>
      </w:r>
      <w:r w:rsidRPr="14837746">
        <w:rPr>
          <w:rFonts w:cs="Arial"/>
        </w:rPr>
        <w:t xml:space="preserve">. </w:t>
      </w:r>
      <w:r>
        <w:rPr>
          <w:rFonts w:cs="Arial"/>
        </w:rPr>
        <w:t xml:space="preserve">At the end of the CPR, </w:t>
      </w:r>
      <w:r w:rsidRPr="76C4B1FE">
        <w:rPr>
          <w:rFonts w:cs="Arial"/>
        </w:rPr>
        <w:t xml:space="preserve">DOM will respond in writing to the Contractor’s recommendations. </w:t>
      </w:r>
      <w:r w:rsidRPr="006B164C">
        <w:rPr>
          <w:rFonts w:cs="Arial"/>
        </w:rPr>
        <w:t>Contractor shall communicate with DOM in writing if Medicaid approved deadlines and review timeframes cannot be met. Notification shall occur prior to deadlines. Contractor shall request an extension in writing for extenuating circumstances, providing sufficient explanation to DOM. Contractor shall provide weekly updates in writing to DOM for any peer review services in an extension status.</w:t>
      </w:r>
    </w:p>
    <w:p w14:paraId="1DFB9FAF" w14:textId="77777777" w:rsidR="00C94C93" w:rsidRDefault="00C94C93" w:rsidP="00C94C93">
      <w:pPr>
        <w:pStyle w:val="ParagraphText"/>
        <w:autoSpaceDE w:val="0"/>
        <w:autoSpaceDN w:val="0"/>
        <w:adjustRightInd w:val="0"/>
        <w:spacing w:before="0" w:after="0"/>
        <w:jc w:val="left"/>
        <w:rPr>
          <w:rFonts w:cs="Arial"/>
        </w:rPr>
      </w:pPr>
    </w:p>
    <w:p w14:paraId="5929D104" w14:textId="77777777" w:rsidR="00C94C93" w:rsidRDefault="00C94C93" w:rsidP="00C94C93">
      <w:pPr>
        <w:pStyle w:val="ParagraphText"/>
        <w:numPr>
          <w:ilvl w:val="0"/>
          <w:numId w:val="535"/>
        </w:numPr>
        <w:autoSpaceDE w:val="0"/>
        <w:autoSpaceDN w:val="0"/>
        <w:adjustRightInd w:val="0"/>
        <w:spacing w:before="0" w:after="0"/>
        <w:jc w:val="left"/>
        <w:rPr>
          <w:rFonts w:cs="Arial"/>
        </w:rPr>
      </w:pPr>
      <w:r>
        <w:rPr>
          <w:rFonts w:cs="Arial"/>
        </w:rPr>
        <w:t>As a requirement of Title 23, Part 305 of the Administrative Code, f</w:t>
      </w:r>
      <w:r w:rsidRPr="76C4B1FE">
        <w:rPr>
          <w:rFonts w:cs="Arial"/>
        </w:rPr>
        <w:t>or DOM approved recommendations for a PRP, the Contractor shall have fifteen (15) calendar days to select a panel and distribute medical records to panel members.  The PRP shall be established in accordance with DOM’s Administrative Code and shall consist of at least three (3) health care practitioners, at least one (1) of whom practices in the same class group as the subject health care practitioner.  Selection of the PRP members shall be done in such a way as to ensure that their objectivity and judgment will not be affected by personal bias for or against the subject health care practitioner or by direct economic competition or cooperation with the subject health care practitioner. DOM shall make records relevant to the possible violation available to the PRP.</w:t>
      </w:r>
      <w:r>
        <w:rPr>
          <w:rFonts w:cs="Arial"/>
        </w:rPr>
        <w:t xml:space="preserve"> Should the Contractor fail to empanel the PRP within the required time frame, the Contractor shall be required to provide a written explanation to DOM for the failure to create the PRP, which will include steps taken, providers contacted, their responses, and recommended next steps, at a minimum.</w:t>
      </w:r>
    </w:p>
    <w:p w14:paraId="34447B7E" w14:textId="77777777" w:rsidR="00C94C93" w:rsidRDefault="00C94C93" w:rsidP="00C94C93">
      <w:pPr>
        <w:pStyle w:val="ParagraphText"/>
        <w:autoSpaceDE w:val="0"/>
        <w:autoSpaceDN w:val="0"/>
        <w:adjustRightInd w:val="0"/>
        <w:spacing w:before="0" w:after="0"/>
        <w:jc w:val="left"/>
        <w:rPr>
          <w:rFonts w:cs="Arial"/>
        </w:rPr>
      </w:pPr>
    </w:p>
    <w:p w14:paraId="42425FF9" w14:textId="77777777" w:rsidR="00C94C93" w:rsidRDefault="00C94C93" w:rsidP="00C94C93">
      <w:pPr>
        <w:pStyle w:val="ParagraphText"/>
        <w:numPr>
          <w:ilvl w:val="0"/>
          <w:numId w:val="535"/>
        </w:numPr>
        <w:autoSpaceDE w:val="0"/>
        <w:autoSpaceDN w:val="0"/>
        <w:adjustRightInd w:val="0"/>
        <w:spacing w:before="0" w:after="0"/>
        <w:jc w:val="left"/>
        <w:rPr>
          <w:rFonts w:cs="Arial"/>
        </w:rPr>
      </w:pPr>
      <w:r w:rsidRPr="76C4B1FE">
        <w:rPr>
          <w:rFonts w:cs="Arial"/>
        </w:rPr>
        <w:t xml:space="preserve">Following the PRP’s review of the relevant records, the PRP will meet, either in person or by conference call, to deliberate on the matter. Minutes of the meeting will be taken and documented in the case record. The PRP shall complete this process within </w:t>
      </w:r>
      <w:r>
        <w:rPr>
          <w:rFonts w:cs="Arial"/>
        </w:rPr>
        <w:t>a time determined by DOM. Based on the PRP decision at the end of the initial review, the PRP will take one or more of the following actions:</w:t>
      </w:r>
    </w:p>
    <w:p w14:paraId="0768AD13" w14:textId="77777777" w:rsidR="00C94C93" w:rsidRDefault="00C94C93" w:rsidP="00C94C93">
      <w:pPr>
        <w:pStyle w:val="ParagraphText"/>
        <w:autoSpaceDE w:val="0"/>
        <w:autoSpaceDN w:val="0"/>
        <w:adjustRightInd w:val="0"/>
        <w:spacing w:before="0" w:after="0"/>
        <w:jc w:val="left"/>
        <w:rPr>
          <w:rFonts w:cs="Arial"/>
        </w:rPr>
      </w:pPr>
    </w:p>
    <w:p w14:paraId="55C46EAB" w14:textId="77777777" w:rsidR="00C94C93" w:rsidRDefault="00C94C93" w:rsidP="00211926">
      <w:pPr>
        <w:pStyle w:val="ParagraphText"/>
        <w:numPr>
          <w:ilvl w:val="0"/>
          <w:numId w:val="536"/>
        </w:numPr>
        <w:autoSpaceDE w:val="0"/>
        <w:autoSpaceDN w:val="0"/>
        <w:adjustRightInd w:val="0"/>
        <w:spacing w:before="0" w:after="0"/>
        <w:ind w:hanging="360"/>
        <w:jc w:val="left"/>
        <w:rPr>
          <w:rFonts w:cs="Arial"/>
        </w:rPr>
      </w:pPr>
      <w:r w:rsidRPr="00BD66B5">
        <w:rPr>
          <w:rFonts w:cs="Arial"/>
          <w:b/>
          <w:bCs/>
          <w:u w:val="single"/>
        </w:rPr>
        <w:t>No Further Action Needed:</w:t>
      </w:r>
      <w:r w:rsidRPr="00830D8C">
        <w:rPr>
          <w:rFonts w:cs="Arial"/>
        </w:rPr>
        <w:t xml:space="preserve"> If the PRP determines that there has been no violation of obligations, it will notify DOM, in writing, of that finding and recommend that the case be closed with no further action taken.  Along with the written notification of the PRP recommendations, the PRP will also transmit the records it relied on to make the recommendation, as well as the transcript of the minutes of the PRP meeting. DOM shall make a final decision, within </w:t>
      </w:r>
      <w:r>
        <w:rPr>
          <w:rFonts w:cs="Arial"/>
        </w:rPr>
        <w:t>ten (10)</w:t>
      </w:r>
      <w:r w:rsidRPr="00830D8C">
        <w:rPr>
          <w:rFonts w:cs="Arial"/>
        </w:rPr>
        <w:t xml:space="preserve"> </w:t>
      </w:r>
      <w:r>
        <w:rPr>
          <w:rFonts w:cs="Arial"/>
        </w:rPr>
        <w:t>business</w:t>
      </w:r>
      <w:r w:rsidRPr="00830D8C">
        <w:rPr>
          <w:rFonts w:cs="Arial"/>
        </w:rPr>
        <w:t xml:space="preserve"> days of its receipt of the recommendation, and so inform the Contractor. DOM may accept the recommendation, take other action on the case, or return the case to the Contractor for further action, as specified by DOM, and as defined in Title 23, </w:t>
      </w:r>
      <w:r>
        <w:rPr>
          <w:rFonts w:cs="Arial"/>
        </w:rPr>
        <w:t>P</w:t>
      </w:r>
      <w:r w:rsidRPr="00830D8C">
        <w:rPr>
          <w:rFonts w:cs="Arial"/>
        </w:rPr>
        <w:t>art 305 of the Administrative Code.</w:t>
      </w:r>
    </w:p>
    <w:p w14:paraId="6BD67BDF" w14:textId="77777777" w:rsidR="00C94C93" w:rsidRDefault="00C94C93" w:rsidP="00211926">
      <w:pPr>
        <w:pStyle w:val="ParagraphText"/>
        <w:autoSpaceDE w:val="0"/>
        <w:autoSpaceDN w:val="0"/>
        <w:adjustRightInd w:val="0"/>
        <w:spacing w:before="0" w:after="0"/>
        <w:ind w:left="1080"/>
        <w:jc w:val="left"/>
        <w:rPr>
          <w:rFonts w:cs="Arial"/>
        </w:rPr>
      </w:pPr>
    </w:p>
    <w:p w14:paraId="1E5B0D7B" w14:textId="7A3D5741" w:rsidR="00C94C93" w:rsidRPr="00B20BF3" w:rsidRDefault="00C94C93" w:rsidP="00211926">
      <w:pPr>
        <w:pStyle w:val="ListParagraph"/>
        <w:numPr>
          <w:ilvl w:val="0"/>
          <w:numId w:val="536"/>
        </w:numPr>
        <w:suppressAutoHyphens w:val="0"/>
        <w:spacing w:after="160" w:line="259" w:lineRule="auto"/>
        <w:ind w:hanging="360"/>
        <w:contextualSpacing/>
        <w:rPr>
          <w:rFonts w:ascii="Times New Roman" w:hAnsi="Times New Roman" w:cs="Arial"/>
          <w:u w:val="single"/>
        </w:rPr>
      </w:pPr>
      <w:r w:rsidRPr="00BD66B5">
        <w:rPr>
          <w:rFonts w:ascii="Times New Roman" w:hAnsi="Times New Roman" w:cs="Arial"/>
          <w:b/>
          <w:bCs/>
          <w:u w:val="single"/>
        </w:rPr>
        <w:t>Potential Violations:</w:t>
      </w:r>
      <w:r w:rsidRPr="00BD66B5">
        <w:rPr>
          <w:rFonts w:cs="Arial"/>
          <w:b/>
          <w:bCs/>
          <w:u w:val="single"/>
        </w:rPr>
        <w:t xml:space="preserve"> </w:t>
      </w:r>
      <w:r w:rsidRPr="00BD66B5">
        <w:rPr>
          <w:rFonts w:ascii="Times New Roman" w:hAnsi="Times New Roman" w:cs="Arial"/>
        </w:rPr>
        <w:t xml:space="preserve">If the PRP finds a potential violation of </w:t>
      </w:r>
      <w:r>
        <w:rPr>
          <w:rFonts w:ascii="Times New Roman" w:hAnsi="Times New Roman" w:cs="Arial"/>
        </w:rPr>
        <w:t xml:space="preserve">one or more DOM </w:t>
      </w:r>
      <w:r w:rsidRPr="00BD66B5">
        <w:rPr>
          <w:rFonts w:ascii="Times New Roman" w:hAnsi="Times New Roman" w:cs="Arial"/>
        </w:rPr>
        <w:t xml:space="preserve">obligations, the Contractor shall notify DOM in writing of the preliminary recommended findings within ten (10) </w:t>
      </w:r>
      <w:r w:rsidRPr="00903149">
        <w:rPr>
          <w:rFonts w:ascii="Times New Roman" w:hAnsi="Times New Roman" w:cs="Arial"/>
        </w:rPr>
        <w:t>business</w:t>
      </w:r>
      <w:r w:rsidRPr="00BD66B5">
        <w:rPr>
          <w:rFonts w:ascii="Times New Roman" w:hAnsi="Times New Roman" w:cs="Arial"/>
        </w:rPr>
        <w:t xml:space="preserve"> days of the PRP decision.  </w:t>
      </w:r>
      <w:bookmarkStart w:id="138" w:name="_Hlk117771204"/>
      <w:r w:rsidRPr="00BD66B5">
        <w:rPr>
          <w:rFonts w:ascii="Times New Roman" w:hAnsi="Times New Roman" w:cs="Arial"/>
        </w:rPr>
        <w:t xml:space="preserve">The letter must contain all related requirements in Title 23, Part 305 of the Mississippi Administrative Code, including, but not limited to, giving notice of potential violation(s), the specifics of the potential violation(s), and the PRP’s recommended date to have the health care practitioner attend a Peer Review Panel conference, which will be set no later than thirty (30) </w:t>
      </w:r>
      <w:r w:rsidRPr="00903149">
        <w:rPr>
          <w:rFonts w:ascii="Times New Roman" w:hAnsi="Times New Roman" w:cs="Arial"/>
        </w:rPr>
        <w:t xml:space="preserve">calendar </w:t>
      </w:r>
      <w:r w:rsidRPr="00BD66B5">
        <w:rPr>
          <w:rFonts w:ascii="Times New Roman" w:hAnsi="Times New Roman" w:cs="Arial"/>
        </w:rPr>
        <w:t xml:space="preserve">days after the notice to DOM.  </w:t>
      </w:r>
      <w:r w:rsidRPr="00903149">
        <w:rPr>
          <w:rFonts w:ascii="Times New Roman" w:hAnsi="Times New Roman" w:cs="Arial"/>
        </w:rPr>
        <w:t xml:space="preserve">DOM shall make a final decision, within ten (10) business days of its receipt of the recommendation, and so inform the Contractor. DOM may accept the recommendation, take other action on the case, or return the case to the Contractor for further action, as specified by DOM, and as defined in Title 23, Part 305 of the Administrative Code. If DOM accepts the PRP recommendation, at the same time it notifies the Contractor, DOM will transmit a letter by certified mail, restricted delivery, return receipt requested to the health care practitioner with </w:t>
      </w:r>
      <w:proofErr w:type="gramStart"/>
      <w:r w:rsidRPr="00903149">
        <w:rPr>
          <w:rFonts w:ascii="Times New Roman" w:hAnsi="Times New Roman" w:cs="Arial"/>
        </w:rPr>
        <w:t>all of</w:t>
      </w:r>
      <w:proofErr w:type="gramEnd"/>
      <w:r w:rsidRPr="00903149">
        <w:rPr>
          <w:rFonts w:ascii="Times New Roman" w:hAnsi="Times New Roman" w:cs="Arial"/>
        </w:rPr>
        <w:t xml:space="preserve"> the relevant information listed above. The health care practitioner shall be instructed in the letter to provide the PRP with any additional information in support of the health care practitioner’s position no later than ten (10) business days prior to the conference to allow time for its proper study. At the Contractor’s discretion, the healthcare practitioner may choose alternate dates to</w:t>
      </w:r>
      <w:r>
        <w:rPr>
          <w:rFonts w:ascii="Times New Roman" w:hAnsi="Times New Roman" w:cs="Arial"/>
        </w:rPr>
        <w:t xml:space="preserve"> </w:t>
      </w:r>
      <w:r w:rsidRPr="00903149">
        <w:rPr>
          <w:rFonts w:ascii="Times New Roman" w:hAnsi="Times New Roman" w:cs="Arial"/>
        </w:rPr>
        <w:t>convene the conference meeting.</w:t>
      </w:r>
    </w:p>
    <w:p w14:paraId="1E4958F8" w14:textId="77777777" w:rsidR="006D00F3" w:rsidRPr="00BD66B5" w:rsidRDefault="006D00F3" w:rsidP="00211926">
      <w:pPr>
        <w:pStyle w:val="ListParagraph"/>
        <w:suppressAutoHyphens w:val="0"/>
        <w:spacing w:after="160" w:line="259" w:lineRule="auto"/>
        <w:ind w:left="1080"/>
        <w:contextualSpacing/>
        <w:rPr>
          <w:rFonts w:ascii="Times New Roman" w:hAnsi="Times New Roman" w:cs="Arial"/>
          <w:u w:val="single"/>
        </w:rPr>
      </w:pPr>
    </w:p>
    <w:bookmarkEnd w:id="138"/>
    <w:p w14:paraId="55004B84" w14:textId="77777777" w:rsidR="00C94C93" w:rsidRPr="00BD66B5" w:rsidRDefault="00C94C93" w:rsidP="00211926">
      <w:pPr>
        <w:pStyle w:val="ListParagraph"/>
        <w:numPr>
          <w:ilvl w:val="0"/>
          <w:numId w:val="536"/>
        </w:numPr>
        <w:suppressAutoHyphens w:val="0"/>
        <w:spacing w:after="160" w:line="259" w:lineRule="auto"/>
        <w:ind w:hanging="450"/>
        <w:contextualSpacing/>
        <w:rPr>
          <w:rFonts w:ascii="Times New Roman" w:hAnsi="Times New Roman" w:cs="Arial"/>
        </w:rPr>
      </w:pPr>
      <w:r w:rsidRPr="00BD66B5">
        <w:rPr>
          <w:rFonts w:ascii="Times New Roman" w:hAnsi="Times New Roman" w:cs="Arial"/>
          <w:b/>
          <w:bCs/>
          <w:u w:val="single"/>
        </w:rPr>
        <w:t>Clear Violation</w:t>
      </w:r>
      <w:r>
        <w:rPr>
          <w:rFonts w:cs="Arial"/>
          <w:b/>
          <w:bCs/>
          <w:u w:val="single"/>
        </w:rPr>
        <w:t>:</w:t>
      </w:r>
      <w:r>
        <w:rPr>
          <w:rFonts w:cs="Arial"/>
        </w:rPr>
        <w:t xml:space="preserve"> </w:t>
      </w:r>
      <w:r w:rsidRPr="00BD66B5">
        <w:rPr>
          <w:rFonts w:ascii="Times New Roman" w:hAnsi="Times New Roman" w:cs="Arial"/>
        </w:rPr>
        <w:t xml:space="preserve">If the PRP determines that the health care practitioner has violated one or more DOM obligations, it will formulate </w:t>
      </w:r>
      <w:r>
        <w:rPr>
          <w:rFonts w:ascii="Times New Roman" w:hAnsi="Times New Roman" w:cs="Arial"/>
        </w:rPr>
        <w:t>recommendations that will include a</w:t>
      </w:r>
      <w:r w:rsidRPr="00BD66B5">
        <w:rPr>
          <w:rFonts w:ascii="Times New Roman" w:hAnsi="Times New Roman" w:cs="Arial"/>
        </w:rPr>
        <w:t xml:space="preserve"> corrective action plan (CAP)</w:t>
      </w:r>
      <w:r>
        <w:rPr>
          <w:rFonts w:ascii="Times New Roman" w:hAnsi="Times New Roman" w:cs="Arial"/>
        </w:rPr>
        <w:t>, provider education requirements, and/or recoupment</w:t>
      </w:r>
      <w:r w:rsidRPr="00BD66B5">
        <w:rPr>
          <w:rFonts w:ascii="Times New Roman" w:hAnsi="Times New Roman" w:cs="Arial"/>
        </w:rPr>
        <w:t xml:space="preserve">. The Contractor shall submit </w:t>
      </w:r>
      <w:r>
        <w:rPr>
          <w:rFonts w:ascii="Times New Roman" w:hAnsi="Times New Roman" w:cs="Arial"/>
        </w:rPr>
        <w:t>all</w:t>
      </w:r>
      <w:r w:rsidRPr="00BD66B5">
        <w:rPr>
          <w:rFonts w:ascii="Times New Roman" w:hAnsi="Times New Roman" w:cs="Arial"/>
        </w:rPr>
        <w:t xml:space="preserve"> findings </w:t>
      </w:r>
      <w:r>
        <w:rPr>
          <w:rFonts w:ascii="Times New Roman" w:hAnsi="Times New Roman" w:cs="Arial"/>
        </w:rPr>
        <w:t>and</w:t>
      </w:r>
      <w:r w:rsidRPr="00BD66B5">
        <w:rPr>
          <w:rFonts w:ascii="Times New Roman" w:hAnsi="Times New Roman" w:cs="Arial"/>
        </w:rPr>
        <w:t xml:space="preserve"> recommendations </w:t>
      </w:r>
      <w:r>
        <w:rPr>
          <w:rFonts w:ascii="Times New Roman" w:hAnsi="Times New Roman" w:cs="Arial"/>
        </w:rPr>
        <w:t xml:space="preserve">in writing </w:t>
      </w:r>
      <w:r w:rsidRPr="00BD66B5">
        <w:rPr>
          <w:rFonts w:ascii="Times New Roman" w:hAnsi="Times New Roman" w:cs="Arial"/>
        </w:rPr>
        <w:t xml:space="preserve">to DOM within ten (10) </w:t>
      </w:r>
      <w:r>
        <w:rPr>
          <w:rFonts w:ascii="Times New Roman" w:hAnsi="Times New Roman" w:cs="Arial"/>
        </w:rPr>
        <w:t xml:space="preserve">business </w:t>
      </w:r>
      <w:r w:rsidRPr="00BD66B5">
        <w:rPr>
          <w:rFonts w:ascii="Times New Roman" w:hAnsi="Times New Roman" w:cs="Arial"/>
        </w:rPr>
        <w:t xml:space="preserve">days of the PRP decision. </w:t>
      </w:r>
      <w:r w:rsidRPr="00340649">
        <w:rPr>
          <w:rFonts w:ascii="Times New Roman" w:hAnsi="Times New Roman" w:cs="Arial"/>
        </w:rPr>
        <w:t>The letter must contain all related requirements in Title 23, Part 305 of the Mississippi Administrative Code, including, but not limited to</w:t>
      </w:r>
      <w:r>
        <w:rPr>
          <w:rFonts w:ascii="Times New Roman" w:hAnsi="Times New Roman" w:cs="Arial"/>
        </w:rPr>
        <w:t xml:space="preserve"> the </w:t>
      </w:r>
      <w:r w:rsidRPr="00340649">
        <w:rPr>
          <w:rFonts w:ascii="Times New Roman" w:hAnsi="Times New Roman" w:cs="Arial"/>
        </w:rPr>
        <w:t xml:space="preserve">violation(s), the specifics of the violation(s), and the PRP’s </w:t>
      </w:r>
      <w:r>
        <w:rPr>
          <w:rFonts w:ascii="Times New Roman" w:hAnsi="Times New Roman" w:cs="Arial"/>
        </w:rPr>
        <w:t xml:space="preserve">recommended actions and </w:t>
      </w:r>
      <w:r w:rsidRPr="00340649">
        <w:rPr>
          <w:rFonts w:ascii="Times New Roman" w:hAnsi="Times New Roman" w:cs="Arial"/>
        </w:rPr>
        <w:t>recommended date to have the health care practitioner attend a Peer Review Panel conference, which will be set no later than thirty (30) calendar days after the notice to DOM.  DOM shall make a final decision, within ten (10) business days of its receipt of the recommendation</w:t>
      </w:r>
      <w:r>
        <w:rPr>
          <w:rFonts w:ascii="Times New Roman" w:hAnsi="Times New Roman" w:cs="Arial"/>
        </w:rPr>
        <w:t>s</w:t>
      </w:r>
      <w:r w:rsidRPr="00340649">
        <w:rPr>
          <w:rFonts w:ascii="Times New Roman" w:hAnsi="Times New Roman" w:cs="Arial"/>
        </w:rPr>
        <w:t xml:space="preserve">, and so inform the Contractor. DOM may accept the recommendation, take other action on the case, or return the case to the Contractor for further action, as specified by DOM, and as defined in Title 23, Part 305 of the Administrative Code. If DOM accepts the PRP recommendation, at the same time it notifies the Contractor, DOM will transmit a letter by certified mail, restricted delivery, return receipt requested to the health care practitioner with </w:t>
      </w:r>
      <w:proofErr w:type="gramStart"/>
      <w:r w:rsidRPr="00340649">
        <w:rPr>
          <w:rFonts w:ascii="Times New Roman" w:hAnsi="Times New Roman" w:cs="Arial"/>
        </w:rPr>
        <w:t>all of</w:t>
      </w:r>
      <w:proofErr w:type="gramEnd"/>
      <w:r w:rsidRPr="00340649">
        <w:rPr>
          <w:rFonts w:ascii="Times New Roman" w:hAnsi="Times New Roman" w:cs="Arial"/>
        </w:rPr>
        <w:t xml:space="preserve"> the relevant information listed above. The health care practitioner shall be instructed in the letter to provide the PRP with any additional information in support of the health care practitioner’s position no later than ten (10) business days prior to the conference to allow time for its proper study. At the Contractor’s discretion, the healthcare practitioner may choose alternate dates to convene the conference meeting.</w:t>
      </w:r>
    </w:p>
    <w:p w14:paraId="075DDE19" w14:textId="77777777" w:rsidR="00C94C93" w:rsidRDefault="00C94C93" w:rsidP="00211926">
      <w:pPr>
        <w:pStyle w:val="ParagraphText"/>
        <w:autoSpaceDE w:val="0"/>
        <w:autoSpaceDN w:val="0"/>
        <w:adjustRightInd w:val="0"/>
        <w:spacing w:before="0" w:after="0"/>
        <w:ind w:left="720" w:firstLine="360"/>
        <w:jc w:val="left"/>
        <w:rPr>
          <w:rFonts w:cs="Arial"/>
        </w:rPr>
      </w:pPr>
      <w:r w:rsidRPr="003D3578">
        <w:rPr>
          <w:rFonts w:cs="Arial"/>
        </w:rPr>
        <w:t>Implementation and Oversight of Corrective Action Plans</w:t>
      </w:r>
      <w:r>
        <w:rPr>
          <w:rFonts w:cs="Arial"/>
        </w:rPr>
        <w:t>:</w:t>
      </w:r>
    </w:p>
    <w:p w14:paraId="371E2213" w14:textId="77777777" w:rsidR="00C94C93" w:rsidRPr="003D3578" w:rsidRDefault="00C94C93" w:rsidP="00C94C93">
      <w:pPr>
        <w:pStyle w:val="ParagraphText"/>
        <w:autoSpaceDE w:val="0"/>
        <w:autoSpaceDN w:val="0"/>
        <w:adjustRightInd w:val="0"/>
        <w:spacing w:before="0" w:after="0"/>
        <w:ind w:left="720" w:firstLine="720"/>
        <w:jc w:val="left"/>
        <w:rPr>
          <w:rFonts w:cs="Arial"/>
        </w:rPr>
      </w:pPr>
    </w:p>
    <w:p w14:paraId="1A0E0733" w14:textId="77777777" w:rsidR="00C94C93" w:rsidRDefault="00C94C93" w:rsidP="00211926">
      <w:pPr>
        <w:pStyle w:val="ParagraphText"/>
        <w:numPr>
          <w:ilvl w:val="3"/>
          <w:numId w:val="536"/>
        </w:numPr>
        <w:autoSpaceDE w:val="0"/>
        <w:autoSpaceDN w:val="0"/>
        <w:adjustRightInd w:val="0"/>
        <w:spacing w:before="0" w:after="0"/>
        <w:ind w:left="1440"/>
        <w:jc w:val="left"/>
        <w:rPr>
          <w:rFonts w:cs="Arial"/>
        </w:rPr>
      </w:pPr>
      <w:r w:rsidRPr="76C4B1FE">
        <w:rPr>
          <w:rFonts w:cs="Arial"/>
        </w:rPr>
        <w:t xml:space="preserve">The Contractor shall ensure the CAP lists the specific obligations violated; the specific elements of the CAP which shall address correction of the behavior which led to the violation(s); the duration of the CAP which is a minimum of ninety (90) </w:t>
      </w:r>
      <w:r>
        <w:rPr>
          <w:rFonts w:cs="Arial"/>
        </w:rPr>
        <w:t xml:space="preserve">calendar </w:t>
      </w:r>
      <w:r w:rsidRPr="76C4B1FE">
        <w:rPr>
          <w:rFonts w:cs="Arial"/>
        </w:rPr>
        <w:t xml:space="preserve">days; and how compliance with the CAP will be monitored and assessed. The health care practitioner will be required to sign the CAP and return it within ten (10) calendar days to the PRP.  </w:t>
      </w:r>
      <w:r>
        <w:rPr>
          <w:rFonts w:cs="Arial"/>
        </w:rPr>
        <w:t xml:space="preserve">The Contractor will submit to DOM a signed copy of the CAP and other relevant information, as specified by DOM. </w:t>
      </w:r>
      <w:r w:rsidRPr="76C4B1FE">
        <w:rPr>
          <w:rFonts w:cs="Arial"/>
        </w:rPr>
        <w:t xml:space="preserve">If the health care practitioner fails to submit the signed CAP, the PRP will immediately recommend to the Executive Director of DOM that </w:t>
      </w:r>
      <w:r>
        <w:rPr>
          <w:rFonts w:cs="Arial"/>
        </w:rPr>
        <w:t>the health care practitioner be sanctioned with termination</w:t>
      </w:r>
      <w:r w:rsidRPr="76C4B1FE">
        <w:rPr>
          <w:rFonts w:cs="Arial"/>
        </w:rPr>
        <w:t>.</w:t>
      </w:r>
    </w:p>
    <w:p w14:paraId="2736F044" w14:textId="77777777" w:rsidR="00C94C93" w:rsidRDefault="00C94C93" w:rsidP="00211926">
      <w:pPr>
        <w:pStyle w:val="ParagraphText"/>
        <w:autoSpaceDE w:val="0"/>
        <w:autoSpaceDN w:val="0"/>
        <w:adjustRightInd w:val="0"/>
        <w:spacing w:before="0" w:after="0"/>
        <w:ind w:left="1440"/>
        <w:jc w:val="left"/>
        <w:rPr>
          <w:rFonts w:cs="Arial"/>
        </w:rPr>
      </w:pPr>
    </w:p>
    <w:p w14:paraId="01AC3826" w14:textId="77777777" w:rsidR="00C94C93" w:rsidRDefault="00C94C93" w:rsidP="00211926">
      <w:pPr>
        <w:pStyle w:val="ParagraphText"/>
        <w:numPr>
          <w:ilvl w:val="3"/>
          <w:numId w:val="536"/>
        </w:numPr>
        <w:autoSpaceDE w:val="0"/>
        <w:autoSpaceDN w:val="0"/>
        <w:adjustRightInd w:val="0"/>
        <w:spacing w:before="0" w:after="0"/>
        <w:ind w:left="1440"/>
        <w:jc w:val="left"/>
        <w:rPr>
          <w:rFonts w:cs="Arial"/>
        </w:rPr>
      </w:pPr>
      <w:r w:rsidRPr="76C4B1FE">
        <w:rPr>
          <w:rFonts w:cs="Arial"/>
        </w:rPr>
        <w:t xml:space="preserve">After the CAP has been completed, </w:t>
      </w:r>
      <w:r>
        <w:rPr>
          <w:rFonts w:cs="Arial"/>
        </w:rPr>
        <w:t xml:space="preserve">DOM will collect and provide to the Contractor </w:t>
      </w:r>
      <w:r w:rsidRPr="76C4B1FE">
        <w:rPr>
          <w:rFonts w:cs="Arial"/>
        </w:rPr>
        <w:t xml:space="preserve">all information subject to being monitored, including, but not limited to FFS and CCO encounter claims history, copies of patient records, files, and charts submitted to the PRP for review. Within thirty (30) </w:t>
      </w:r>
      <w:r>
        <w:rPr>
          <w:rFonts w:cs="Arial"/>
        </w:rPr>
        <w:t xml:space="preserve">calendar </w:t>
      </w:r>
      <w:r w:rsidRPr="76C4B1FE">
        <w:rPr>
          <w:rFonts w:cs="Arial"/>
        </w:rPr>
        <w:t xml:space="preserve">days of the receipt of such information from DOM, the PRP will meet to determine </w:t>
      </w:r>
      <w:proofErr w:type="gramStart"/>
      <w:r w:rsidRPr="76C4B1FE">
        <w:rPr>
          <w:rFonts w:cs="Arial"/>
        </w:rPr>
        <w:t>whether or not</w:t>
      </w:r>
      <w:proofErr w:type="gramEnd"/>
      <w:r w:rsidRPr="76C4B1FE">
        <w:rPr>
          <w:rFonts w:cs="Arial"/>
        </w:rPr>
        <w:t xml:space="preserve"> the health care practitioner complied with the CAP and whether the CAP was effective. </w:t>
      </w:r>
      <w:r>
        <w:rPr>
          <w:rFonts w:cs="Arial"/>
        </w:rPr>
        <w:t>The PRP shall keep m</w:t>
      </w:r>
      <w:r w:rsidRPr="76C4B1FE">
        <w:rPr>
          <w:rFonts w:cs="Arial"/>
        </w:rPr>
        <w:t>inutes of the meeting. If the CAP was effective and the health care practitioner is now meeting all obligations, the PRP will provide a written recommendation to DOM that the peer review process has been completed and the identified violation(s) corrected and resolved.</w:t>
      </w:r>
    </w:p>
    <w:p w14:paraId="46F2BC4E" w14:textId="77777777" w:rsidR="00C94C93" w:rsidRDefault="00C94C93" w:rsidP="00211926">
      <w:pPr>
        <w:pStyle w:val="ParagraphText"/>
        <w:autoSpaceDE w:val="0"/>
        <w:autoSpaceDN w:val="0"/>
        <w:adjustRightInd w:val="0"/>
        <w:spacing w:before="0" w:after="0"/>
        <w:ind w:left="1440"/>
        <w:jc w:val="left"/>
        <w:rPr>
          <w:rFonts w:cs="Arial"/>
        </w:rPr>
      </w:pPr>
    </w:p>
    <w:p w14:paraId="692EE682" w14:textId="77777777" w:rsidR="00C94C93" w:rsidRDefault="00C94C93" w:rsidP="00211926">
      <w:pPr>
        <w:pStyle w:val="ParagraphText"/>
        <w:numPr>
          <w:ilvl w:val="3"/>
          <w:numId w:val="536"/>
        </w:numPr>
        <w:autoSpaceDE w:val="0"/>
        <w:autoSpaceDN w:val="0"/>
        <w:adjustRightInd w:val="0"/>
        <w:spacing w:before="0" w:after="0"/>
        <w:ind w:left="1440"/>
        <w:jc w:val="left"/>
        <w:rPr>
          <w:rFonts w:cs="Arial"/>
        </w:rPr>
      </w:pPr>
      <w:r w:rsidRPr="76C4B1FE">
        <w:rPr>
          <w:rFonts w:cs="Arial"/>
        </w:rPr>
        <w:t xml:space="preserve">DOM will make a final decision within fourteen (14) working days of its receipt of the recommendation and so inform the Contractor.  DOM may accept the recommendation, take other action on the case, or return the case to the Contractor for further action, as specified by DOM. </w:t>
      </w:r>
      <w:r>
        <w:rPr>
          <w:rFonts w:cs="Arial"/>
        </w:rPr>
        <w:t>DOM</w:t>
      </w:r>
      <w:r w:rsidRPr="76C4B1FE">
        <w:rPr>
          <w:rFonts w:cs="Arial"/>
        </w:rPr>
        <w:t xml:space="preserve"> shall inform the health care practitioner if it is determined </w:t>
      </w:r>
      <w:r>
        <w:rPr>
          <w:rFonts w:cs="Arial"/>
        </w:rPr>
        <w:t>that their case will be closed</w:t>
      </w:r>
      <w:r w:rsidRPr="76C4B1FE">
        <w:rPr>
          <w:rFonts w:cs="Arial"/>
        </w:rPr>
        <w:t xml:space="preserve">, by certified mail, restricted delivery, return receipt requested within ten (10) </w:t>
      </w:r>
      <w:r>
        <w:rPr>
          <w:rFonts w:cs="Arial"/>
        </w:rPr>
        <w:t>business days</w:t>
      </w:r>
      <w:r w:rsidRPr="76C4B1FE">
        <w:rPr>
          <w:rFonts w:cs="Arial"/>
        </w:rPr>
        <w:t xml:space="preserve"> from</w:t>
      </w:r>
      <w:r>
        <w:rPr>
          <w:rFonts w:cs="Arial"/>
        </w:rPr>
        <w:t xml:space="preserve"> the</w:t>
      </w:r>
      <w:r w:rsidRPr="76C4B1FE">
        <w:rPr>
          <w:rFonts w:cs="Arial"/>
        </w:rPr>
        <w:t xml:space="preserve"> date of DOM acceptance of recommendations. </w:t>
      </w:r>
    </w:p>
    <w:p w14:paraId="474E08D4" w14:textId="77777777" w:rsidR="00C94C93" w:rsidRDefault="00C94C93" w:rsidP="00211926">
      <w:pPr>
        <w:pStyle w:val="ParagraphText"/>
        <w:autoSpaceDE w:val="0"/>
        <w:autoSpaceDN w:val="0"/>
        <w:adjustRightInd w:val="0"/>
        <w:spacing w:before="0" w:after="0"/>
        <w:ind w:left="1440"/>
        <w:jc w:val="left"/>
        <w:rPr>
          <w:rFonts w:cs="Arial"/>
        </w:rPr>
      </w:pPr>
    </w:p>
    <w:p w14:paraId="17B593AC" w14:textId="77777777" w:rsidR="00C94C93" w:rsidRDefault="00C94C93" w:rsidP="00211926">
      <w:pPr>
        <w:pStyle w:val="ParagraphText"/>
        <w:numPr>
          <w:ilvl w:val="3"/>
          <w:numId w:val="536"/>
        </w:numPr>
        <w:autoSpaceDE w:val="0"/>
        <w:autoSpaceDN w:val="0"/>
        <w:adjustRightInd w:val="0"/>
        <w:spacing w:before="0" w:after="0"/>
        <w:ind w:left="1440"/>
        <w:jc w:val="left"/>
        <w:rPr>
          <w:rFonts w:cs="Arial"/>
        </w:rPr>
      </w:pPr>
      <w:r w:rsidRPr="76C4B1FE">
        <w:rPr>
          <w:rFonts w:cs="Arial"/>
        </w:rPr>
        <w:t xml:space="preserve">If the CAP was not effective and the health care practitioner, as noted in the minutes of the </w:t>
      </w:r>
      <w:r>
        <w:rPr>
          <w:rFonts w:cs="Arial"/>
        </w:rPr>
        <w:t xml:space="preserve">PRP </w:t>
      </w:r>
      <w:r w:rsidRPr="76C4B1FE">
        <w:rPr>
          <w:rFonts w:cs="Arial"/>
        </w:rPr>
        <w:t xml:space="preserve">meeting, is still deemed to be violating obligations, the PRP shall, by a motion approved by a majority of its members, recommend to the Executive Director of DOM that a sanction </w:t>
      </w:r>
      <w:r>
        <w:rPr>
          <w:rFonts w:cs="Arial"/>
        </w:rPr>
        <w:t xml:space="preserve">of termination </w:t>
      </w:r>
      <w:r w:rsidRPr="76C4B1FE">
        <w:rPr>
          <w:rFonts w:cs="Arial"/>
        </w:rPr>
        <w:t>be imposed. The full and complete record relied upon to make the recommendation and the minutes of the PRP will be submitted to the Executive Director of DOM within fifteen (15)</w:t>
      </w:r>
      <w:r>
        <w:rPr>
          <w:rFonts w:cs="Arial"/>
        </w:rPr>
        <w:t xml:space="preserve"> business</w:t>
      </w:r>
      <w:r w:rsidRPr="76C4B1FE">
        <w:rPr>
          <w:rFonts w:cs="Arial"/>
        </w:rPr>
        <w:t xml:space="preserve"> days of the PRP’s recommendation for sanction</w:t>
      </w:r>
      <w:r>
        <w:rPr>
          <w:rFonts w:cs="Arial"/>
        </w:rPr>
        <w:t xml:space="preserve"> of termination</w:t>
      </w:r>
      <w:r w:rsidRPr="76C4B1FE">
        <w:rPr>
          <w:rFonts w:cs="Arial"/>
        </w:rPr>
        <w:t>.</w:t>
      </w:r>
    </w:p>
    <w:p w14:paraId="2BEEDB1E" w14:textId="77777777" w:rsidR="00C94C93" w:rsidRDefault="00C94C93" w:rsidP="00211926">
      <w:pPr>
        <w:pStyle w:val="ParagraphText"/>
        <w:autoSpaceDE w:val="0"/>
        <w:autoSpaceDN w:val="0"/>
        <w:adjustRightInd w:val="0"/>
        <w:spacing w:before="0" w:after="0"/>
        <w:ind w:left="1440"/>
        <w:jc w:val="left"/>
        <w:rPr>
          <w:rFonts w:cs="Arial"/>
        </w:rPr>
      </w:pPr>
    </w:p>
    <w:p w14:paraId="0558D921" w14:textId="69721F65" w:rsidR="00C94C93" w:rsidRPr="00B20BF3" w:rsidRDefault="00C94C93" w:rsidP="00211926">
      <w:pPr>
        <w:pStyle w:val="ParagraphText"/>
        <w:numPr>
          <w:ilvl w:val="0"/>
          <w:numId w:val="536"/>
        </w:numPr>
        <w:autoSpaceDE w:val="0"/>
        <w:autoSpaceDN w:val="0"/>
        <w:adjustRightInd w:val="0"/>
        <w:spacing w:before="0" w:after="0"/>
        <w:ind w:left="1440" w:hanging="360"/>
        <w:jc w:val="left"/>
        <w:rPr>
          <w:rFonts w:cs="Arial"/>
        </w:rPr>
      </w:pPr>
      <w:r w:rsidRPr="00BD66B5">
        <w:rPr>
          <w:rFonts w:cs="Arial"/>
          <w:b/>
          <w:bCs/>
          <w:u w:val="single"/>
        </w:rPr>
        <w:t>Immediate Jeopardy:</w:t>
      </w:r>
      <w:r>
        <w:rPr>
          <w:rFonts w:cs="Arial"/>
        </w:rPr>
        <w:t xml:space="preserve"> </w:t>
      </w:r>
      <w:r w:rsidRPr="76C4B1FE">
        <w:rPr>
          <w:rFonts w:cs="Arial"/>
        </w:rPr>
        <w:t>If the PRP finds violations that arise to the level of gross and flagrant</w:t>
      </w:r>
      <w:r w:rsidR="006523AA">
        <w:rPr>
          <w:rFonts w:cs="Arial"/>
        </w:rPr>
        <w:t xml:space="preserve"> conduct</w:t>
      </w:r>
      <w:r w:rsidRPr="76C4B1FE">
        <w:rPr>
          <w:rFonts w:cs="Arial"/>
        </w:rPr>
        <w:t>, such that the life and welfare of the health care practitioner’s patients are in jeopardy, it will immediately relay its finding to the Contractor’s Medical Director, or his/her designee who will recommend to the Executive Director of DOM that the health care practitioner be immediately suspended from the Medicaid program.</w:t>
      </w:r>
      <w:r>
        <w:t xml:space="preserve">  Violations at this level may also result in a referral, by the Contractor, to the appropriate Mississippi Licensure entity for further investigation. </w:t>
      </w:r>
    </w:p>
    <w:p w14:paraId="4ADB4CD2" w14:textId="39F59AA5" w:rsidR="00B4379A" w:rsidRPr="001F4E8F" w:rsidRDefault="00D73C3F" w:rsidP="00EA166C">
      <w:pPr>
        <w:pStyle w:val="BodyText"/>
        <w:rPr>
          <w:rFonts w:ascii="Times New Roman" w:hAnsi="Times New Roman"/>
          <w:b/>
          <w:bCs/>
          <w:color w:val="17365D" w:themeColor="text2" w:themeShade="BF"/>
        </w:rPr>
      </w:pPr>
      <w:bookmarkStart w:id="139" w:name="_Toc325695867"/>
      <w:bookmarkStart w:id="140" w:name="_Toc328064316"/>
      <w:bookmarkStart w:id="141" w:name="_Toc328729925"/>
      <w:bookmarkStart w:id="142" w:name="_Toc490130901"/>
      <w:r w:rsidRPr="001F4E8F">
        <w:rPr>
          <w:rFonts w:ascii="Times New Roman" w:hAnsi="Times New Roman"/>
          <w:b/>
          <w:bCs/>
          <w:color w:val="17365D" w:themeColor="text2" w:themeShade="BF"/>
        </w:rPr>
        <w:t xml:space="preserve">2.3.5 </w:t>
      </w:r>
      <w:r w:rsidR="00B4379A" w:rsidRPr="001F4E8F">
        <w:rPr>
          <w:rFonts w:ascii="Times New Roman" w:hAnsi="Times New Roman"/>
          <w:b/>
          <w:bCs/>
          <w:color w:val="17365D" w:themeColor="text2" w:themeShade="BF"/>
        </w:rPr>
        <w:t>Clinical/Medical Consulting Services</w:t>
      </w:r>
      <w:bookmarkEnd w:id="139"/>
      <w:bookmarkEnd w:id="140"/>
      <w:bookmarkEnd w:id="141"/>
      <w:bookmarkEnd w:id="142"/>
    </w:p>
    <w:p w14:paraId="5A1EEC1B" w14:textId="77777777" w:rsidR="00B4379A" w:rsidRPr="00EB3774" w:rsidRDefault="00B4379A" w:rsidP="006666DF">
      <w:pPr>
        <w:pStyle w:val="ParagraphText"/>
        <w:numPr>
          <w:ilvl w:val="0"/>
          <w:numId w:val="111"/>
        </w:numPr>
        <w:autoSpaceDE w:val="0"/>
        <w:autoSpaceDN w:val="0"/>
        <w:adjustRightInd w:val="0"/>
        <w:spacing w:after="0"/>
        <w:jc w:val="left"/>
        <w:rPr>
          <w:rFonts w:cs="Arial"/>
        </w:rPr>
      </w:pPr>
      <w:r w:rsidRPr="00EB3774">
        <w:rPr>
          <w:rFonts w:cs="Arial"/>
        </w:rPr>
        <w:t>The Contractor shall have the capacity and established procedures to</w:t>
      </w:r>
      <w:r w:rsidR="00014CEA">
        <w:rPr>
          <w:rFonts w:cs="Arial"/>
        </w:rPr>
        <w:t xml:space="preserve"> provide</w:t>
      </w:r>
      <w:r w:rsidRPr="00EB3774">
        <w:rPr>
          <w:rFonts w:cs="Arial"/>
        </w:rPr>
        <w:t xml:space="preserve"> clinical/medical consultation t</w:t>
      </w:r>
      <w:r w:rsidR="00087ADB">
        <w:rPr>
          <w:rFonts w:cs="Arial"/>
        </w:rPr>
        <w:t>hrough the Contractor’s Medical, Dental</w:t>
      </w:r>
      <w:r>
        <w:rPr>
          <w:rFonts w:cs="Arial"/>
        </w:rPr>
        <w:t>,</w:t>
      </w:r>
      <w:r w:rsidR="00087ADB">
        <w:rPr>
          <w:rFonts w:cs="Arial"/>
        </w:rPr>
        <w:t xml:space="preserve"> or Pharmacy Director</w:t>
      </w:r>
      <w:r>
        <w:rPr>
          <w:rFonts w:cs="Arial"/>
        </w:rPr>
        <w:t xml:space="preserve"> </w:t>
      </w:r>
      <w:r w:rsidR="00C33079">
        <w:rPr>
          <w:rFonts w:cs="Arial"/>
        </w:rPr>
        <w:t xml:space="preserve">and independent evaluators </w:t>
      </w:r>
      <w:r>
        <w:rPr>
          <w:rFonts w:cs="Arial"/>
        </w:rPr>
        <w:t xml:space="preserve">as appropriate, </w:t>
      </w:r>
      <w:proofErr w:type="gramStart"/>
      <w:r w:rsidRPr="00EB3774">
        <w:rPr>
          <w:rFonts w:cs="Arial"/>
        </w:rPr>
        <w:t>in order to</w:t>
      </w:r>
      <w:proofErr w:type="gramEnd"/>
      <w:r w:rsidRPr="00EB3774">
        <w:rPr>
          <w:rFonts w:cs="Arial"/>
        </w:rPr>
        <w:t xml:space="preserve"> assist </w:t>
      </w:r>
      <w:r>
        <w:rPr>
          <w:rFonts w:cs="Arial"/>
        </w:rPr>
        <w:t>DOM</w:t>
      </w:r>
      <w:r w:rsidRPr="00EB3774">
        <w:rPr>
          <w:rFonts w:cs="Arial"/>
        </w:rPr>
        <w:t xml:space="preserve"> in addressing medical necessity issues, researching new technology, developing medical policies, addressing quality issues, etc.  </w:t>
      </w:r>
    </w:p>
    <w:p w14:paraId="6F549D26" w14:textId="77777777" w:rsidR="00B4379A" w:rsidRPr="00EB3774" w:rsidRDefault="00B4379A" w:rsidP="006666DF">
      <w:pPr>
        <w:pStyle w:val="ParagraphText"/>
        <w:numPr>
          <w:ilvl w:val="0"/>
          <w:numId w:val="111"/>
        </w:numPr>
        <w:autoSpaceDE w:val="0"/>
        <w:autoSpaceDN w:val="0"/>
        <w:adjustRightInd w:val="0"/>
        <w:spacing w:after="0"/>
        <w:jc w:val="left"/>
        <w:rPr>
          <w:rFonts w:cs="Arial"/>
        </w:rPr>
      </w:pPr>
      <w:r w:rsidRPr="00EB3774">
        <w:rPr>
          <w:rFonts w:cs="Arial"/>
        </w:rPr>
        <w:t xml:space="preserve">At the request of </w:t>
      </w:r>
      <w:r>
        <w:rPr>
          <w:rFonts w:cs="Arial"/>
        </w:rPr>
        <w:t>DOM</w:t>
      </w:r>
      <w:r w:rsidRPr="00EB3774">
        <w:rPr>
          <w:rFonts w:cs="Arial"/>
        </w:rPr>
        <w:t xml:space="preserve">, the Contractor may also provide clinical/medical consultation for various types of healthcare practitioner participating in the Mississippi Medicaid program.  </w:t>
      </w:r>
      <w:r>
        <w:rPr>
          <w:rFonts w:cs="Arial"/>
        </w:rPr>
        <w:t xml:space="preserve"> </w:t>
      </w:r>
      <w:r w:rsidRPr="00EB3774">
        <w:rPr>
          <w:rFonts w:cs="Arial"/>
        </w:rPr>
        <w:t>Healthcare practitioner types may include, but are not limited to</w:t>
      </w:r>
      <w:r>
        <w:rPr>
          <w:rFonts w:cs="Arial"/>
        </w:rPr>
        <w:t>,</w:t>
      </w:r>
      <w:r w:rsidRPr="00EB3774">
        <w:rPr>
          <w:rFonts w:cs="Arial"/>
        </w:rPr>
        <w:t xml:space="preserve"> medical doctors, doctors of osteopathy, podiatrists, chiropractors, nurse practitioners, certified registered nurse anesthetists, nurse midwives, dentists, therapists, optometrists, and mental health practitioners. </w:t>
      </w:r>
      <w:r>
        <w:rPr>
          <w:rFonts w:cs="Arial"/>
        </w:rPr>
        <w:t xml:space="preserve"> </w:t>
      </w:r>
      <w:r w:rsidRPr="00EB3774">
        <w:rPr>
          <w:rFonts w:cs="Arial"/>
        </w:rPr>
        <w:t xml:space="preserve">All consults conducted by the Contractor shall be performed by a consultant of the same provider type and/or specialty.   </w:t>
      </w:r>
    </w:p>
    <w:p w14:paraId="1C1DB6BD" w14:textId="0BDE3742" w:rsidR="00014CEA" w:rsidRDefault="00014CEA" w:rsidP="006666DF">
      <w:pPr>
        <w:pStyle w:val="ParagraphText"/>
        <w:numPr>
          <w:ilvl w:val="0"/>
          <w:numId w:val="111"/>
        </w:numPr>
        <w:autoSpaceDE w:val="0"/>
        <w:autoSpaceDN w:val="0"/>
        <w:adjustRightInd w:val="0"/>
        <w:spacing w:after="0"/>
        <w:jc w:val="left"/>
        <w:rPr>
          <w:rFonts w:cs="Arial"/>
        </w:rPr>
      </w:pPr>
      <w:r w:rsidRPr="008C012C">
        <w:rPr>
          <w:rFonts w:cs="Arial"/>
        </w:rPr>
        <w:t xml:space="preserve">At the request of DOM, the Contractor </w:t>
      </w:r>
      <w:r w:rsidR="00087ADB">
        <w:rPr>
          <w:rFonts w:cs="Arial"/>
        </w:rPr>
        <w:t xml:space="preserve">shall </w:t>
      </w:r>
      <w:r w:rsidR="001F3EF4">
        <w:rPr>
          <w:rFonts w:cs="Arial"/>
        </w:rPr>
        <w:t>conduct</w:t>
      </w:r>
      <w:r w:rsidRPr="008C012C">
        <w:rPr>
          <w:rFonts w:cs="Arial"/>
        </w:rPr>
        <w:t xml:space="preserve"> </w:t>
      </w:r>
      <w:r w:rsidR="001F3EF4">
        <w:rPr>
          <w:rFonts w:cs="Arial"/>
        </w:rPr>
        <w:t xml:space="preserve">reviews </w:t>
      </w:r>
      <w:r w:rsidR="00087ADB">
        <w:rPr>
          <w:rFonts w:cs="Arial"/>
        </w:rPr>
        <w:t>of</w:t>
      </w:r>
      <w:r w:rsidR="008C012C">
        <w:rPr>
          <w:rFonts w:cs="Arial"/>
        </w:rPr>
        <w:t xml:space="preserve"> </w:t>
      </w:r>
      <w:r w:rsidR="002B0757" w:rsidRPr="00046496">
        <w:rPr>
          <w:rFonts w:cs="Arial"/>
        </w:rPr>
        <w:t xml:space="preserve">adverse </w:t>
      </w:r>
      <w:r w:rsidR="00FA0551">
        <w:rPr>
          <w:rFonts w:cs="Arial"/>
        </w:rPr>
        <w:t xml:space="preserve">benefit </w:t>
      </w:r>
      <w:r w:rsidR="002B0757" w:rsidRPr="00046496">
        <w:rPr>
          <w:rFonts w:cs="Arial"/>
        </w:rPr>
        <w:t>determination</w:t>
      </w:r>
      <w:r w:rsidR="002B0757">
        <w:rPr>
          <w:rFonts w:cs="Arial"/>
        </w:rPr>
        <w:t>s</w:t>
      </w:r>
      <w:r w:rsidR="00046496">
        <w:rPr>
          <w:rFonts w:cs="Arial"/>
        </w:rPr>
        <w:t xml:space="preserve"> </w:t>
      </w:r>
      <w:r w:rsidR="002B0757">
        <w:rPr>
          <w:rFonts w:cs="Arial"/>
        </w:rPr>
        <w:t>(</w:t>
      </w:r>
      <w:r w:rsidR="00046496">
        <w:rPr>
          <w:rFonts w:cs="Arial"/>
        </w:rPr>
        <w:t>den</w:t>
      </w:r>
      <w:r w:rsidR="002B0757">
        <w:rPr>
          <w:rFonts w:cs="Arial"/>
        </w:rPr>
        <w:t>ials, suspensions</w:t>
      </w:r>
      <w:r w:rsidR="00046496">
        <w:rPr>
          <w:rFonts w:cs="Arial"/>
        </w:rPr>
        <w:t>, terminat</w:t>
      </w:r>
      <w:r w:rsidR="002B0757">
        <w:rPr>
          <w:rFonts w:cs="Arial"/>
        </w:rPr>
        <w:t>ions)</w:t>
      </w:r>
      <w:r w:rsidR="001F3EF4">
        <w:rPr>
          <w:rFonts w:cs="Arial"/>
        </w:rPr>
        <w:t xml:space="preserve"> </w:t>
      </w:r>
      <w:r w:rsidR="00046496">
        <w:rPr>
          <w:rFonts w:cs="Arial"/>
        </w:rPr>
        <w:t>by a</w:t>
      </w:r>
      <w:r w:rsidR="008C012C" w:rsidRPr="008C012C">
        <w:rPr>
          <w:rFonts w:cs="Arial"/>
        </w:rPr>
        <w:t xml:space="preserve"> </w:t>
      </w:r>
      <w:r w:rsidR="001F3EF4">
        <w:rPr>
          <w:rFonts w:cs="Arial"/>
        </w:rPr>
        <w:t xml:space="preserve">Coordinated Care Organization participating </w:t>
      </w:r>
      <w:r w:rsidR="00807BDC">
        <w:rPr>
          <w:rFonts w:cs="Arial"/>
        </w:rPr>
        <w:t>in the Mississippi</w:t>
      </w:r>
      <w:r w:rsidR="008C41DE">
        <w:rPr>
          <w:rFonts w:cs="Arial"/>
        </w:rPr>
        <w:t>CAN</w:t>
      </w:r>
      <w:r w:rsidR="002B0757">
        <w:rPr>
          <w:rFonts w:cs="Arial"/>
        </w:rPr>
        <w:t>.</w:t>
      </w:r>
    </w:p>
    <w:p w14:paraId="3AF834C5" w14:textId="628B0906" w:rsidR="001F3EF4" w:rsidRPr="001F3EF4" w:rsidRDefault="001F3EF4" w:rsidP="0026000F">
      <w:pPr>
        <w:pStyle w:val="ParagraphText"/>
        <w:numPr>
          <w:ilvl w:val="1"/>
          <w:numId w:val="111"/>
        </w:numPr>
        <w:autoSpaceDE w:val="0"/>
        <w:autoSpaceDN w:val="0"/>
        <w:adjustRightInd w:val="0"/>
        <w:jc w:val="left"/>
        <w:rPr>
          <w:rFonts w:cs="Arial"/>
        </w:rPr>
      </w:pPr>
      <w:r w:rsidRPr="001F3EF4">
        <w:rPr>
          <w:rFonts w:cs="Arial"/>
        </w:rPr>
        <w:t xml:space="preserve">In accordance with Section 43-13-116 of the Mississippi Code of 1972, as amended, and 42 CFR 431.200 et. seq., </w:t>
      </w:r>
      <w:r w:rsidR="00046496">
        <w:rPr>
          <w:rFonts w:cs="Arial"/>
        </w:rPr>
        <w:t xml:space="preserve">Medicaid recipients have an </w:t>
      </w:r>
      <w:r w:rsidRPr="001F3EF4">
        <w:rPr>
          <w:rFonts w:cs="Arial"/>
        </w:rPr>
        <w:t>opportunity to request a</w:t>
      </w:r>
      <w:r w:rsidR="00716109">
        <w:rPr>
          <w:rFonts w:cs="Arial"/>
        </w:rPr>
        <w:t>n administrative h</w:t>
      </w:r>
      <w:r w:rsidRPr="001F3EF4">
        <w:rPr>
          <w:rFonts w:cs="Arial"/>
        </w:rPr>
        <w:t>earing to appeal decisions of denial, termination, suspension</w:t>
      </w:r>
      <w:r w:rsidR="0026000F">
        <w:rPr>
          <w:rFonts w:cs="Arial"/>
        </w:rPr>
        <w:t>,</w:t>
      </w:r>
      <w:r w:rsidRPr="001F3EF4">
        <w:rPr>
          <w:rFonts w:cs="Arial"/>
        </w:rPr>
        <w:t xml:space="preserve"> or reduction of Medicaid covered services.</w:t>
      </w:r>
    </w:p>
    <w:p w14:paraId="5F0D47AD" w14:textId="0AE62398" w:rsidR="00046496" w:rsidRDefault="001F3EF4" w:rsidP="0026000F">
      <w:pPr>
        <w:pStyle w:val="ParagraphText"/>
        <w:numPr>
          <w:ilvl w:val="1"/>
          <w:numId w:val="111"/>
        </w:numPr>
        <w:autoSpaceDE w:val="0"/>
        <w:autoSpaceDN w:val="0"/>
        <w:adjustRightInd w:val="0"/>
        <w:jc w:val="left"/>
        <w:rPr>
          <w:rFonts w:cs="Arial"/>
        </w:rPr>
      </w:pPr>
      <w:r w:rsidRPr="001F3EF4">
        <w:rPr>
          <w:rFonts w:cs="Arial"/>
        </w:rPr>
        <w:t>If a decision is made</w:t>
      </w:r>
      <w:r>
        <w:rPr>
          <w:rFonts w:cs="Arial"/>
        </w:rPr>
        <w:t xml:space="preserve"> by the Coordinated Care Organization participating in the Mississippi</w:t>
      </w:r>
      <w:r w:rsidR="008C41DE">
        <w:rPr>
          <w:rFonts w:cs="Arial"/>
        </w:rPr>
        <w:t>CAN</w:t>
      </w:r>
      <w:r>
        <w:rPr>
          <w:rFonts w:cs="Arial"/>
        </w:rPr>
        <w:t xml:space="preserve"> </w:t>
      </w:r>
      <w:r w:rsidRPr="001F3EF4">
        <w:rPr>
          <w:rFonts w:cs="Arial"/>
        </w:rPr>
        <w:t>to reduce, deny, suspend</w:t>
      </w:r>
      <w:r w:rsidR="0026000F">
        <w:rPr>
          <w:rFonts w:cs="Arial"/>
        </w:rPr>
        <w:t>,</w:t>
      </w:r>
      <w:r w:rsidRPr="001F3EF4">
        <w:rPr>
          <w:rFonts w:cs="Arial"/>
        </w:rPr>
        <w:t xml:space="preserve"> or terminate covered services provided to a </w:t>
      </w:r>
      <w:r>
        <w:rPr>
          <w:rFonts w:cs="Arial"/>
        </w:rPr>
        <w:t>member</w:t>
      </w:r>
      <w:r w:rsidRPr="001F3EF4">
        <w:rPr>
          <w:rFonts w:cs="Arial"/>
        </w:rPr>
        <w:t xml:space="preserve">, and the </w:t>
      </w:r>
      <w:r>
        <w:rPr>
          <w:rFonts w:cs="Arial"/>
        </w:rPr>
        <w:t>member</w:t>
      </w:r>
      <w:r w:rsidRPr="001F3EF4">
        <w:rPr>
          <w:rFonts w:cs="Arial"/>
        </w:rPr>
        <w:t xml:space="preserve"> disagrees with the decision, the </w:t>
      </w:r>
      <w:r>
        <w:rPr>
          <w:rFonts w:cs="Arial"/>
        </w:rPr>
        <w:t>member</w:t>
      </w:r>
      <w:r w:rsidRPr="001F3EF4">
        <w:rPr>
          <w:rFonts w:cs="Arial"/>
        </w:rPr>
        <w:t xml:space="preserve"> and/or his/her legal representative must request a hearing in writing within thirty (30) days of the notice of adverse </w:t>
      </w:r>
      <w:r w:rsidR="00FA0551" w:rsidRPr="009E0959">
        <w:t>benefit</w:t>
      </w:r>
      <w:r w:rsidRPr="001F3EF4">
        <w:rPr>
          <w:rFonts w:cs="Arial"/>
        </w:rPr>
        <w:t>.</w:t>
      </w:r>
      <w:r w:rsidR="00046496">
        <w:rPr>
          <w:rFonts w:cs="Arial"/>
        </w:rPr>
        <w:t xml:space="preserve">  </w:t>
      </w:r>
    </w:p>
    <w:p w14:paraId="1B839716" w14:textId="39F02DB9" w:rsidR="00046496" w:rsidRPr="00046496" w:rsidRDefault="00046496" w:rsidP="0026000F">
      <w:pPr>
        <w:pStyle w:val="ParagraphText"/>
        <w:numPr>
          <w:ilvl w:val="1"/>
          <w:numId w:val="111"/>
        </w:numPr>
        <w:autoSpaceDE w:val="0"/>
        <w:autoSpaceDN w:val="0"/>
        <w:adjustRightInd w:val="0"/>
        <w:jc w:val="left"/>
        <w:rPr>
          <w:rFonts w:cs="Arial"/>
        </w:rPr>
      </w:pPr>
      <w:r>
        <w:rPr>
          <w:rFonts w:cs="Arial"/>
        </w:rPr>
        <w:t xml:space="preserve">The Contractor shall conduct an independent evaluation of the case </w:t>
      </w:r>
      <w:r>
        <w:t xml:space="preserve">and submit to DOM a determination. </w:t>
      </w:r>
      <w:r>
        <w:rPr>
          <w:rFonts w:cs="Arial"/>
        </w:rPr>
        <w:t xml:space="preserve">The independent evaluation shall be conducted by a </w:t>
      </w:r>
      <w:r w:rsidRPr="001F3EF4">
        <w:rPr>
          <w:rFonts w:cs="Arial"/>
        </w:rPr>
        <w:t xml:space="preserve">professional in the same or a similar specialty as </w:t>
      </w:r>
      <w:r w:rsidR="002B0757" w:rsidRPr="001F3EF4">
        <w:rPr>
          <w:rFonts w:cs="Arial"/>
        </w:rPr>
        <w:t xml:space="preserve">the </w:t>
      </w:r>
      <w:r w:rsidR="00906D51">
        <w:rPr>
          <w:rFonts w:cs="Arial"/>
        </w:rPr>
        <w:t>professional,</w:t>
      </w:r>
      <w:r w:rsidR="002B0757">
        <w:rPr>
          <w:rFonts w:cs="Arial"/>
        </w:rPr>
        <w:t xml:space="preserve"> who originally </w:t>
      </w:r>
      <w:r w:rsidR="002B0757" w:rsidRPr="001F3EF4">
        <w:rPr>
          <w:rFonts w:cs="Arial"/>
        </w:rPr>
        <w:t>deni</w:t>
      </w:r>
      <w:r w:rsidR="002B0757">
        <w:rPr>
          <w:rFonts w:cs="Arial"/>
        </w:rPr>
        <w:t>ed</w:t>
      </w:r>
      <w:r w:rsidR="002B0757" w:rsidRPr="001F3EF4">
        <w:rPr>
          <w:rFonts w:cs="Arial"/>
        </w:rPr>
        <w:t>, terminat</w:t>
      </w:r>
      <w:r w:rsidR="002B0757">
        <w:rPr>
          <w:rFonts w:cs="Arial"/>
        </w:rPr>
        <w:t>ed</w:t>
      </w:r>
      <w:r w:rsidR="002B0757" w:rsidRPr="001F3EF4">
        <w:rPr>
          <w:rFonts w:cs="Arial"/>
        </w:rPr>
        <w:t>, suspen</w:t>
      </w:r>
      <w:r w:rsidR="002B0757">
        <w:rPr>
          <w:rFonts w:cs="Arial"/>
        </w:rPr>
        <w:t>ded</w:t>
      </w:r>
      <w:r w:rsidR="0026000F">
        <w:rPr>
          <w:rFonts w:cs="Arial"/>
        </w:rPr>
        <w:t>,</w:t>
      </w:r>
      <w:r w:rsidR="002B0757">
        <w:rPr>
          <w:rFonts w:cs="Arial"/>
        </w:rPr>
        <w:t xml:space="preserve"> or reduced</w:t>
      </w:r>
      <w:r w:rsidR="002B0757" w:rsidRPr="001F3EF4">
        <w:rPr>
          <w:rFonts w:cs="Arial"/>
        </w:rPr>
        <w:t xml:space="preserve"> </w:t>
      </w:r>
      <w:r w:rsidR="002B0757">
        <w:rPr>
          <w:rFonts w:cs="Arial"/>
        </w:rPr>
        <w:t>the</w:t>
      </w:r>
      <w:r w:rsidR="002B0757" w:rsidRPr="001F3EF4">
        <w:rPr>
          <w:rFonts w:cs="Arial"/>
        </w:rPr>
        <w:t xml:space="preserve"> Medicaid covered service</w:t>
      </w:r>
      <w:r w:rsidR="002B0757">
        <w:rPr>
          <w:rFonts w:cs="Arial"/>
        </w:rPr>
        <w:t>(</w:t>
      </w:r>
      <w:r w:rsidR="002B0757" w:rsidRPr="001F3EF4">
        <w:rPr>
          <w:rFonts w:cs="Arial"/>
        </w:rPr>
        <w:t>s</w:t>
      </w:r>
      <w:r w:rsidR="002B0757">
        <w:rPr>
          <w:rFonts w:cs="Arial"/>
        </w:rPr>
        <w:t xml:space="preserve">).  </w:t>
      </w:r>
      <w:r w:rsidRPr="001F3EF4">
        <w:rPr>
          <w:rFonts w:cs="Arial"/>
        </w:rPr>
        <w:t>In no case shall the review p</w:t>
      </w:r>
      <w:r>
        <w:rPr>
          <w:rFonts w:cs="Arial"/>
        </w:rPr>
        <w:t xml:space="preserve">rofessional have been involved </w:t>
      </w:r>
      <w:r w:rsidRPr="00046496">
        <w:rPr>
          <w:rFonts w:cs="Arial"/>
        </w:rPr>
        <w:t>in the initial adverse</w:t>
      </w:r>
      <w:r w:rsidR="00FA0551">
        <w:rPr>
          <w:rFonts w:cs="Arial"/>
        </w:rPr>
        <w:t xml:space="preserve"> benefit</w:t>
      </w:r>
      <w:r w:rsidRPr="00046496">
        <w:rPr>
          <w:rFonts w:cs="Arial"/>
        </w:rPr>
        <w:t xml:space="preserve"> determination.</w:t>
      </w:r>
    </w:p>
    <w:p w14:paraId="2247D54D" w14:textId="77777777" w:rsidR="00C33079" w:rsidRDefault="00C33079" w:rsidP="006666DF">
      <w:pPr>
        <w:pStyle w:val="ParagraphText"/>
        <w:numPr>
          <w:ilvl w:val="1"/>
          <w:numId w:val="111"/>
        </w:numPr>
        <w:autoSpaceDE w:val="0"/>
        <w:autoSpaceDN w:val="0"/>
        <w:adjustRightInd w:val="0"/>
        <w:jc w:val="left"/>
        <w:rPr>
          <w:rFonts w:cs="Arial"/>
        </w:rPr>
      </w:pPr>
      <w:r>
        <w:rPr>
          <w:rFonts w:cs="Arial"/>
        </w:rPr>
        <w:t>The independent evaluator shall not participate in policy reviews, coverage recommendations, or policy development for DOM.</w:t>
      </w:r>
    </w:p>
    <w:p w14:paraId="38CEA831" w14:textId="6E37B178" w:rsidR="001F3EF4" w:rsidRPr="001F3EF4" w:rsidRDefault="00906D51" w:rsidP="0026000F">
      <w:pPr>
        <w:pStyle w:val="ParagraphText"/>
        <w:numPr>
          <w:ilvl w:val="1"/>
          <w:numId w:val="111"/>
        </w:numPr>
        <w:autoSpaceDE w:val="0"/>
        <w:autoSpaceDN w:val="0"/>
        <w:adjustRightInd w:val="0"/>
        <w:jc w:val="left"/>
        <w:rPr>
          <w:rFonts w:cs="Arial"/>
        </w:rPr>
      </w:pPr>
      <w:r>
        <w:rPr>
          <w:rFonts w:cs="Arial"/>
        </w:rPr>
        <w:t>At the request of DOM</w:t>
      </w:r>
      <w:r w:rsidR="0026000F">
        <w:rPr>
          <w:rFonts w:cs="Arial"/>
        </w:rPr>
        <w:t>,</w:t>
      </w:r>
      <w:r>
        <w:rPr>
          <w:rFonts w:cs="Arial"/>
        </w:rPr>
        <w:t xml:space="preserve"> the Contractor shall</w:t>
      </w:r>
      <w:r w:rsidR="00FA0551">
        <w:rPr>
          <w:rFonts w:cs="Arial"/>
        </w:rPr>
        <w:t xml:space="preserve"> </w:t>
      </w:r>
      <w:r>
        <w:rPr>
          <w:rFonts w:cs="Arial"/>
        </w:rPr>
        <w:t>be present and participate in</w:t>
      </w:r>
      <w:r w:rsidR="00A219DC">
        <w:rPr>
          <w:rFonts w:cs="Arial"/>
        </w:rPr>
        <w:t xml:space="preserve"> an</w:t>
      </w:r>
      <w:r>
        <w:rPr>
          <w:rFonts w:cs="Arial"/>
        </w:rPr>
        <w:t xml:space="preserve"> administrative </w:t>
      </w:r>
      <w:r w:rsidR="00A219DC">
        <w:rPr>
          <w:rFonts w:cs="Arial"/>
        </w:rPr>
        <w:t>hearing</w:t>
      </w:r>
      <w:r w:rsidR="003D4FDD">
        <w:rPr>
          <w:rFonts w:cs="Arial"/>
        </w:rPr>
        <w:t xml:space="preserve"> </w:t>
      </w:r>
      <w:r w:rsidR="005B73BE">
        <w:rPr>
          <w:rFonts w:cs="Arial"/>
        </w:rPr>
        <w:t>or other administrative or legal proceedings</w:t>
      </w:r>
      <w:r w:rsidR="00A219DC" w:rsidDel="003D4FDD">
        <w:rPr>
          <w:rFonts w:cs="Arial"/>
        </w:rPr>
        <w:t>.</w:t>
      </w:r>
    </w:p>
    <w:p w14:paraId="03E71D8E" w14:textId="40404B43" w:rsidR="008915F5" w:rsidRDefault="00B4379A" w:rsidP="008915F5">
      <w:pPr>
        <w:pStyle w:val="ParagraphText"/>
        <w:numPr>
          <w:ilvl w:val="0"/>
          <w:numId w:val="111"/>
        </w:numPr>
        <w:autoSpaceDE w:val="0"/>
        <w:autoSpaceDN w:val="0"/>
        <w:adjustRightInd w:val="0"/>
        <w:spacing w:after="0"/>
        <w:jc w:val="left"/>
        <w:rPr>
          <w:rFonts w:cs="Arial"/>
        </w:rPr>
      </w:pPr>
      <w:r w:rsidRPr="00EB3774">
        <w:rPr>
          <w:rFonts w:cs="Arial"/>
        </w:rPr>
        <w:t>The Contractor shall have a written program which outlines the program structure and accountability and includes, at a minimum, procedures</w:t>
      </w:r>
      <w:r w:rsidR="0026000F">
        <w:rPr>
          <w:rFonts w:cs="Arial"/>
        </w:rPr>
        <w:t>,</w:t>
      </w:r>
      <w:r w:rsidRPr="00EB3774">
        <w:rPr>
          <w:rFonts w:cs="Arial"/>
        </w:rPr>
        <w:t xml:space="preserve"> and process for clinical/medical consultations through </w:t>
      </w:r>
      <w:r w:rsidRPr="00821CAF">
        <w:rPr>
          <w:rFonts w:cs="Arial"/>
        </w:rPr>
        <w:t xml:space="preserve">the Medical Director </w:t>
      </w:r>
      <w:r>
        <w:rPr>
          <w:rFonts w:cs="Arial"/>
        </w:rPr>
        <w:t xml:space="preserve">or Dental Director, as appropriate, </w:t>
      </w:r>
      <w:r w:rsidRPr="00821CAF">
        <w:rPr>
          <w:rFonts w:cs="Arial"/>
        </w:rPr>
        <w:t>and</w:t>
      </w:r>
      <w:r w:rsidRPr="00EB3774">
        <w:rPr>
          <w:rFonts w:cs="Arial"/>
        </w:rPr>
        <w:t xml:space="preserve"> consultant advisors of the same provider type and/or specialty or as directed by </w:t>
      </w:r>
      <w:r>
        <w:rPr>
          <w:rFonts w:cs="Arial"/>
        </w:rPr>
        <w:t>DOM</w:t>
      </w:r>
      <w:r w:rsidRPr="00EB3774">
        <w:rPr>
          <w:rFonts w:cs="Arial"/>
        </w:rPr>
        <w:t xml:space="preserve"> and mechanisms providing </w:t>
      </w:r>
      <w:r>
        <w:rPr>
          <w:rFonts w:cs="Arial"/>
        </w:rPr>
        <w:t>DOM</w:t>
      </w:r>
      <w:r w:rsidRPr="00EB3774">
        <w:rPr>
          <w:rFonts w:cs="Arial"/>
        </w:rPr>
        <w:t xml:space="preserve"> with consultant review summaries within </w:t>
      </w:r>
      <w:r w:rsidR="00CC1B56">
        <w:rPr>
          <w:rFonts w:cs="Arial"/>
        </w:rPr>
        <w:t>twenty (</w:t>
      </w:r>
      <w:r w:rsidRPr="00EB3774">
        <w:rPr>
          <w:rFonts w:cs="Arial"/>
        </w:rPr>
        <w:t>20</w:t>
      </w:r>
      <w:r w:rsidR="00CC1B56">
        <w:rPr>
          <w:rFonts w:cs="Arial"/>
        </w:rPr>
        <w:t>)</w:t>
      </w:r>
      <w:r w:rsidRPr="00EB3774">
        <w:rPr>
          <w:rFonts w:cs="Arial"/>
        </w:rPr>
        <w:t xml:space="preserve"> </w:t>
      </w:r>
      <w:r w:rsidR="00CC1B56">
        <w:rPr>
          <w:rFonts w:cs="Arial"/>
        </w:rPr>
        <w:t xml:space="preserve">business </w:t>
      </w:r>
      <w:r w:rsidRPr="00EB3774">
        <w:rPr>
          <w:rFonts w:cs="Arial"/>
        </w:rPr>
        <w:t>days of receipt of the case.</w:t>
      </w:r>
    </w:p>
    <w:p w14:paraId="190711DA" w14:textId="77777777" w:rsidR="00224286" w:rsidRDefault="00224286" w:rsidP="004A697C">
      <w:pPr>
        <w:pStyle w:val="BodyText"/>
        <w:rPr>
          <w:rFonts w:ascii="Times New Roman" w:hAnsi="Times New Roman"/>
          <w:b/>
          <w:bCs/>
          <w:color w:val="17365D" w:themeColor="text2" w:themeShade="BF"/>
        </w:rPr>
      </w:pPr>
      <w:bookmarkStart w:id="143" w:name="_Toc490130902"/>
      <w:bookmarkStart w:id="144" w:name="_Toc325695868"/>
      <w:bookmarkStart w:id="145" w:name="_Toc328064317"/>
      <w:bookmarkStart w:id="146" w:name="_Toc328729926"/>
    </w:p>
    <w:p w14:paraId="0789E649" w14:textId="00676129" w:rsidR="00E03209" w:rsidRPr="001F4E8F" w:rsidRDefault="00D73C3F" w:rsidP="004A697C">
      <w:pPr>
        <w:pStyle w:val="BodyText"/>
        <w:rPr>
          <w:rFonts w:ascii="Times New Roman" w:hAnsi="Times New Roman"/>
          <w:b/>
          <w:bCs/>
          <w:color w:val="17365D" w:themeColor="text2" w:themeShade="BF"/>
        </w:rPr>
      </w:pPr>
      <w:r w:rsidRPr="001F4E8F">
        <w:rPr>
          <w:rFonts w:ascii="Times New Roman" w:hAnsi="Times New Roman"/>
          <w:b/>
          <w:bCs/>
          <w:color w:val="17365D" w:themeColor="text2" w:themeShade="BF"/>
        </w:rPr>
        <w:t xml:space="preserve">2.3.6 </w:t>
      </w:r>
      <w:r w:rsidR="00E03209" w:rsidRPr="001F4E8F">
        <w:rPr>
          <w:rFonts w:ascii="Times New Roman" w:hAnsi="Times New Roman"/>
          <w:b/>
          <w:bCs/>
          <w:color w:val="17365D" w:themeColor="text2" w:themeShade="BF"/>
        </w:rPr>
        <w:t>Care Management Services</w:t>
      </w:r>
      <w:bookmarkEnd w:id="143"/>
    </w:p>
    <w:p w14:paraId="1E16760C" w14:textId="5D0BC957" w:rsidR="00464908" w:rsidRDefault="001B4F87" w:rsidP="001B4F87">
      <w:pPr>
        <w:pStyle w:val="ParagraphText"/>
        <w:autoSpaceDE w:val="0"/>
        <w:autoSpaceDN w:val="0"/>
        <w:adjustRightInd w:val="0"/>
        <w:jc w:val="left"/>
      </w:pPr>
      <w:r>
        <w:t>The Contractor is responsible for Care Management, which is defined</w:t>
      </w:r>
      <w:r w:rsidR="00820485">
        <w:t xml:space="preserve"> as</w:t>
      </w:r>
      <w:r>
        <w:t xml:space="preserve"> a set of Member-centered, goal-oriented, </w:t>
      </w:r>
      <w:r w:rsidDel="00297EB5">
        <w:t xml:space="preserve">culturally relevant, </w:t>
      </w:r>
      <w:r>
        <w:t xml:space="preserve">and logical steps to assure that a </w:t>
      </w:r>
      <w:proofErr w:type="gramStart"/>
      <w:r>
        <w:t>Member</w:t>
      </w:r>
      <w:proofErr w:type="gramEnd"/>
      <w:r>
        <w:t xml:space="preserve"> receives needed services in a supportive, effective, efficient, timely and cost-effective manner. Care Management includes but is not limited to Continuity of Care, Transition of Care, and Discharge Planning. </w:t>
      </w:r>
    </w:p>
    <w:p w14:paraId="660B8F54" w14:textId="47CD1727" w:rsidR="004636D0" w:rsidRDefault="00464908" w:rsidP="001B4F87">
      <w:pPr>
        <w:pStyle w:val="ParagraphText"/>
        <w:autoSpaceDE w:val="0"/>
        <w:autoSpaceDN w:val="0"/>
        <w:adjustRightInd w:val="0"/>
        <w:jc w:val="left"/>
      </w:pPr>
      <w:r>
        <w:t>Care Management programs must meet applicable National Committee for Quality Assurance (NCQA) and/or URAC accreditation standards.</w:t>
      </w:r>
    </w:p>
    <w:p w14:paraId="547BADD6" w14:textId="77777777" w:rsidR="004B52D7" w:rsidRPr="00A05346" w:rsidRDefault="004B52D7" w:rsidP="004B52D7">
      <w:pPr>
        <w:pStyle w:val="BodyText"/>
        <w:rPr>
          <w:rFonts w:ascii="Times New Roman" w:hAnsi="Times New Roman"/>
          <w:b/>
          <w:bCs/>
          <w:color w:val="17365D" w:themeColor="text2" w:themeShade="BF"/>
          <w:sz w:val="22"/>
          <w:szCs w:val="18"/>
        </w:rPr>
      </w:pPr>
      <w:r w:rsidRPr="00A05346">
        <w:rPr>
          <w:rFonts w:ascii="Times New Roman" w:hAnsi="Times New Roman"/>
          <w:b/>
          <w:bCs/>
          <w:color w:val="17365D" w:themeColor="text2" w:themeShade="BF"/>
          <w:sz w:val="22"/>
          <w:szCs w:val="18"/>
        </w:rPr>
        <w:t>2.3.6.</w:t>
      </w:r>
      <w:r>
        <w:rPr>
          <w:rFonts w:ascii="Times New Roman" w:hAnsi="Times New Roman"/>
          <w:b/>
          <w:bCs/>
          <w:color w:val="17365D" w:themeColor="text2" w:themeShade="BF"/>
          <w:sz w:val="22"/>
          <w:szCs w:val="18"/>
        </w:rPr>
        <w:t>1</w:t>
      </w:r>
      <w:r w:rsidRPr="00A05346">
        <w:rPr>
          <w:rFonts w:ascii="Times New Roman" w:hAnsi="Times New Roman"/>
          <w:b/>
          <w:bCs/>
          <w:color w:val="17365D" w:themeColor="text2" w:themeShade="BF"/>
          <w:sz w:val="22"/>
          <w:szCs w:val="18"/>
        </w:rPr>
        <w:t xml:space="preserve"> Care Management Populations</w:t>
      </w:r>
    </w:p>
    <w:p w14:paraId="27C8DDAF" w14:textId="77777777" w:rsidR="004B52D7" w:rsidRPr="008F6785" w:rsidRDefault="004B52D7" w:rsidP="004B52D7">
      <w:pPr>
        <w:pStyle w:val="ParagraphText"/>
        <w:autoSpaceDE w:val="0"/>
        <w:autoSpaceDN w:val="0"/>
        <w:adjustRightInd w:val="0"/>
        <w:jc w:val="left"/>
        <w:rPr>
          <w:rFonts w:cs="Arial"/>
        </w:rPr>
      </w:pPr>
      <w:r w:rsidRPr="00EB3774">
        <w:rPr>
          <w:rFonts w:cs="Arial"/>
        </w:rPr>
        <w:t>The Contractor shall have the capacity and established procedures to</w:t>
      </w:r>
      <w:r>
        <w:rPr>
          <w:rFonts w:cs="Arial"/>
        </w:rPr>
        <w:t xml:space="preserve"> </w:t>
      </w:r>
      <w:r w:rsidRPr="008F6785">
        <w:rPr>
          <w:rFonts w:cs="Arial"/>
        </w:rPr>
        <w:t>provide ca</w:t>
      </w:r>
      <w:r>
        <w:rPr>
          <w:rFonts w:cs="Arial"/>
        </w:rPr>
        <w:t>re</w:t>
      </w:r>
      <w:r w:rsidRPr="008F6785">
        <w:rPr>
          <w:rFonts w:cs="Arial"/>
        </w:rPr>
        <w:t xml:space="preserve"> management services for </w:t>
      </w:r>
      <w:r>
        <w:rPr>
          <w:rFonts w:cs="Arial"/>
        </w:rPr>
        <w:t>FFS</w:t>
      </w:r>
      <w:r w:rsidRPr="008F6785">
        <w:rPr>
          <w:rFonts w:cs="Arial"/>
        </w:rPr>
        <w:t xml:space="preserve"> beneficiaries with the following diagnoses:</w:t>
      </w:r>
    </w:p>
    <w:p w14:paraId="5FED4E7A" w14:textId="77777777" w:rsidR="004B52D7" w:rsidRPr="006000AF" w:rsidRDefault="004B52D7" w:rsidP="004B52D7">
      <w:pPr>
        <w:pStyle w:val="ParagraphText"/>
        <w:numPr>
          <w:ilvl w:val="0"/>
          <w:numId w:val="523"/>
        </w:numPr>
        <w:autoSpaceDE w:val="0"/>
        <w:autoSpaceDN w:val="0"/>
        <w:adjustRightInd w:val="0"/>
        <w:ind w:left="810"/>
        <w:jc w:val="left"/>
        <w:rPr>
          <w:rFonts w:cs="Arial"/>
        </w:rPr>
      </w:pPr>
      <w:r w:rsidRPr="006000AF">
        <w:rPr>
          <w:rFonts w:cs="Arial"/>
        </w:rPr>
        <w:t>Hepatitis</w:t>
      </w:r>
    </w:p>
    <w:p w14:paraId="2DE8783C" w14:textId="77777777" w:rsidR="004B52D7" w:rsidRPr="006000AF" w:rsidRDefault="004B52D7" w:rsidP="004B52D7">
      <w:pPr>
        <w:pStyle w:val="ParagraphText"/>
        <w:numPr>
          <w:ilvl w:val="0"/>
          <w:numId w:val="523"/>
        </w:numPr>
        <w:autoSpaceDE w:val="0"/>
        <w:autoSpaceDN w:val="0"/>
        <w:adjustRightInd w:val="0"/>
        <w:ind w:left="810"/>
        <w:jc w:val="left"/>
        <w:rPr>
          <w:rFonts w:cs="Arial"/>
        </w:rPr>
      </w:pPr>
      <w:r w:rsidRPr="006000AF">
        <w:rPr>
          <w:rFonts w:cs="Arial"/>
        </w:rPr>
        <w:t>Hemophilia</w:t>
      </w:r>
    </w:p>
    <w:p w14:paraId="4A596E70" w14:textId="77777777" w:rsidR="004B52D7" w:rsidRPr="006000AF" w:rsidRDefault="004B52D7" w:rsidP="004B52D7">
      <w:pPr>
        <w:pStyle w:val="ParagraphText"/>
        <w:numPr>
          <w:ilvl w:val="0"/>
          <w:numId w:val="523"/>
        </w:numPr>
        <w:autoSpaceDE w:val="0"/>
        <w:autoSpaceDN w:val="0"/>
        <w:adjustRightInd w:val="0"/>
        <w:ind w:left="810"/>
        <w:jc w:val="left"/>
        <w:rPr>
          <w:rFonts w:cs="Arial"/>
        </w:rPr>
      </w:pPr>
      <w:r w:rsidRPr="006000AF">
        <w:rPr>
          <w:rFonts w:cs="Arial"/>
        </w:rPr>
        <w:t>Human Immunodeficiency Virus/Acquired Immunodeficiency Syndrome (HIV/AIDS)</w:t>
      </w:r>
      <w:r>
        <w:rPr>
          <w:rFonts w:cs="Arial"/>
        </w:rPr>
        <w:t>.</w:t>
      </w:r>
    </w:p>
    <w:p w14:paraId="63EE93F4" w14:textId="77777777" w:rsidR="004B52D7" w:rsidRPr="009371FF" w:rsidRDefault="004B52D7" w:rsidP="004B52D7">
      <w:r w:rsidRPr="008269BF">
        <w:rPr>
          <w:sz w:val="22"/>
          <w:szCs w:val="22"/>
        </w:rPr>
        <w:t>The Contractor shall have the capacity and established procedures to provide care management services for the following FFS beneficiaries:</w:t>
      </w:r>
    </w:p>
    <w:p w14:paraId="52AEEC9A" w14:textId="77777777" w:rsidR="004B52D7" w:rsidRDefault="004B52D7" w:rsidP="004B52D7">
      <w:pPr>
        <w:pStyle w:val="ParagraphText"/>
        <w:numPr>
          <w:ilvl w:val="0"/>
          <w:numId w:val="553"/>
        </w:numPr>
        <w:tabs>
          <w:tab w:val="left" w:pos="810"/>
        </w:tabs>
        <w:autoSpaceDE w:val="0"/>
        <w:autoSpaceDN w:val="0"/>
        <w:adjustRightInd w:val="0"/>
        <w:ind w:left="720"/>
        <w:jc w:val="left"/>
        <w:rPr>
          <w:rFonts w:cs="Arial"/>
        </w:rPr>
      </w:pPr>
      <w:r w:rsidRPr="006000AF">
        <w:rPr>
          <w:rFonts w:cs="Arial"/>
        </w:rPr>
        <w:t xml:space="preserve">Beneficiaries enrolled in FFS at date of delivery and for </w:t>
      </w:r>
      <w:r>
        <w:rPr>
          <w:rFonts w:cs="Arial"/>
        </w:rPr>
        <w:t xml:space="preserve">the </w:t>
      </w:r>
      <w:r w:rsidRPr="006000AF">
        <w:rPr>
          <w:rFonts w:cs="Arial"/>
        </w:rPr>
        <w:t>postpartum</w:t>
      </w:r>
      <w:r>
        <w:rPr>
          <w:rFonts w:cs="Arial"/>
        </w:rPr>
        <w:t xml:space="preserve"> coverage period.</w:t>
      </w:r>
    </w:p>
    <w:p w14:paraId="1BB7BE8B" w14:textId="77777777" w:rsidR="004B52D7" w:rsidRDefault="004B52D7" w:rsidP="004B52D7">
      <w:pPr>
        <w:pStyle w:val="ParagraphText"/>
        <w:numPr>
          <w:ilvl w:val="0"/>
          <w:numId w:val="553"/>
        </w:numPr>
        <w:autoSpaceDE w:val="0"/>
        <w:autoSpaceDN w:val="0"/>
        <w:adjustRightInd w:val="0"/>
        <w:ind w:left="720"/>
        <w:jc w:val="left"/>
        <w:rPr>
          <w:rFonts w:cs="Arial"/>
        </w:rPr>
      </w:pPr>
      <w:r>
        <w:rPr>
          <w:rFonts w:cs="Arial"/>
        </w:rPr>
        <w:t>FFS beneficiaries enrolled in the Disabled Child Living at Home (DCLH) category of eligibility.</w:t>
      </w:r>
    </w:p>
    <w:p w14:paraId="731591DE" w14:textId="77777777" w:rsidR="004B52D7" w:rsidRDefault="004B52D7" w:rsidP="004B52D7">
      <w:pPr>
        <w:pStyle w:val="ParagraphText"/>
        <w:numPr>
          <w:ilvl w:val="0"/>
          <w:numId w:val="553"/>
        </w:numPr>
        <w:autoSpaceDE w:val="0"/>
        <w:autoSpaceDN w:val="0"/>
        <w:adjustRightInd w:val="0"/>
        <w:ind w:left="720"/>
        <w:jc w:val="left"/>
        <w:rPr>
          <w:rFonts w:cs="Arial"/>
        </w:rPr>
      </w:pPr>
      <w:r>
        <w:rPr>
          <w:rFonts w:cs="Arial"/>
        </w:rPr>
        <w:t>Any other population or diagnosis group DOM designates for FFS Care Management during the life of the contract.</w:t>
      </w:r>
    </w:p>
    <w:p w14:paraId="7403778E" w14:textId="525F3C46" w:rsidR="00464908" w:rsidRPr="001F4E8F" w:rsidRDefault="00464908" w:rsidP="00CA6EAF">
      <w:pPr>
        <w:pStyle w:val="BodyText"/>
        <w:rPr>
          <w:rFonts w:ascii="Times New Roman" w:hAnsi="Times New Roman"/>
          <w:b/>
          <w:bCs/>
          <w:color w:val="17365D" w:themeColor="text2" w:themeShade="BF"/>
          <w:sz w:val="22"/>
          <w:szCs w:val="18"/>
        </w:rPr>
      </w:pPr>
      <w:r w:rsidRPr="001F4E8F">
        <w:rPr>
          <w:rFonts w:ascii="Times New Roman" w:hAnsi="Times New Roman"/>
          <w:b/>
          <w:bCs/>
          <w:color w:val="17365D" w:themeColor="text2" w:themeShade="BF"/>
          <w:sz w:val="22"/>
          <w:szCs w:val="18"/>
        </w:rPr>
        <w:t>2.3.6.</w:t>
      </w:r>
      <w:r w:rsidR="005F6A06">
        <w:rPr>
          <w:rFonts w:ascii="Times New Roman" w:hAnsi="Times New Roman"/>
          <w:b/>
          <w:bCs/>
          <w:color w:val="17365D" w:themeColor="text2" w:themeShade="BF"/>
          <w:sz w:val="22"/>
          <w:szCs w:val="18"/>
        </w:rPr>
        <w:t>2</w:t>
      </w:r>
      <w:r w:rsidRPr="001F4E8F">
        <w:rPr>
          <w:rFonts w:ascii="Times New Roman" w:hAnsi="Times New Roman"/>
          <w:b/>
          <w:bCs/>
          <w:color w:val="17365D" w:themeColor="text2" w:themeShade="BF"/>
          <w:sz w:val="22"/>
          <w:szCs w:val="18"/>
        </w:rPr>
        <w:t xml:space="preserve"> Care Management System</w:t>
      </w:r>
    </w:p>
    <w:p w14:paraId="34F4415B" w14:textId="479D0747" w:rsidR="00464908" w:rsidRDefault="00FF2DFA" w:rsidP="001B4F87">
      <w:pPr>
        <w:pStyle w:val="ParagraphText"/>
        <w:autoSpaceDE w:val="0"/>
        <w:autoSpaceDN w:val="0"/>
        <w:adjustRightInd w:val="0"/>
        <w:jc w:val="left"/>
      </w:pPr>
      <w:r>
        <w:t xml:space="preserve">The Contractor is required to develop, implement, and maintain a Care Management System in accordance with the standards and requirements stated in this section. That system will be presented to </w:t>
      </w:r>
      <w:r w:rsidR="005C049C">
        <w:t>DOM</w:t>
      </w:r>
      <w:r>
        <w:t xml:space="preserve"> in writing no later than sixty (60) calendar days after the award of this contract, and it is subject to review and approval by </w:t>
      </w:r>
      <w:r w:rsidR="005C049C">
        <w:t>DOM</w:t>
      </w:r>
      <w:r>
        <w:t xml:space="preserve">. The Contractor will revise its approach as requested by </w:t>
      </w:r>
      <w:r w:rsidR="005C049C">
        <w:t>DOM</w:t>
      </w:r>
      <w:r>
        <w:t xml:space="preserve"> and will submit any subsequent updates to </w:t>
      </w:r>
      <w:r w:rsidR="005C049C">
        <w:t>DOM</w:t>
      </w:r>
      <w:r>
        <w:t xml:space="preserve"> for approval. Any subsequent changes must be submitted to </w:t>
      </w:r>
      <w:r w:rsidR="005C049C">
        <w:t>DOM</w:t>
      </w:r>
      <w:r>
        <w:t xml:space="preserve"> for approval no less than sixty (60) days prior to the implementation of the change.</w:t>
      </w:r>
    </w:p>
    <w:p w14:paraId="35C1412F" w14:textId="2A982285" w:rsidR="00FF2DFA" w:rsidRPr="001F4E8F" w:rsidRDefault="00FF2DFA" w:rsidP="001F4E8F">
      <w:pPr>
        <w:pStyle w:val="BodyText"/>
        <w:rPr>
          <w:rFonts w:ascii="Times New Roman" w:hAnsi="Times New Roman"/>
          <w:b/>
          <w:bCs/>
          <w:color w:val="17365D" w:themeColor="text2" w:themeShade="BF"/>
          <w:sz w:val="22"/>
          <w:szCs w:val="18"/>
        </w:rPr>
      </w:pPr>
      <w:r w:rsidRPr="001F4E8F">
        <w:rPr>
          <w:rFonts w:ascii="Times New Roman" w:hAnsi="Times New Roman"/>
          <w:b/>
          <w:bCs/>
          <w:color w:val="17365D" w:themeColor="text2" w:themeShade="BF"/>
          <w:sz w:val="22"/>
          <w:szCs w:val="18"/>
        </w:rPr>
        <w:t>2.3.6.</w:t>
      </w:r>
      <w:r w:rsidR="005F6A06">
        <w:rPr>
          <w:rFonts w:ascii="Times New Roman" w:hAnsi="Times New Roman"/>
          <w:b/>
          <w:bCs/>
          <w:color w:val="17365D" w:themeColor="text2" w:themeShade="BF"/>
          <w:sz w:val="22"/>
          <w:szCs w:val="18"/>
        </w:rPr>
        <w:t>3</w:t>
      </w:r>
      <w:r w:rsidRPr="001F4E8F">
        <w:rPr>
          <w:rFonts w:ascii="Times New Roman" w:hAnsi="Times New Roman"/>
          <w:b/>
          <w:bCs/>
          <w:color w:val="17365D" w:themeColor="text2" w:themeShade="BF"/>
          <w:sz w:val="22"/>
          <w:szCs w:val="18"/>
        </w:rPr>
        <w:t xml:space="preserve"> Care Management Partnerships</w:t>
      </w:r>
    </w:p>
    <w:p w14:paraId="4B280110" w14:textId="1C0D70F4" w:rsidR="00C51074" w:rsidRDefault="00FF2DFA" w:rsidP="001B4F87">
      <w:pPr>
        <w:pStyle w:val="ParagraphText"/>
        <w:autoSpaceDE w:val="0"/>
        <w:autoSpaceDN w:val="0"/>
        <w:adjustRightInd w:val="0"/>
        <w:jc w:val="left"/>
      </w:pPr>
      <w:r>
        <w:t>Integral to Care Management in Mississippi is the development of partnerships with community</w:t>
      </w:r>
      <w:r w:rsidR="00D12FB0">
        <w:t xml:space="preserve"> </w:t>
      </w:r>
      <w:r>
        <w:t xml:space="preserve">based organizations and other agencies. The Contractor must develop relationships with both state and local agencies, as well as state and local community-based organizations for both input on Care Management strategies and for referral of Members for services. As part of its initial Care Management System presentation, the Contractor must create a Care Management Partnership and Referral Report detailing partner agencies and community-agencies it plans to utilize in its Care Management strategy. This report will include a list of agencies and </w:t>
      </w:r>
      <w:r w:rsidR="00C51074">
        <w:t xml:space="preserve">community-based organization contacts that the Contractor plans to utilize for referrals. The Contractor must submit its Care Management Partnership and Referral Report as part of its Care Management System presentation, within sixty (60) calendar days after the award of the contract. </w:t>
      </w:r>
    </w:p>
    <w:p w14:paraId="042B68E0" w14:textId="21FD0EE8" w:rsidR="00142450" w:rsidRDefault="00C51074" w:rsidP="001B4F87">
      <w:pPr>
        <w:pStyle w:val="ParagraphText"/>
        <w:autoSpaceDE w:val="0"/>
        <w:autoSpaceDN w:val="0"/>
        <w:adjustRightInd w:val="0"/>
        <w:jc w:val="left"/>
      </w:pPr>
      <w:r>
        <w:t>Such agreements will be designed to support the implementation of coordinated</w:t>
      </w:r>
      <w:r w:rsidDel="00C63846">
        <w:t>, culturally competent</w:t>
      </w:r>
      <w:r>
        <w:t xml:space="preserve"> care strategies and will include but are not limited to protocols for: </w:t>
      </w:r>
    </w:p>
    <w:p w14:paraId="0377E8A3" w14:textId="1902F22B" w:rsidR="00142450" w:rsidRDefault="00C51074" w:rsidP="00354AAE">
      <w:pPr>
        <w:pStyle w:val="ParagraphText"/>
        <w:numPr>
          <w:ilvl w:val="3"/>
          <w:numId w:val="108"/>
        </w:numPr>
        <w:autoSpaceDE w:val="0"/>
        <w:autoSpaceDN w:val="0"/>
        <w:adjustRightInd w:val="0"/>
        <w:ind w:left="720"/>
        <w:jc w:val="left"/>
      </w:pPr>
      <w:r>
        <w:t xml:space="preserve">Data sharing and data protection; </w:t>
      </w:r>
    </w:p>
    <w:p w14:paraId="4659102B" w14:textId="2111292D" w:rsidR="00142450" w:rsidRDefault="00C51074" w:rsidP="00354AAE">
      <w:pPr>
        <w:pStyle w:val="ParagraphText"/>
        <w:numPr>
          <w:ilvl w:val="3"/>
          <w:numId w:val="108"/>
        </w:numPr>
        <w:autoSpaceDE w:val="0"/>
        <w:autoSpaceDN w:val="0"/>
        <w:adjustRightInd w:val="0"/>
        <w:ind w:left="720"/>
        <w:jc w:val="left"/>
      </w:pPr>
      <w:r>
        <w:t xml:space="preserve">Implementing health promotion and disease prevention initiatives; </w:t>
      </w:r>
    </w:p>
    <w:p w14:paraId="4CC6504C" w14:textId="2A6556C0" w:rsidR="00142450" w:rsidRDefault="00C51074" w:rsidP="00354AAE">
      <w:pPr>
        <w:pStyle w:val="ParagraphText"/>
        <w:numPr>
          <w:ilvl w:val="3"/>
          <w:numId w:val="108"/>
        </w:numPr>
        <w:autoSpaceDE w:val="0"/>
        <w:autoSpaceDN w:val="0"/>
        <w:adjustRightInd w:val="0"/>
        <w:ind w:left="720"/>
        <w:jc w:val="left"/>
      </w:pPr>
      <w:r>
        <w:t xml:space="preserve">Coordinating service delivery with the Member’s </w:t>
      </w:r>
      <w:r w:rsidR="00142450">
        <w:t>Primary Care Physician</w:t>
      </w:r>
      <w:r>
        <w:t xml:space="preserve">; </w:t>
      </w:r>
    </w:p>
    <w:p w14:paraId="13C79DE0" w14:textId="0CBDCE75" w:rsidR="00142450" w:rsidRDefault="00C51074" w:rsidP="00354AAE">
      <w:pPr>
        <w:pStyle w:val="ParagraphText"/>
        <w:numPr>
          <w:ilvl w:val="3"/>
          <w:numId w:val="108"/>
        </w:numPr>
        <w:autoSpaceDE w:val="0"/>
        <w:autoSpaceDN w:val="0"/>
        <w:adjustRightInd w:val="0"/>
        <w:ind w:left="720"/>
        <w:jc w:val="left"/>
      </w:pPr>
      <w:r>
        <w:t>Tracking Member outcomes and measuring success; and</w:t>
      </w:r>
    </w:p>
    <w:p w14:paraId="34666FE6" w14:textId="68A615A6" w:rsidR="00FF2DFA" w:rsidRPr="00DF0D7E" w:rsidRDefault="00C51074" w:rsidP="00142450">
      <w:pPr>
        <w:pStyle w:val="ParagraphText"/>
        <w:numPr>
          <w:ilvl w:val="3"/>
          <w:numId w:val="108"/>
        </w:numPr>
        <w:autoSpaceDE w:val="0"/>
        <w:autoSpaceDN w:val="0"/>
        <w:adjustRightInd w:val="0"/>
        <w:ind w:left="720"/>
        <w:jc w:val="left"/>
        <w:rPr>
          <w:rFonts w:cs="Arial"/>
        </w:rPr>
      </w:pPr>
      <w:r>
        <w:t>Making and tracking of closed-loop referral</w:t>
      </w:r>
      <w:r w:rsidR="00142450">
        <w:t>s.</w:t>
      </w:r>
    </w:p>
    <w:p w14:paraId="725EBDAF" w14:textId="29712109" w:rsidR="00DF0D7E" w:rsidRPr="001F4E8F" w:rsidRDefault="00DF0D7E" w:rsidP="001F4E8F">
      <w:pPr>
        <w:pStyle w:val="BodyText"/>
        <w:rPr>
          <w:rFonts w:ascii="Times New Roman" w:hAnsi="Times New Roman"/>
          <w:b/>
          <w:bCs/>
          <w:color w:val="17365D" w:themeColor="text2" w:themeShade="BF"/>
          <w:sz w:val="22"/>
          <w:szCs w:val="18"/>
        </w:rPr>
      </w:pPr>
      <w:r w:rsidRPr="001F4E8F">
        <w:rPr>
          <w:rFonts w:ascii="Times New Roman" w:hAnsi="Times New Roman"/>
          <w:b/>
          <w:bCs/>
          <w:color w:val="17365D" w:themeColor="text2" w:themeShade="BF"/>
          <w:sz w:val="22"/>
          <w:szCs w:val="18"/>
        </w:rPr>
        <w:t>2.3.6.</w:t>
      </w:r>
      <w:r w:rsidR="005F6A06">
        <w:rPr>
          <w:rFonts w:ascii="Times New Roman" w:hAnsi="Times New Roman"/>
          <w:b/>
          <w:bCs/>
          <w:color w:val="17365D" w:themeColor="text2" w:themeShade="BF"/>
          <w:sz w:val="22"/>
          <w:szCs w:val="18"/>
        </w:rPr>
        <w:t>4</w:t>
      </w:r>
      <w:r w:rsidRPr="001F4E8F">
        <w:rPr>
          <w:rFonts w:ascii="Times New Roman" w:hAnsi="Times New Roman"/>
          <w:b/>
          <w:bCs/>
          <w:color w:val="17365D" w:themeColor="text2" w:themeShade="BF"/>
          <w:sz w:val="22"/>
          <w:szCs w:val="18"/>
        </w:rPr>
        <w:t xml:space="preserve"> Care Managers</w:t>
      </w:r>
    </w:p>
    <w:p w14:paraId="7F7C8093" w14:textId="3530AE58" w:rsidR="00DF0D7E" w:rsidRDefault="00874AB5" w:rsidP="00DF0D7E">
      <w:pPr>
        <w:pStyle w:val="ParagraphText"/>
        <w:autoSpaceDE w:val="0"/>
        <w:autoSpaceDN w:val="0"/>
        <w:adjustRightInd w:val="0"/>
        <w:jc w:val="left"/>
      </w:pPr>
      <w:r>
        <w:t xml:space="preserve">The goal of each Care Manager is to support Members in improvement of their overall health, assist with coordination of care, and help Members and their families understand and make informed decisions about treatment options. All Care Managers hired by the Contractor must be located within the State of Mississippi. Care Managers must have appropriate skills and training to engage with Members of different acuity levels, including training and experience in healthcare delivery, health education and coaching, supporting access to needed resources, and assisting in adherence to treatment plans. Care Managers must additionally receive Cultural Competency training. The Contractor must submit its Care Management hiring and development plan as part of its Care Management System </w:t>
      </w:r>
      <w:r w:rsidR="00B8369A">
        <w:t>bid</w:t>
      </w:r>
      <w:r>
        <w:t>, within sixty (60) calendar days after the award of the contract</w:t>
      </w:r>
      <w:r w:rsidR="00C86F52">
        <w:t>.</w:t>
      </w:r>
    </w:p>
    <w:p w14:paraId="6860EE34" w14:textId="740D0C24" w:rsidR="009C2A19" w:rsidRPr="0039224D" w:rsidRDefault="009C2A19" w:rsidP="0039224D">
      <w:pPr>
        <w:pStyle w:val="BodyText"/>
        <w:rPr>
          <w:rFonts w:ascii="Times New Roman" w:hAnsi="Times New Roman"/>
          <w:b/>
          <w:bCs/>
          <w:color w:val="17365D" w:themeColor="text2" w:themeShade="BF"/>
          <w:sz w:val="22"/>
          <w:szCs w:val="18"/>
        </w:rPr>
      </w:pPr>
      <w:r w:rsidRPr="0039224D">
        <w:rPr>
          <w:rFonts w:ascii="Times New Roman" w:hAnsi="Times New Roman"/>
          <w:b/>
          <w:bCs/>
          <w:color w:val="17365D" w:themeColor="text2" w:themeShade="BF"/>
          <w:sz w:val="22"/>
          <w:szCs w:val="18"/>
        </w:rPr>
        <w:t>2.3.6.</w:t>
      </w:r>
      <w:r w:rsidR="005F6A06">
        <w:rPr>
          <w:rFonts w:ascii="Times New Roman" w:hAnsi="Times New Roman"/>
          <w:b/>
          <w:bCs/>
          <w:color w:val="17365D" w:themeColor="text2" w:themeShade="BF"/>
          <w:sz w:val="22"/>
          <w:szCs w:val="18"/>
        </w:rPr>
        <w:t>5</w:t>
      </w:r>
      <w:r w:rsidRPr="0039224D">
        <w:rPr>
          <w:rFonts w:ascii="Times New Roman" w:hAnsi="Times New Roman"/>
          <w:b/>
          <w:bCs/>
          <w:color w:val="17365D" w:themeColor="text2" w:themeShade="BF"/>
          <w:sz w:val="22"/>
          <w:szCs w:val="18"/>
        </w:rPr>
        <w:t xml:space="preserve"> Care Management </w:t>
      </w:r>
      <w:r w:rsidR="004915E8" w:rsidRPr="0039224D">
        <w:rPr>
          <w:rFonts w:ascii="Times New Roman" w:hAnsi="Times New Roman"/>
          <w:b/>
          <w:bCs/>
          <w:color w:val="17365D" w:themeColor="text2" w:themeShade="BF"/>
          <w:sz w:val="22"/>
          <w:szCs w:val="18"/>
        </w:rPr>
        <w:t xml:space="preserve">Duties and </w:t>
      </w:r>
      <w:r w:rsidRPr="0039224D">
        <w:rPr>
          <w:rFonts w:ascii="Times New Roman" w:hAnsi="Times New Roman"/>
          <w:b/>
          <w:bCs/>
          <w:color w:val="17365D" w:themeColor="text2" w:themeShade="BF"/>
          <w:sz w:val="22"/>
          <w:szCs w:val="18"/>
        </w:rPr>
        <w:t>Services</w:t>
      </w:r>
    </w:p>
    <w:p w14:paraId="0CFFC7E2" w14:textId="00E59CC6" w:rsidR="009C2A19" w:rsidRDefault="0011727F" w:rsidP="00DF0D7E">
      <w:pPr>
        <w:pStyle w:val="ParagraphText"/>
        <w:autoSpaceDE w:val="0"/>
        <w:autoSpaceDN w:val="0"/>
        <w:adjustRightInd w:val="0"/>
        <w:jc w:val="left"/>
      </w:pPr>
      <w:r>
        <w:t>Member information shall be maintained by the Contractor and accessible twenty-four (24) hours per day, seven (7) days per week by members of the Care Management Team.</w:t>
      </w:r>
    </w:p>
    <w:p w14:paraId="4FB91F10" w14:textId="26B404EA" w:rsidR="0011727F" w:rsidRDefault="0011727F" w:rsidP="00354AAE">
      <w:pPr>
        <w:pStyle w:val="ParagraphText"/>
        <w:autoSpaceDE w:val="0"/>
        <w:autoSpaceDN w:val="0"/>
        <w:adjustRightInd w:val="0"/>
        <w:jc w:val="left"/>
      </w:pPr>
      <w:r w:rsidRPr="00CD036D">
        <w:t xml:space="preserve">The Contractor shall develop and maintain policies and procedures to ensure beneficiary access to Care Management service and at a minimum: </w:t>
      </w:r>
    </w:p>
    <w:p w14:paraId="381AE133" w14:textId="77777777" w:rsidR="00CD036D" w:rsidRPr="00CD036D" w:rsidRDefault="00CD036D" w:rsidP="00354AAE"/>
    <w:p w14:paraId="4179EB28" w14:textId="3FCDD6A7" w:rsidR="00CD036D" w:rsidRDefault="0011727F" w:rsidP="00CD036D">
      <w:pPr>
        <w:pStyle w:val="ListParagraph"/>
        <w:numPr>
          <w:ilvl w:val="0"/>
          <w:numId w:val="233"/>
        </w:numPr>
        <w:rPr>
          <w:rFonts w:ascii="Times New Roman" w:hAnsi="Times New Roman"/>
        </w:rPr>
      </w:pPr>
      <w:r w:rsidRPr="78FD09D8">
        <w:rPr>
          <w:rFonts w:ascii="Times New Roman" w:hAnsi="Times New Roman"/>
        </w:rPr>
        <w:t xml:space="preserve">The Contractor shall utilize claims data and authorization data to identify trends, gaps in care, and provide DOM with a report or recommendations on how to address identified </w:t>
      </w:r>
      <w:r w:rsidR="009A6A6C" w:rsidRPr="78FD09D8">
        <w:rPr>
          <w:rFonts w:ascii="Times New Roman" w:hAnsi="Times New Roman"/>
        </w:rPr>
        <w:t>issues.</w:t>
      </w:r>
    </w:p>
    <w:p w14:paraId="7FCE9211" w14:textId="77777777" w:rsidR="00A143F7" w:rsidRPr="00354AAE" w:rsidRDefault="00A143F7" w:rsidP="00A143F7">
      <w:pPr>
        <w:pStyle w:val="ListParagraph"/>
        <w:numPr>
          <w:ilvl w:val="0"/>
          <w:numId w:val="233"/>
        </w:numPr>
        <w:rPr>
          <w:rFonts w:ascii="Times New Roman" w:hAnsi="Times New Roman"/>
        </w:rPr>
      </w:pPr>
      <w:r w:rsidRPr="00354AAE">
        <w:rPr>
          <w:rFonts w:ascii="Times New Roman" w:hAnsi="Times New Roman"/>
        </w:rPr>
        <w:t>Assignment to a Care Management team: The Contractor must assign a point of contact for each Member, and that point of contact must be a member of the Member’s Care Management team</w:t>
      </w:r>
      <w:r w:rsidR="0011727F" w:rsidRPr="00354AAE">
        <w:rPr>
          <w:rFonts w:ascii="Times New Roman" w:hAnsi="Times New Roman"/>
        </w:rPr>
        <w:t xml:space="preserve">; </w:t>
      </w:r>
    </w:p>
    <w:p w14:paraId="39FDDC7A" w14:textId="77777777" w:rsidR="002030DC" w:rsidRPr="00354AAE" w:rsidRDefault="0011727F" w:rsidP="002030DC">
      <w:pPr>
        <w:pStyle w:val="ListParagraph"/>
        <w:numPr>
          <w:ilvl w:val="0"/>
          <w:numId w:val="233"/>
        </w:numPr>
        <w:rPr>
          <w:rFonts w:ascii="Times New Roman" w:hAnsi="Times New Roman"/>
        </w:rPr>
      </w:pPr>
      <w:r w:rsidRPr="00354AAE">
        <w:rPr>
          <w:rFonts w:ascii="Times New Roman" w:hAnsi="Times New Roman"/>
        </w:rPr>
        <w:t xml:space="preserve">Provide access to </w:t>
      </w:r>
      <w:r w:rsidR="00A143F7" w:rsidRPr="00354AAE">
        <w:rPr>
          <w:rFonts w:ascii="Times New Roman" w:hAnsi="Times New Roman"/>
        </w:rPr>
        <w:t>B</w:t>
      </w:r>
      <w:r w:rsidRPr="00354AAE">
        <w:rPr>
          <w:rFonts w:ascii="Times New Roman" w:hAnsi="Times New Roman"/>
        </w:rPr>
        <w:t xml:space="preserve">eneficiary </w:t>
      </w:r>
      <w:r w:rsidR="00A143F7" w:rsidRPr="00354AAE">
        <w:rPr>
          <w:rFonts w:ascii="Times New Roman" w:hAnsi="Times New Roman"/>
        </w:rPr>
        <w:t>S</w:t>
      </w:r>
      <w:r w:rsidRPr="00354AAE">
        <w:rPr>
          <w:rFonts w:ascii="Times New Roman" w:hAnsi="Times New Roman"/>
        </w:rPr>
        <w:t>ervices</w:t>
      </w:r>
      <w:r w:rsidR="00A143F7" w:rsidRPr="00354AAE">
        <w:rPr>
          <w:rFonts w:ascii="Times New Roman" w:hAnsi="Times New Roman"/>
        </w:rPr>
        <w:t xml:space="preserve"> call center</w:t>
      </w:r>
      <w:r w:rsidRPr="00354AAE">
        <w:rPr>
          <w:rFonts w:ascii="Times New Roman" w:hAnsi="Times New Roman"/>
        </w:rPr>
        <w:t xml:space="preserve"> via dedicated toll-free phone number;</w:t>
      </w:r>
    </w:p>
    <w:p w14:paraId="701321BA" w14:textId="6C863E09" w:rsidR="002030DC" w:rsidRPr="00354AAE" w:rsidRDefault="0011727F" w:rsidP="002030DC">
      <w:pPr>
        <w:pStyle w:val="ListParagraph"/>
        <w:numPr>
          <w:ilvl w:val="0"/>
          <w:numId w:val="233"/>
        </w:numPr>
        <w:rPr>
          <w:rFonts w:ascii="Times New Roman" w:hAnsi="Times New Roman"/>
        </w:rPr>
      </w:pPr>
      <w:proofErr w:type="gramStart"/>
      <w:r w:rsidRPr="00354AAE">
        <w:rPr>
          <w:rFonts w:ascii="Times New Roman" w:hAnsi="Times New Roman"/>
        </w:rPr>
        <w:t>Make contact with</w:t>
      </w:r>
      <w:proofErr w:type="gramEnd"/>
      <w:r w:rsidRPr="00354AAE">
        <w:rPr>
          <w:rFonts w:ascii="Times New Roman" w:hAnsi="Times New Roman"/>
        </w:rPr>
        <w:t xml:space="preserve"> the beneficiary</w:t>
      </w:r>
      <w:r w:rsidR="002030DC" w:rsidRPr="00354AAE">
        <w:rPr>
          <w:rFonts w:ascii="Times New Roman" w:hAnsi="Times New Roman"/>
        </w:rPr>
        <w:t xml:space="preserve"> at least</w:t>
      </w:r>
      <w:r w:rsidRPr="00354AAE">
        <w:rPr>
          <w:rFonts w:ascii="Times New Roman" w:hAnsi="Times New Roman"/>
        </w:rPr>
        <w:t xml:space="preserve"> once during </w:t>
      </w:r>
      <w:r w:rsidR="002030DC" w:rsidRPr="00354AAE">
        <w:rPr>
          <w:rFonts w:ascii="Times New Roman" w:hAnsi="Times New Roman"/>
        </w:rPr>
        <w:t>every</w:t>
      </w:r>
      <w:r w:rsidRPr="00354AAE">
        <w:rPr>
          <w:rFonts w:ascii="Times New Roman" w:hAnsi="Times New Roman"/>
        </w:rPr>
        <w:t xml:space="preserve"> thirty (30) calendar day period</w:t>
      </w:r>
      <w:r w:rsidR="002030DC" w:rsidRPr="00354AAE">
        <w:rPr>
          <w:rFonts w:ascii="Times New Roman" w:hAnsi="Times New Roman"/>
        </w:rPr>
        <w:t xml:space="preserve"> generally</w:t>
      </w:r>
      <w:r w:rsidR="00CD6E8B" w:rsidRPr="00354AAE">
        <w:rPr>
          <w:rFonts w:ascii="Times New Roman" w:hAnsi="Times New Roman"/>
        </w:rPr>
        <w:t xml:space="preserve">. If the beneficiary cannot be reached, at least four (4) attempts to contact the </w:t>
      </w:r>
      <w:r w:rsidR="00321BCD" w:rsidRPr="00354AAE">
        <w:rPr>
          <w:rFonts w:ascii="Times New Roman" w:hAnsi="Times New Roman"/>
        </w:rPr>
        <w:t>beneficiary must be documented</w:t>
      </w:r>
      <w:r w:rsidR="002030DC" w:rsidRPr="00354AAE">
        <w:rPr>
          <w:rFonts w:ascii="Times New Roman" w:hAnsi="Times New Roman"/>
        </w:rPr>
        <w:t xml:space="preserve">, </w:t>
      </w:r>
      <w:r w:rsidRPr="00354AAE">
        <w:rPr>
          <w:rFonts w:ascii="Times New Roman" w:hAnsi="Times New Roman"/>
        </w:rPr>
        <w:t xml:space="preserve"> </w:t>
      </w:r>
    </w:p>
    <w:p w14:paraId="56BAC9B8" w14:textId="5D9CE220" w:rsidR="00552B22" w:rsidRPr="00354AAE" w:rsidRDefault="002030DC" w:rsidP="00552B22">
      <w:pPr>
        <w:pStyle w:val="ListParagraph"/>
        <w:numPr>
          <w:ilvl w:val="0"/>
          <w:numId w:val="233"/>
        </w:numPr>
        <w:rPr>
          <w:rFonts w:ascii="Times New Roman" w:hAnsi="Times New Roman"/>
        </w:rPr>
      </w:pPr>
      <w:proofErr w:type="gramStart"/>
      <w:r w:rsidRPr="00354AAE">
        <w:rPr>
          <w:rFonts w:ascii="Times New Roman" w:hAnsi="Times New Roman"/>
        </w:rPr>
        <w:t>Make contact with</w:t>
      </w:r>
      <w:proofErr w:type="gramEnd"/>
      <w:r w:rsidRPr="00354AAE">
        <w:rPr>
          <w:rFonts w:ascii="Times New Roman" w:hAnsi="Times New Roman"/>
        </w:rPr>
        <w:t xml:space="preserve"> the beneficiary within the first forty-eight (48) hours </w:t>
      </w:r>
      <w:r w:rsidR="0011727F" w:rsidRPr="00354AAE">
        <w:rPr>
          <w:rFonts w:ascii="Times New Roman" w:hAnsi="Times New Roman"/>
        </w:rPr>
        <w:t>following inpatient discharge or major health status change (contact may be provided face-to-face or via telephone)</w:t>
      </w:r>
      <w:r w:rsidR="00321BCD" w:rsidRPr="00354AAE">
        <w:rPr>
          <w:rFonts w:ascii="Times New Roman" w:hAnsi="Times New Roman"/>
        </w:rPr>
        <w:t>. If the beneficiary cannot be reached, at least four (4) attempts to contact the beneficiary must be documented</w:t>
      </w:r>
      <w:r w:rsidR="0011727F" w:rsidRPr="00354AAE">
        <w:rPr>
          <w:rFonts w:ascii="Times New Roman" w:hAnsi="Times New Roman"/>
        </w:rPr>
        <w:t xml:space="preserve">; </w:t>
      </w:r>
    </w:p>
    <w:p w14:paraId="4C3E3902" w14:textId="77777777" w:rsidR="00552B22" w:rsidRPr="00354AAE" w:rsidRDefault="0011727F" w:rsidP="00552B22">
      <w:pPr>
        <w:pStyle w:val="ListParagraph"/>
        <w:numPr>
          <w:ilvl w:val="0"/>
          <w:numId w:val="233"/>
        </w:numPr>
        <w:rPr>
          <w:rFonts w:ascii="Times New Roman" w:hAnsi="Times New Roman"/>
        </w:rPr>
      </w:pPr>
      <w:r w:rsidRPr="00354AAE">
        <w:rPr>
          <w:rFonts w:ascii="Times New Roman" w:hAnsi="Times New Roman"/>
        </w:rPr>
        <w:t xml:space="preserve">Assist with care coordination and access to primary care, inpatient services, Behavioral Health/Substance Use Disorder Services, </w:t>
      </w:r>
      <w:proofErr w:type="gramStart"/>
      <w:r w:rsidRPr="00354AAE">
        <w:rPr>
          <w:rFonts w:ascii="Times New Roman" w:hAnsi="Times New Roman"/>
        </w:rPr>
        <w:t>preventive</w:t>
      </w:r>
      <w:proofErr w:type="gramEnd"/>
      <w:r w:rsidRPr="00354AAE">
        <w:rPr>
          <w:rFonts w:ascii="Times New Roman" w:hAnsi="Times New Roman"/>
        </w:rPr>
        <w:t xml:space="preserve"> and specialty care, as needed;</w:t>
      </w:r>
    </w:p>
    <w:p w14:paraId="257CCF92"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Coordinate discharge planning and follow-up to care post inpatient discharge</w:t>
      </w:r>
      <w:r w:rsidR="000545F1" w:rsidRPr="00354AAE">
        <w:rPr>
          <w:rFonts w:ascii="Times New Roman" w:hAnsi="Times New Roman"/>
        </w:rPr>
        <w:t xml:space="preserve">, including but not limited to ensuring that follow-up medical visits are scheduled, </w:t>
      </w:r>
      <w:r w:rsidR="00845B3F" w:rsidRPr="00354AAE">
        <w:rPr>
          <w:rFonts w:ascii="Times New Roman" w:hAnsi="Times New Roman"/>
        </w:rPr>
        <w:t xml:space="preserve">needed medications are ordered and procured, and </w:t>
      </w:r>
      <w:r w:rsidR="000545F1" w:rsidRPr="00354AAE">
        <w:rPr>
          <w:rFonts w:ascii="Times New Roman" w:hAnsi="Times New Roman"/>
        </w:rPr>
        <w:t xml:space="preserve">assisting the beneficiary in </w:t>
      </w:r>
      <w:r w:rsidR="00845B3F" w:rsidRPr="00354AAE">
        <w:rPr>
          <w:rFonts w:ascii="Times New Roman" w:hAnsi="Times New Roman"/>
        </w:rPr>
        <w:t xml:space="preserve">securing transportation to </w:t>
      </w:r>
      <w:r w:rsidR="00A936CD" w:rsidRPr="00354AAE">
        <w:rPr>
          <w:rFonts w:ascii="Times New Roman" w:hAnsi="Times New Roman"/>
        </w:rPr>
        <w:t>follow-up visits as needed</w:t>
      </w:r>
      <w:r w:rsidRPr="00354AAE">
        <w:rPr>
          <w:rFonts w:ascii="Times New Roman" w:hAnsi="Times New Roman"/>
        </w:rPr>
        <w:t>;</w:t>
      </w:r>
    </w:p>
    <w:p w14:paraId="17FA79C3"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Coordinate with other health and social programs and provide beneficiaries with information about community-based, free care initiatives and support groups;</w:t>
      </w:r>
    </w:p>
    <w:p w14:paraId="03B291DA" w14:textId="582FA23F"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Assist the beneficiary when the beneficiary requests assistance to identify providers</w:t>
      </w:r>
      <w:r w:rsidR="00D50374" w:rsidRPr="00354AAE">
        <w:rPr>
          <w:rFonts w:ascii="Times New Roman" w:hAnsi="Times New Roman"/>
        </w:rPr>
        <w:t>, and respond to Beneficiary clinical care decision inquir</w:t>
      </w:r>
      <w:r w:rsidR="00F34427">
        <w:rPr>
          <w:rFonts w:ascii="Times New Roman" w:hAnsi="Times New Roman"/>
        </w:rPr>
        <w:t>i</w:t>
      </w:r>
      <w:r w:rsidR="00D50374" w:rsidRPr="00354AAE">
        <w:rPr>
          <w:rFonts w:ascii="Times New Roman" w:hAnsi="Times New Roman"/>
        </w:rPr>
        <w:t>es in a manner that prom</w:t>
      </w:r>
      <w:r w:rsidR="008C1DD5">
        <w:rPr>
          <w:rFonts w:ascii="Times New Roman" w:hAnsi="Times New Roman"/>
        </w:rPr>
        <w:t>o</w:t>
      </w:r>
      <w:r w:rsidR="00D50374" w:rsidRPr="00354AAE">
        <w:rPr>
          <w:rFonts w:ascii="Times New Roman" w:hAnsi="Times New Roman"/>
        </w:rPr>
        <w:t>tes Beneficiary self-direction and involvement</w:t>
      </w:r>
      <w:r w:rsidRPr="00354AAE">
        <w:rPr>
          <w:rFonts w:ascii="Times New Roman" w:hAnsi="Times New Roman"/>
        </w:rPr>
        <w:t xml:space="preserve">; </w:t>
      </w:r>
    </w:p>
    <w:p w14:paraId="646284FF"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Assist with appointment scheduling when necessary;</w:t>
      </w:r>
    </w:p>
    <w:p w14:paraId="4246B0FA"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Provide information about the availability of services and access to those services;</w:t>
      </w:r>
    </w:p>
    <w:p w14:paraId="593CF659"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 xml:space="preserve">Work with beneficiaries, providers, and other Contractors to ensure continuity of care; </w:t>
      </w:r>
      <w:r w:rsidR="00A936CD" w:rsidRPr="00354AAE">
        <w:rPr>
          <w:rFonts w:ascii="Times New Roman" w:hAnsi="Times New Roman"/>
        </w:rPr>
        <w:t xml:space="preserve">and </w:t>
      </w:r>
    </w:p>
    <w:p w14:paraId="15D74DA6" w14:textId="2E8FAF18" w:rsidR="0011727F" w:rsidRDefault="0011727F" w:rsidP="001C1CBF">
      <w:pPr>
        <w:pStyle w:val="ListParagraph"/>
        <w:numPr>
          <w:ilvl w:val="0"/>
          <w:numId w:val="233"/>
        </w:numPr>
        <w:rPr>
          <w:rFonts w:ascii="Times New Roman" w:hAnsi="Times New Roman"/>
        </w:rPr>
      </w:pPr>
      <w:r w:rsidRPr="00354AAE">
        <w:rPr>
          <w:rFonts w:ascii="Times New Roman" w:hAnsi="Times New Roman"/>
        </w:rPr>
        <w:t>Monitor and follow up with beneficiaries and providers, which may include regular mailings, newsletters, or face-to-face meetings, as appropriate.</w:t>
      </w:r>
    </w:p>
    <w:p w14:paraId="6354E47C" w14:textId="1CF614FD" w:rsidR="004915E8" w:rsidRPr="00354AAE" w:rsidRDefault="004915E8" w:rsidP="001B681A">
      <w:pPr>
        <w:pStyle w:val="ListParagraph"/>
        <w:numPr>
          <w:ilvl w:val="0"/>
          <w:numId w:val="233"/>
        </w:numPr>
        <w:rPr>
          <w:rFonts w:ascii="Times New Roman" w:hAnsi="Times New Roman"/>
        </w:rPr>
      </w:pPr>
      <w:r w:rsidRPr="00354AAE">
        <w:rPr>
          <w:rFonts w:ascii="Times New Roman" w:hAnsi="Times New Roman"/>
        </w:rPr>
        <w:t>The Contractor is required to inform that Primary Care Providers of referrals made about their patients so that the provider can document the referrals in their own records</w:t>
      </w:r>
      <w:r w:rsidR="008C1DD5" w:rsidRPr="00354AAE">
        <w:rPr>
          <w:rFonts w:ascii="Times New Roman" w:hAnsi="Times New Roman"/>
        </w:rPr>
        <w:t>.</w:t>
      </w:r>
    </w:p>
    <w:p w14:paraId="6CAEA973" w14:textId="77777777" w:rsidR="008C1DD5" w:rsidRDefault="008C1DD5" w:rsidP="008C1DD5">
      <w:pPr>
        <w:pStyle w:val="ParagraphText"/>
        <w:numPr>
          <w:ilvl w:val="0"/>
          <w:numId w:val="233"/>
        </w:numPr>
        <w:autoSpaceDE w:val="0"/>
        <w:autoSpaceDN w:val="0"/>
        <w:adjustRightInd w:val="0"/>
        <w:jc w:val="left"/>
      </w:pPr>
      <w:r>
        <w:t>Care Managers are required to use closed-loop referrals for all referrals made for Members, using the warm handoff method when possible, meaning that the referral will be made through connecting the Member directly to the entity in receipt of the referral, no matter if that is a health care provider or a state or community-based organization. If a referral is made for a Member, the Care Manager must follow-up with the Member about that referral within seven (7) calendar days of the referral. When the referral is made, the Care Manager must discuss any challenges in utilizing the referral with the Member and work to resolve any issues the Member may have in accessing the referral. At follow-up, the Care Manager must determine why the referral was not utilized and assist the Member in utilizing the referral. The Contractor will report on the number and type of referrals made, warm handoffs made, follow ups, and number of referrals completed by Members quarterly.</w:t>
      </w:r>
    </w:p>
    <w:p w14:paraId="520FF4F5" w14:textId="516936C2" w:rsidR="008B2C7D" w:rsidRDefault="00D73C3F" w:rsidP="00B120CD">
      <w:pPr>
        <w:pStyle w:val="Heading2"/>
      </w:pPr>
      <w:bookmarkStart w:id="147" w:name="_Toc126656474"/>
      <w:bookmarkStart w:id="148" w:name="_Toc126657416"/>
      <w:bookmarkStart w:id="149" w:name="_Toc490130903"/>
      <w:r>
        <w:t xml:space="preserve">2.4 </w:t>
      </w:r>
      <w:r w:rsidR="008B2C7D">
        <w:t>Administrative Requirements</w:t>
      </w:r>
      <w:bookmarkEnd w:id="147"/>
      <w:bookmarkEnd w:id="148"/>
    </w:p>
    <w:p w14:paraId="33742217" w14:textId="188CDBF0" w:rsidR="008B2C7D" w:rsidRDefault="008B2C7D" w:rsidP="008B2C7D">
      <w:pPr>
        <w:pStyle w:val="ParagraphText"/>
        <w:autoSpaceDE w:val="0"/>
        <w:autoSpaceDN w:val="0"/>
        <w:adjustRightInd w:val="0"/>
        <w:spacing w:after="0"/>
        <w:jc w:val="left"/>
      </w:pPr>
      <w:r>
        <w:t xml:space="preserve">The Contractor must have all necessary and up-to-date business licenses, registrations, and professional certifications at the time of contracting to be able to do business in Mississippi. The Contractor shall be responsible for assuring that all persons (including but not limited to employees, agents, and sub-contractors) are legally authorized to render services described in the Contract under applicable State laws and/or regulations. The Contractor shall not have an employment, consulting, </w:t>
      </w:r>
      <w:r w:rsidR="00B01AFB">
        <w:t xml:space="preserve">subcontracting agreement, </w:t>
      </w:r>
      <w:r>
        <w:t xml:space="preserve">or any other agreement with a person </w:t>
      </w:r>
      <w:r w:rsidR="00AF5729">
        <w:t xml:space="preserve">or entity </w:t>
      </w:r>
      <w:r>
        <w:t>that has been debarred or suspended by any Federal or state agency, licensing agency or certification board for the provision of items or services related to the entity’s contractual obligation to the State</w:t>
      </w:r>
      <w:r w:rsidR="00AF5729">
        <w:t xml:space="preserve"> under this IFB</w:t>
      </w:r>
      <w:r w:rsidR="00AA4939">
        <w:t>.</w:t>
      </w:r>
    </w:p>
    <w:p w14:paraId="664F67A0" w14:textId="31076A23" w:rsidR="00AA4939" w:rsidRDefault="00AA4939" w:rsidP="008B2C7D">
      <w:pPr>
        <w:pStyle w:val="ParagraphText"/>
        <w:autoSpaceDE w:val="0"/>
        <w:autoSpaceDN w:val="0"/>
        <w:adjustRightInd w:val="0"/>
        <w:spacing w:after="0"/>
        <w:jc w:val="left"/>
        <w:rPr>
          <w:rFonts w:cs="Arial"/>
        </w:rPr>
      </w:pPr>
      <w:r w:rsidRPr="005C4086">
        <w:rPr>
          <w:rFonts w:cs="Arial"/>
        </w:rPr>
        <w:t>The Contractor must have sufficient physical, technological, and financial resources to conduct UM</w:t>
      </w:r>
      <w:r>
        <w:rPr>
          <w:rFonts w:cs="Arial"/>
        </w:rPr>
        <w:t>/QIO</w:t>
      </w:r>
      <w:r w:rsidRPr="005C4086">
        <w:rPr>
          <w:rFonts w:cs="Arial"/>
        </w:rPr>
        <w:t xml:space="preserve"> services </w:t>
      </w:r>
      <w:r>
        <w:rPr>
          <w:rFonts w:cs="Arial"/>
        </w:rPr>
        <w:t>that meet the requirements of this IFB</w:t>
      </w:r>
      <w:r w:rsidRPr="005C4086">
        <w:rPr>
          <w:rFonts w:cs="Arial"/>
        </w:rPr>
        <w:t xml:space="preserve">. </w:t>
      </w:r>
      <w:r>
        <w:rPr>
          <w:rFonts w:cs="Arial"/>
        </w:rPr>
        <w:t xml:space="preserve"> </w:t>
      </w:r>
    </w:p>
    <w:p w14:paraId="05C6FA91" w14:textId="77777777" w:rsidR="00305A32" w:rsidRDefault="00305A32" w:rsidP="00305A32">
      <w:pPr>
        <w:pStyle w:val="BodyText"/>
      </w:pPr>
    </w:p>
    <w:p w14:paraId="316427B0" w14:textId="2EB58BF5" w:rsidR="008B2C7D" w:rsidRPr="00305A32" w:rsidRDefault="00D73C3F" w:rsidP="00305A32">
      <w:pPr>
        <w:pStyle w:val="BodyText"/>
        <w:rPr>
          <w:rFonts w:ascii="Times New Roman" w:hAnsi="Times New Roman"/>
          <w:b/>
          <w:bCs/>
          <w:color w:val="17365D" w:themeColor="text2" w:themeShade="BF"/>
        </w:rPr>
      </w:pPr>
      <w:r w:rsidRPr="00305A32">
        <w:rPr>
          <w:rFonts w:ascii="Times New Roman" w:hAnsi="Times New Roman"/>
          <w:b/>
          <w:bCs/>
          <w:color w:val="17365D" w:themeColor="text2" w:themeShade="BF"/>
        </w:rPr>
        <w:t xml:space="preserve">2.4.1 </w:t>
      </w:r>
      <w:r w:rsidR="008B2C7D" w:rsidRPr="00305A32">
        <w:rPr>
          <w:rFonts w:ascii="Times New Roman" w:hAnsi="Times New Roman"/>
          <w:b/>
          <w:bCs/>
          <w:color w:val="17365D" w:themeColor="text2" w:themeShade="BF"/>
        </w:rPr>
        <w:t>Base of Operations</w:t>
      </w:r>
    </w:p>
    <w:p w14:paraId="1CADE964" w14:textId="7E5DADE4" w:rsidR="008E1519" w:rsidRDefault="008E1519" w:rsidP="008B2C7D">
      <w:pPr>
        <w:pStyle w:val="ParagraphText"/>
        <w:jc w:val="left"/>
      </w:pPr>
      <w:r>
        <w:t>The Contractor, its staff assigned to service this Contract, and any subcontractors must not be located outside of the United States.</w:t>
      </w:r>
    </w:p>
    <w:p w14:paraId="0EEBA001" w14:textId="77777777" w:rsidR="00831AD6" w:rsidRDefault="008B2C7D" w:rsidP="008B2C7D">
      <w:pPr>
        <w:pStyle w:val="ParagraphText"/>
        <w:jc w:val="left"/>
      </w:pPr>
      <w:r>
        <w:t xml:space="preserve">The Contractor shall maintain an office location within Hinds, Madison, or Rankin County. </w:t>
      </w:r>
    </w:p>
    <w:p w14:paraId="5F99C59A" w14:textId="77777777" w:rsidR="009207F4" w:rsidRDefault="008B2C7D" w:rsidP="008B2C7D">
      <w:pPr>
        <w:pStyle w:val="ParagraphText"/>
        <w:jc w:val="left"/>
      </w:pPr>
      <w:r>
        <w:t xml:space="preserve">The Office shall include at least one (1) statewide toll-free telephone number for receipt of medical and behavioral health authorization requests and a separate statewide toll-free telephone number for inpatient hospital medical/surgical services. The numbers shall be answered by live operators located at the office location within Hinds, Madison, or Rankin County at minimum Monday through Friday, 8:00 a.m. to 5:00 p.m. Central Standard Time including State holidays except for New Year’s Day, Memorial Day, Independence Day, Labor Day, Thanksgiving Day, and Christmas Day. Calls placed during hours that the office is not open shall receive a voice message, in English, stating the hours of operation and advising the caller to dial “911,” or the appropriate emergency number, if there is an emergency. The Contractor may also route calls placed during hours that the office is not required by DOM to be open to any office operated by Contractor staff in any location in the United States of America. The Contractor may never route calls outside of the United States of America. </w:t>
      </w:r>
    </w:p>
    <w:p w14:paraId="6051B49E" w14:textId="625B85BA" w:rsidR="009207F4" w:rsidRDefault="008B2C7D" w:rsidP="008B2C7D">
      <w:pPr>
        <w:pStyle w:val="ParagraphText"/>
        <w:jc w:val="left"/>
      </w:pPr>
      <w:r>
        <w:t>The Contractor shall train staff on using services offered by Mississippi Relay for callers who are deaf, hard-of-hearing, deaf-blind or speech disabled. The Contractor shall propose an alternate protocol for non-English speaking or non-verbal beneficiaries</w:t>
      </w:r>
      <w:r w:rsidR="005B4AE1">
        <w:t xml:space="preserve"> subject to approval by DOM.</w:t>
      </w:r>
    </w:p>
    <w:p w14:paraId="6A5360CE" w14:textId="0383549D" w:rsidR="008B2C7D" w:rsidRDefault="008B2C7D" w:rsidP="008B2C7D">
      <w:pPr>
        <w:pStyle w:val="ParagraphText"/>
        <w:jc w:val="left"/>
      </w:pPr>
      <w:r>
        <w:t>The</w:t>
      </w:r>
      <w:r w:rsidRPr="00E17E29">
        <w:rPr>
          <w:rFonts w:cs="Arial"/>
        </w:rPr>
        <w:t xml:space="preserve"> Project Manager</w:t>
      </w:r>
      <w:r>
        <w:rPr>
          <w:rFonts w:cs="Arial"/>
        </w:rPr>
        <w:t xml:space="preserve">, Assistant Project Manager, Medical Director, </w:t>
      </w:r>
      <w:r w:rsidRPr="00E17E29">
        <w:rPr>
          <w:rFonts w:cs="Arial"/>
        </w:rPr>
        <w:t xml:space="preserve">Education Manager; </w:t>
      </w:r>
      <w:r>
        <w:rPr>
          <w:rFonts w:cs="Arial"/>
        </w:rPr>
        <w:t xml:space="preserve">shall </w:t>
      </w:r>
      <w:r>
        <w:t xml:space="preserve">conduct UM/QIO business and be physically located within the office location. </w:t>
      </w:r>
    </w:p>
    <w:p w14:paraId="3542176D" w14:textId="77777777" w:rsidR="008B2C7D" w:rsidRPr="00B57A59" w:rsidRDefault="008B2C7D" w:rsidP="000F496F">
      <w:pPr>
        <w:pStyle w:val="ParagraphText"/>
        <w:autoSpaceDE w:val="0"/>
        <w:autoSpaceDN w:val="0"/>
        <w:adjustRightInd w:val="0"/>
        <w:spacing w:after="0"/>
        <w:jc w:val="left"/>
        <w:rPr>
          <w:rFonts w:cs="Arial"/>
          <w:color w:val="000000"/>
        </w:rPr>
      </w:pPr>
      <w:r w:rsidRPr="00B57A59">
        <w:rPr>
          <w:rFonts w:cs="Arial"/>
          <w:color w:val="000000"/>
        </w:rPr>
        <w:t xml:space="preserve">The </w:t>
      </w:r>
      <w:r>
        <w:rPr>
          <w:rFonts w:cs="Arial"/>
          <w:color w:val="000000"/>
        </w:rPr>
        <w:t xml:space="preserve">Contractor shall maintain a sufficient </w:t>
      </w:r>
      <w:r w:rsidRPr="00B57A59">
        <w:rPr>
          <w:rFonts w:cs="Arial"/>
          <w:color w:val="000000"/>
        </w:rPr>
        <w:t xml:space="preserve">percentage of clinical review staff in the designated office location. </w:t>
      </w:r>
      <w:r>
        <w:rPr>
          <w:rFonts w:cs="Arial"/>
          <w:color w:val="000000"/>
        </w:rPr>
        <w:t xml:space="preserve"> </w:t>
      </w:r>
      <w:r w:rsidRPr="00B57A59">
        <w:rPr>
          <w:rFonts w:cs="Arial"/>
          <w:color w:val="000000"/>
        </w:rPr>
        <w:t xml:space="preserve">The </w:t>
      </w:r>
      <w:r>
        <w:rPr>
          <w:rFonts w:cs="Arial"/>
          <w:color w:val="000000"/>
        </w:rPr>
        <w:t>Contractor</w:t>
      </w:r>
      <w:r w:rsidRPr="00B57A59">
        <w:rPr>
          <w:rFonts w:cs="Arial"/>
          <w:color w:val="000000"/>
        </w:rPr>
        <w:t xml:space="preserve"> must receive </w:t>
      </w:r>
      <w:r>
        <w:rPr>
          <w:rFonts w:cs="Arial"/>
          <w:color w:val="000000"/>
        </w:rPr>
        <w:t>DOM</w:t>
      </w:r>
      <w:r w:rsidRPr="00B57A59">
        <w:rPr>
          <w:rFonts w:cs="Arial"/>
          <w:color w:val="000000"/>
        </w:rPr>
        <w:t xml:space="preserve"> approval to allow staff to </w:t>
      </w:r>
      <w:r>
        <w:rPr>
          <w:rFonts w:cs="Arial"/>
          <w:color w:val="000000"/>
        </w:rPr>
        <w:t>work from a remote location</w:t>
      </w:r>
      <w:r w:rsidRPr="00B57A59">
        <w:rPr>
          <w:rFonts w:cs="Arial"/>
          <w:color w:val="000000"/>
        </w:rPr>
        <w:t xml:space="preserve">. </w:t>
      </w:r>
      <w:r>
        <w:rPr>
          <w:rFonts w:cs="Arial"/>
          <w:color w:val="000000"/>
        </w:rPr>
        <w:t xml:space="preserve"> DOM</w:t>
      </w:r>
      <w:r w:rsidRPr="00B57A59">
        <w:rPr>
          <w:rFonts w:cs="Arial"/>
          <w:color w:val="000000"/>
        </w:rPr>
        <w:t xml:space="preserve"> reserves the right to approve or disapprove the</w:t>
      </w:r>
      <w:r>
        <w:rPr>
          <w:rFonts w:cs="Arial"/>
          <w:color w:val="000000"/>
        </w:rPr>
        <w:t xml:space="preserve"> </w:t>
      </w:r>
      <w:r w:rsidRPr="00B57A59">
        <w:rPr>
          <w:rFonts w:cs="Arial"/>
          <w:color w:val="000000"/>
        </w:rPr>
        <w:t xml:space="preserve">number of </w:t>
      </w:r>
      <w:r>
        <w:rPr>
          <w:rFonts w:cs="Arial"/>
          <w:color w:val="000000"/>
        </w:rPr>
        <w:t xml:space="preserve">clinical review </w:t>
      </w:r>
      <w:r w:rsidRPr="00B57A59">
        <w:rPr>
          <w:rFonts w:cs="Arial"/>
          <w:color w:val="000000"/>
        </w:rPr>
        <w:t xml:space="preserve">staff allowed to </w:t>
      </w:r>
      <w:r>
        <w:rPr>
          <w:rFonts w:cs="Arial"/>
          <w:color w:val="000000"/>
        </w:rPr>
        <w:t>work from a remote location</w:t>
      </w:r>
      <w:r w:rsidRPr="00B57A59">
        <w:rPr>
          <w:rFonts w:cs="Arial"/>
          <w:color w:val="000000"/>
        </w:rPr>
        <w:t>.</w:t>
      </w:r>
      <w:r>
        <w:rPr>
          <w:rFonts w:cs="Arial"/>
          <w:color w:val="000000"/>
        </w:rPr>
        <w:t xml:space="preserve">  In the event DOM identifies deficiencies in service or timeliness standards, DOM has the authority to request additional staffing at no cost to DOM to perform the functions detailed in this IFB. </w:t>
      </w:r>
    </w:p>
    <w:p w14:paraId="48985AE7" w14:textId="77777777" w:rsidR="008B2C7D" w:rsidRPr="00B57A59" w:rsidRDefault="008B2C7D" w:rsidP="000F496F">
      <w:pPr>
        <w:pStyle w:val="ParagraphText"/>
        <w:autoSpaceDE w:val="0"/>
        <w:autoSpaceDN w:val="0"/>
        <w:adjustRightInd w:val="0"/>
        <w:spacing w:after="0"/>
        <w:jc w:val="left"/>
        <w:rPr>
          <w:rFonts w:cs="Arial"/>
          <w:color w:val="000000"/>
        </w:rPr>
      </w:pPr>
      <w:r>
        <w:rPr>
          <w:rFonts w:cs="Arial"/>
          <w:color w:val="000000"/>
        </w:rPr>
        <w:t>DOM</w:t>
      </w:r>
      <w:r w:rsidRPr="00B57A59">
        <w:rPr>
          <w:rFonts w:cs="Arial"/>
          <w:color w:val="000000"/>
        </w:rPr>
        <w:t xml:space="preserve"> must prior approve any changes to the </w:t>
      </w:r>
      <w:r>
        <w:rPr>
          <w:rFonts w:cs="Arial"/>
          <w:color w:val="000000"/>
        </w:rPr>
        <w:t>Contractor</w:t>
      </w:r>
      <w:r w:rsidRPr="00B57A59">
        <w:rPr>
          <w:rFonts w:cs="Arial"/>
          <w:color w:val="000000"/>
        </w:rPr>
        <w:t xml:space="preserve"> office location or when any of the </w:t>
      </w:r>
      <w:r>
        <w:rPr>
          <w:rFonts w:cs="Arial"/>
          <w:color w:val="000000"/>
        </w:rPr>
        <w:t>Contractor</w:t>
      </w:r>
      <w:r w:rsidRPr="00B57A59">
        <w:rPr>
          <w:rFonts w:cs="Arial"/>
          <w:color w:val="000000"/>
        </w:rPr>
        <w:t xml:space="preserve"> </w:t>
      </w:r>
      <w:r>
        <w:rPr>
          <w:rFonts w:cs="Arial"/>
          <w:color w:val="000000"/>
        </w:rPr>
        <w:t>Contract</w:t>
      </w:r>
      <w:r w:rsidRPr="00B57A59">
        <w:rPr>
          <w:rFonts w:cs="Arial"/>
          <w:color w:val="000000"/>
        </w:rPr>
        <w:t xml:space="preserve">ual obligations will be performed at a different site other than the designated office location. </w:t>
      </w:r>
    </w:p>
    <w:p w14:paraId="24D150E0" w14:textId="77777777" w:rsidR="00305A32" w:rsidRDefault="00305A32" w:rsidP="00305A32">
      <w:pPr>
        <w:pStyle w:val="BodyText"/>
      </w:pPr>
    </w:p>
    <w:p w14:paraId="1BB59ED2" w14:textId="4F69B1A8" w:rsidR="008B2C7D" w:rsidRPr="00305A32" w:rsidRDefault="00D73C3F" w:rsidP="00305A32">
      <w:pPr>
        <w:pStyle w:val="BodyText"/>
        <w:rPr>
          <w:rFonts w:ascii="Times New Roman" w:hAnsi="Times New Roman"/>
          <w:b/>
          <w:bCs/>
          <w:color w:val="17365D" w:themeColor="text2" w:themeShade="BF"/>
        </w:rPr>
      </w:pPr>
      <w:r w:rsidRPr="00305A32">
        <w:rPr>
          <w:rFonts w:ascii="Times New Roman" w:hAnsi="Times New Roman"/>
          <w:b/>
          <w:bCs/>
          <w:color w:val="17365D" w:themeColor="text2" w:themeShade="BF"/>
        </w:rPr>
        <w:t xml:space="preserve">2.4.2 </w:t>
      </w:r>
      <w:r w:rsidR="008B2C7D" w:rsidRPr="00305A32">
        <w:rPr>
          <w:rFonts w:ascii="Times New Roman" w:hAnsi="Times New Roman"/>
          <w:b/>
          <w:bCs/>
          <w:color w:val="17365D" w:themeColor="text2" w:themeShade="BF"/>
        </w:rPr>
        <w:t xml:space="preserve">Teleworking </w:t>
      </w:r>
    </w:p>
    <w:p w14:paraId="219AABEB" w14:textId="77777777" w:rsidR="008B2C7D" w:rsidRDefault="008B2C7D" w:rsidP="008B2C7D">
      <w:pPr>
        <w:pStyle w:val="ParagraphText"/>
        <w:jc w:val="left"/>
      </w:pPr>
      <w:r>
        <w:t>The Contractor shall have established security protocols in place for Teleworking. Requests by agents of the Contractor to Telework must be prior approved by DOM. The Contractor shall develop a Teleworking Plan that addresses the following:</w:t>
      </w:r>
    </w:p>
    <w:p w14:paraId="45C210BD" w14:textId="77777777" w:rsidR="008B2C7D" w:rsidRDefault="008B2C7D" w:rsidP="008B2C7D">
      <w:pPr>
        <w:pStyle w:val="ParagraphText"/>
        <w:numPr>
          <w:ilvl w:val="0"/>
          <w:numId w:val="511"/>
        </w:numPr>
        <w:jc w:val="left"/>
      </w:pPr>
      <w:r>
        <w:t xml:space="preserve">Accessing and storing protected health information (PHI) from a remote environment, </w:t>
      </w:r>
    </w:p>
    <w:p w14:paraId="41090F9B" w14:textId="77777777" w:rsidR="008B2C7D" w:rsidRDefault="008B2C7D" w:rsidP="008B2C7D">
      <w:pPr>
        <w:pStyle w:val="ParagraphText"/>
        <w:numPr>
          <w:ilvl w:val="0"/>
          <w:numId w:val="511"/>
        </w:numPr>
        <w:jc w:val="left"/>
      </w:pPr>
      <w:r>
        <w:t xml:space="preserve">Use of multi-factor authentication (MFA), </w:t>
      </w:r>
    </w:p>
    <w:p w14:paraId="13A88B32" w14:textId="05B7BF90" w:rsidR="008B2C7D" w:rsidRDefault="008B2C7D" w:rsidP="008B2C7D">
      <w:pPr>
        <w:pStyle w:val="ParagraphText"/>
        <w:numPr>
          <w:ilvl w:val="0"/>
          <w:numId w:val="511"/>
        </w:numPr>
        <w:jc w:val="left"/>
      </w:pPr>
      <w:r>
        <w:t xml:space="preserve">Requirements for securing home </w:t>
      </w:r>
      <w:r w:rsidR="004B6A72">
        <w:t>Wi-Fi</w:t>
      </w:r>
      <w:r>
        <w:t xml:space="preserve"> networks, and </w:t>
      </w:r>
    </w:p>
    <w:p w14:paraId="43F0C77E" w14:textId="08B4D6DE" w:rsidR="008B2C7D" w:rsidRDefault="008B2C7D" w:rsidP="008B2C7D">
      <w:pPr>
        <w:pStyle w:val="ParagraphText"/>
        <w:numPr>
          <w:ilvl w:val="0"/>
          <w:numId w:val="511"/>
        </w:numPr>
        <w:jc w:val="left"/>
      </w:pPr>
      <w:r>
        <w:t xml:space="preserve">Monitoring plan for compliance with all HIPAA and Security related requirements.  </w:t>
      </w:r>
    </w:p>
    <w:p w14:paraId="4A4054B8" w14:textId="1D166866" w:rsidR="00B4379A" w:rsidRPr="003E4DD7" w:rsidRDefault="00D73C3F" w:rsidP="003E4DD7">
      <w:pPr>
        <w:pStyle w:val="BodyText"/>
        <w:rPr>
          <w:rFonts w:ascii="Times New Roman" w:hAnsi="Times New Roman"/>
          <w:b/>
          <w:bCs/>
        </w:rPr>
      </w:pPr>
      <w:r w:rsidRPr="003E4DD7">
        <w:rPr>
          <w:rFonts w:ascii="Times New Roman" w:hAnsi="Times New Roman"/>
          <w:b/>
          <w:bCs/>
          <w:color w:val="17365D" w:themeColor="text2" w:themeShade="BF"/>
        </w:rPr>
        <w:t xml:space="preserve">2.4.3 </w:t>
      </w:r>
      <w:r w:rsidR="00B4379A" w:rsidRPr="003E4DD7">
        <w:rPr>
          <w:rFonts w:ascii="Times New Roman" w:hAnsi="Times New Roman"/>
          <w:b/>
          <w:bCs/>
          <w:color w:val="17365D" w:themeColor="text2" w:themeShade="BF"/>
        </w:rPr>
        <w:t>Staffing Requirements</w:t>
      </w:r>
      <w:bookmarkEnd w:id="144"/>
      <w:bookmarkEnd w:id="145"/>
      <w:bookmarkEnd w:id="146"/>
      <w:r w:rsidR="00B4379A" w:rsidRPr="003E4DD7">
        <w:rPr>
          <w:rFonts w:ascii="Times New Roman" w:hAnsi="Times New Roman"/>
          <w:b/>
          <w:bCs/>
          <w:color w:val="17365D" w:themeColor="text2" w:themeShade="BF"/>
        </w:rPr>
        <w:t xml:space="preserve"> </w:t>
      </w:r>
      <w:bookmarkEnd w:id="149"/>
    </w:p>
    <w:p w14:paraId="7FAFDD8E" w14:textId="77777777" w:rsidR="003E4DD7" w:rsidRPr="00713FC5" w:rsidRDefault="003E4DD7" w:rsidP="003E4DD7">
      <w:pPr>
        <w:pStyle w:val="BodyText"/>
      </w:pPr>
    </w:p>
    <w:p w14:paraId="17214A1E" w14:textId="3D726429" w:rsidR="00D4494D" w:rsidRPr="003E4DD7" w:rsidRDefault="00D4494D" w:rsidP="003E4DD7">
      <w:pPr>
        <w:pStyle w:val="BodyText"/>
        <w:rPr>
          <w:rFonts w:ascii="Times New Roman" w:hAnsi="Times New Roman"/>
          <w:b/>
          <w:bCs/>
          <w:color w:val="17365D" w:themeColor="text2" w:themeShade="BF"/>
          <w:sz w:val="22"/>
          <w:szCs w:val="18"/>
        </w:rPr>
      </w:pPr>
      <w:r w:rsidRPr="003E4DD7">
        <w:rPr>
          <w:rFonts w:ascii="Times New Roman" w:hAnsi="Times New Roman"/>
          <w:b/>
          <w:bCs/>
          <w:color w:val="17365D" w:themeColor="text2" w:themeShade="BF"/>
          <w:sz w:val="22"/>
          <w:szCs w:val="18"/>
        </w:rPr>
        <w:t>2.</w:t>
      </w:r>
      <w:r w:rsidR="00D73C3F" w:rsidRPr="003E4DD7">
        <w:rPr>
          <w:rFonts w:ascii="Times New Roman" w:hAnsi="Times New Roman"/>
          <w:b/>
          <w:bCs/>
          <w:color w:val="17365D" w:themeColor="text2" w:themeShade="BF"/>
          <w:sz w:val="22"/>
          <w:szCs w:val="18"/>
        </w:rPr>
        <w:t>4.3.1</w:t>
      </w:r>
      <w:r w:rsidRPr="003E4DD7">
        <w:rPr>
          <w:rFonts w:ascii="Times New Roman" w:hAnsi="Times New Roman"/>
          <w:b/>
          <w:bCs/>
          <w:color w:val="17365D" w:themeColor="text2" w:themeShade="BF"/>
          <w:sz w:val="22"/>
          <w:szCs w:val="18"/>
        </w:rPr>
        <w:t xml:space="preserve"> General Requirements</w:t>
      </w:r>
    </w:p>
    <w:p w14:paraId="567F8464" w14:textId="6DA77289" w:rsidR="00924A14" w:rsidRDefault="00924A14" w:rsidP="00924A14">
      <w:pPr>
        <w:pStyle w:val="ParagraphText"/>
        <w:autoSpaceDE w:val="0"/>
        <w:autoSpaceDN w:val="0"/>
        <w:adjustRightInd w:val="0"/>
        <w:spacing w:after="0"/>
        <w:jc w:val="left"/>
        <w:rPr>
          <w:rFonts w:cs="Arial"/>
        </w:rPr>
      </w:pPr>
      <w:r w:rsidRPr="005C4086">
        <w:rPr>
          <w:rFonts w:cs="Arial"/>
        </w:rPr>
        <w:t xml:space="preserve">The Contractor shall provide sufficient </w:t>
      </w:r>
      <w:r>
        <w:rPr>
          <w:rFonts w:cs="Arial"/>
        </w:rPr>
        <w:t xml:space="preserve">clinical, </w:t>
      </w:r>
      <w:r w:rsidRPr="005C4086">
        <w:rPr>
          <w:rFonts w:cs="Arial"/>
        </w:rPr>
        <w:t>administrative</w:t>
      </w:r>
      <w:r>
        <w:rPr>
          <w:rFonts w:cs="Arial"/>
        </w:rPr>
        <w:t>,</w:t>
      </w:r>
      <w:r w:rsidRPr="005C4086">
        <w:rPr>
          <w:rFonts w:cs="Arial"/>
        </w:rPr>
        <w:t xml:space="preserve"> and organizational staff to implement the provisions and requirements of the Contract and for fulfillment of the Contractual obligations. </w:t>
      </w:r>
    </w:p>
    <w:p w14:paraId="3DBB5CD8" w14:textId="7F443A33" w:rsidR="00E52C5F" w:rsidRPr="001E4CB3" w:rsidRDefault="00E52C5F" w:rsidP="002728BE">
      <w:pPr>
        <w:pStyle w:val="ParagraphText"/>
        <w:autoSpaceDE w:val="0"/>
        <w:autoSpaceDN w:val="0"/>
        <w:adjustRightInd w:val="0"/>
        <w:spacing w:after="0"/>
        <w:jc w:val="left"/>
        <w:rPr>
          <w:rFonts w:cs="Arial"/>
        </w:rPr>
      </w:pPr>
      <w:r w:rsidRPr="008568FB">
        <w:rPr>
          <w:rFonts w:cs="Arial"/>
        </w:rPr>
        <w:t xml:space="preserve">The Contractor must demonstrate the ability to secure and retain qualified professional, administrative, and clerical staff. </w:t>
      </w:r>
      <w:r>
        <w:rPr>
          <w:rFonts w:cs="Arial"/>
        </w:rPr>
        <w:t xml:space="preserve"> </w:t>
      </w:r>
      <w:r w:rsidRPr="008568FB">
        <w:rPr>
          <w:rFonts w:cs="Arial"/>
        </w:rPr>
        <w:t xml:space="preserve">The Contractor shall submit </w:t>
      </w:r>
      <w:r>
        <w:rPr>
          <w:rFonts w:cs="Arial"/>
        </w:rPr>
        <w:t xml:space="preserve">a </w:t>
      </w:r>
      <w:r w:rsidRPr="008568FB">
        <w:rPr>
          <w:rFonts w:cs="Arial"/>
        </w:rPr>
        <w:t xml:space="preserve">staffing plan to </w:t>
      </w:r>
      <w:r>
        <w:rPr>
          <w:rFonts w:cs="Arial"/>
        </w:rPr>
        <w:t>DOM</w:t>
      </w:r>
      <w:r w:rsidRPr="008568FB">
        <w:rPr>
          <w:rFonts w:cs="Arial"/>
        </w:rPr>
        <w:t xml:space="preserve"> for approval. </w:t>
      </w:r>
      <w:r>
        <w:rPr>
          <w:rFonts w:cs="Arial"/>
        </w:rPr>
        <w:t xml:space="preserve"> </w:t>
      </w:r>
      <w:r w:rsidRPr="008568FB">
        <w:rPr>
          <w:rFonts w:cs="Arial"/>
        </w:rPr>
        <w:t>The Contractor is solely responsible for ensuring that the staffing plan includes sufficient minimum level qualifications to ensure employment of qualified staff.</w:t>
      </w:r>
      <w:r>
        <w:rPr>
          <w:rFonts w:cs="Arial"/>
        </w:rPr>
        <w:t xml:space="preserve"> </w:t>
      </w:r>
      <w:r>
        <w:t>DOM reserves the right to approve all Key Personnel assigned to this Contract prior to the assignment being effective.</w:t>
      </w:r>
    </w:p>
    <w:p w14:paraId="49FE5D88" w14:textId="29B61926" w:rsidR="000F004C" w:rsidRDefault="00E52C5F" w:rsidP="006F5910">
      <w:pPr>
        <w:pStyle w:val="ParagraphText"/>
        <w:autoSpaceDE w:val="0"/>
        <w:autoSpaceDN w:val="0"/>
        <w:adjustRightInd w:val="0"/>
        <w:spacing w:after="0"/>
        <w:jc w:val="left"/>
      </w:pPr>
      <w:r>
        <w:t>At award, the Contractor must provide an updated Organizational Chart and Staffing Plan that identifies each staff person assigned to this Contract and update this Chart and Staffing Plan when there are changes in Key Personnel.</w:t>
      </w:r>
      <w:r w:rsidR="007E3199">
        <w:t xml:space="preserve"> </w:t>
      </w:r>
      <w:r w:rsidR="00696F04">
        <w:t xml:space="preserve">The Contractor must be responsible for the administration and management of all aspects of the Contract and the performance of all covenants, conditions, and obligations imposed upon the Contractor pursuant to this Contract. No delegation of responsibility, whether by Subcontract or otherwise, will terminate or limit in any way the liability of the Contractor to </w:t>
      </w:r>
      <w:r w:rsidR="005C049C">
        <w:t>DOM</w:t>
      </w:r>
      <w:r w:rsidR="00696F04">
        <w:t xml:space="preserve"> for the full performance of this Contract. </w:t>
      </w:r>
    </w:p>
    <w:p w14:paraId="33C2B4F0" w14:textId="77777777" w:rsidR="000F004C" w:rsidRDefault="00696F04" w:rsidP="006F5910">
      <w:pPr>
        <w:pStyle w:val="ParagraphText"/>
        <w:autoSpaceDE w:val="0"/>
        <w:autoSpaceDN w:val="0"/>
        <w:adjustRightInd w:val="0"/>
        <w:spacing w:after="0"/>
        <w:jc w:val="left"/>
      </w:pPr>
      <w:r>
        <w:t xml:space="preserve">The Contractor must have, at a minimum, the following personnel with comparable qualifications, as listed below, employed within ninety (90) days after the award of this Contract. </w:t>
      </w:r>
    </w:p>
    <w:p w14:paraId="3A4B9B65" w14:textId="16D99B1B" w:rsidR="00DC6DB8" w:rsidRDefault="00696F04" w:rsidP="006F5910">
      <w:pPr>
        <w:pStyle w:val="ParagraphText"/>
        <w:autoSpaceDE w:val="0"/>
        <w:autoSpaceDN w:val="0"/>
        <w:adjustRightInd w:val="0"/>
        <w:spacing w:after="0"/>
        <w:jc w:val="left"/>
      </w:pPr>
      <w:r>
        <w:t xml:space="preserve">Certain positions listed below are required to </w:t>
      </w:r>
      <w:proofErr w:type="gramStart"/>
      <w:r>
        <w:t>be located in</w:t>
      </w:r>
      <w:proofErr w:type="gramEnd"/>
      <w:r>
        <w:t xml:space="preserve"> the State of Mississippi. Should the Contractor wish to fill a position with an individual located outside of the state, any such request requires written approval by </w:t>
      </w:r>
      <w:r w:rsidR="005C049C">
        <w:t>DOM</w:t>
      </w:r>
      <w:r>
        <w:t xml:space="preserve">. </w:t>
      </w:r>
    </w:p>
    <w:p w14:paraId="004C0AE1" w14:textId="2176C59F" w:rsidR="00696F04" w:rsidRDefault="00696F04" w:rsidP="006F5910">
      <w:pPr>
        <w:pStyle w:val="ParagraphText"/>
        <w:autoSpaceDE w:val="0"/>
        <w:autoSpaceDN w:val="0"/>
        <w:adjustRightInd w:val="0"/>
        <w:spacing w:after="0"/>
        <w:jc w:val="left"/>
      </w:pPr>
      <w:r>
        <w:t>For the purposes of this section, “full-time” employment is considered at least forty (40) work hours per week and/or 2,080 work hours per year. Anything less is considered “part-time.”</w:t>
      </w:r>
      <w:r w:rsidR="00DC6DB8">
        <w:t xml:space="preserve"> </w:t>
      </w:r>
      <w:r w:rsidR="000F004C">
        <w:t xml:space="preserve">Employees designated herein as “full-time” must be hired with that work commitment expectation. Any other employees may be hired as full-time or part-time, at the Contractor’s </w:t>
      </w:r>
      <w:r w:rsidR="00B51087">
        <w:t>discretion.</w:t>
      </w:r>
    </w:p>
    <w:p w14:paraId="2F9181F8" w14:textId="7A3EFE62" w:rsidR="00696F04" w:rsidRDefault="00AE12B3" w:rsidP="006F5910">
      <w:pPr>
        <w:pStyle w:val="ParagraphText"/>
        <w:autoSpaceDE w:val="0"/>
        <w:autoSpaceDN w:val="0"/>
        <w:adjustRightInd w:val="0"/>
        <w:spacing w:after="0"/>
        <w:jc w:val="left"/>
      </w:pPr>
      <w:r w:rsidRPr="003E05BE">
        <w:rPr>
          <w:rFonts w:cs="Arial"/>
          <w:color w:val="000000"/>
        </w:rPr>
        <w:t xml:space="preserve">The Contractor shall make its staff available to meet with </w:t>
      </w:r>
      <w:r>
        <w:rPr>
          <w:rFonts w:cs="Arial"/>
          <w:color w:val="000000"/>
        </w:rPr>
        <w:t>DOM</w:t>
      </w:r>
      <w:r w:rsidRPr="003E05BE">
        <w:rPr>
          <w:rFonts w:cs="Arial"/>
          <w:color w:val="000000"/>
        </w:rPr>
        <w:t xml:space="preserve"> staff on a schedule, as agreed to by </w:t>
      </w:r>
      <w:r>
        <w:rPr>
          <w:rFonts w:cs="Arial"/>
          <w:color w:val="000000"/>
        </w:rPr>
        <w:t>DOM</w:t>
      </w:r>
      <w:r w:rsidRPr="003E05BE">
        <w:rPr>
          <w:rFonts w:cs="Arial"/>
          <w:color w:val="000000"/>
        </w:rPr>
        <w:t xml:space="preserve"> and the Contractor, to review reports and all other obligations under the resulting Contract as requested by </w:t>
      </w:r>
      <w:r>
        <w:rPr>
          <w:rFonts w:cs="Arial"/>
          <w:color w:val="000000"/>
        </w:rPr>
        <w:t>DOM</w:t>
      </w:r>
      <w:r w:rsidRPr="003E05BE">
        <w:rPr>
          <w:rFonts w:cs="Arial"/>
          <w:color w:val="000000"/>
        </w:rPr>
        <w:t xml:space="preserve">.  The Contractor shall meet in person </w:t>
      </w:r>
      <w:r>
        <w:rPr>
          <w:rFonts w:cs="Arial"/>
          <w:color w:val="000000"/>
        </w:rPr>
        <w:t>with DOM staff</w:t>
      </w:r>
      <w:r w:rsidRPr="003E05BE">
        <w:rPr>
          <w:rFonts w:cs="Arial"/>
          <w:color w:val="000000"/>
        </w:rPr>
        <w:t xml:space="preserve">, at least monthly, and as required by </w:t>
      </w:r>
      <w:r>
        <w:rPr>
          <w:rFonts w:cs="Arial"/>
          <w:color w:val="000000"/>
        </w:rPr>
        <w:t>DOM</w:t>
      </w:r>
      <w:r w:rsidRPr="003E05BE">
        <w:rPr>
          <w:rFonts w:cs="Arial"/>
          <w:color w:val="000000"/>
        </w:rPr>
        <w:t xml:space="preserve">, to discuss the status of the resulting Contract, Contractor performance, benefits to </w:t>
      </w:r>
      <w:r>
        <w:rPr>
          <w:rFonts w:cs="Arial"/>
          <w:color w:val="000000"/>
        </w:rPr>
        <w:t>DOM</w:t>
      </w:r>
      <w:r w:rsidRPr="003E05BE">
        <w:rPr>
          <w:rFonts w:cs="Arial"/>
          <w:color w:val="000000"/>
        </w:rPr>
        <w:t>, necessary revisions, reviews, reports, and planning.</w:t>
      </w:r>
      <w:r>
        <w:rPr>
          <w:rFonts w:cs="Arial"/>
          <w:color w:val="000000"/>
        </w:rPr>
        <w:t xml:space="preserve">  The Contract shall submit to DOM meeting minutes within three (3) business days following the meeting with DOM staff. </w:t>
      </w:r>
    </w:p>
    <w:p w14:paraId="1A488F34" w14:textId="77777777" w:rsidR="002728BE" w:rsidRPr="001E4CB3" w:rsidRDefault="002728BE" w:rsidP="006C5B3D">
      <w:pPr>
        <w:pStyle w:val="ParagraphText"/>
        <w:autoSpaceDE w:val="0"/>
        <w:autoSpaceDN w:val="0"/>
        <w:adjustRightInd w:val="0"/>
        <w:spacing w:after="0"/>
        <w:jc w:val="left"/>
      </w:pPr>
      <w:r w:rsidRPr="001E4CB3">
        <w:t xml:space="preserve">The </w:t>
      </w:r>
      <w:r>
        <w:t>Contractor</w:t>
      </w:r>
      <w:r w:rsidRPr="001E4CB3">
        <w:t xml:space="preserve"> shall ensure that all staff has the training, education, experience</w:t>
      </w:r>
      <w:r>
        <w:t>,</w:t>
      </w:r>
      <w:r w:rsidRPr="001E4CB3">
        <w:t xml:space="preserve"> and orientation to conduct activities under the </w:t>
      </w:r>
      <w:r>
        <w:t>Contract</w:t>
      </w:r>
      <w:r w:rsidRPr="001E4CB3">
        <w:t xml:space="preserve"> resulting from </w:t>
      </w:r>
      <w:r>
        <w:t>the</w:t>
      </w:r>
      <w:r w:rsidRPr="001E4CB3">
        <w:t xml:space="preserve"> </w:t>
      </w:r>
      <w:r>
        <w:t>IFB</w:t>
      </w:r>
      <w:r w:rsidRPr="001E4CB3">
        <w:t>.</w:t>
      </w:r>
      <w:r>
        <w:t xml:space="preserve">  At a minimum, the Contractor shall:</w:t>
      </w:r>
    </w:p>
    <w:p w14:paraId="6CAA8346" w14:textId="77777777" w:rsidR="002728BE" w:rsidRDefault="002728BE" w:rsidP="006C5B3D">
      <w:pPr>
        <w:pStyle w:val="ParagraphText"/>
        <w:numPr>
          <w:ilvl w:val="0"/>
          <w:numId w:val="514"/>
        </w:numPr>
        <w:autoSpaceDE w:val="0"/>
        <w:autoSpaceDN w:val="0"/>
        <w:adjustRightInd w:val="0"/>
        <w:spacing w:after="0"/>
        <w:jc w:val="left"/>
        <w:rPr>
          <w:rFonts w:cs="Arial"/>
        </w:rPr>
      </w:pPr>
      <w:r w:rsidRPr="001E4CB3">
        <w:rPr>
          <w:rFonts w:cs="Arial"/>
        </w:rPr>
        <w:t xml:space="preserve">Ensure that all physician reviewers meet qualifications required in </w:t>
      </w:r>
      <w:r>
        <w:rPr>
          <w:rFonts w:cs="Arial"/>
        </w:rPr>
        <w:t>S</w:t>
      </w:r>
      <w:r w:rsidRPr="001E4CB3">
        <w:rPr>
          <w:rFonts w:cs="Arial"/>
        </w:rPr>
        <w:t>tate and federal regulations</w:t>
      </w:r>
      <w:r>
        <w:rPr>
          <w:rFonts w:cs="Arial"/>
        </w:rPr>
        <w:t xml:space="preserve"> and are</w:t>
      </w:r>
      <w:r w:rsidRPr="00A71ED1">
        <w:rPr>
          <w:rFonts w:eastAsiaTheme="minorHAnsi"/>
          <w:sz w:val="20"/>
          <w:szCs w:val="20"/>
        </w:rPr>
        <w:t xml:space="preserve"> </w:t>
      </w:r>
      <w:r w:rsidRPr="00A71ED1">
        <w:rPr>
          <w:rFonts w:cs="Arial"/>
        </w:rPr>
        <w:t>licensed in the state of Mississippi</w:t>
      </w:r>
      <w:r w:rsidRPr="001E4CB3">
        <w:rPr>
          <w:rFonts w:cs="Arial"/>
        </w:rPr>
        <w:t>.</w:t>
      </w:r>
    </w:p>
    <w:p w14:paraId="647AF5E9" w14:textId="77777777" w:rsidR="002728BE" w:rsidRDefault="002728BE" w:rsidP="006C5B3D">
      <w:pPr>
        <w:pStyle w:val="ParagraphText"/>
        <w:numPr>
          <w:ilvl w:val="0"/>
          <w:numId w:val="514"/>
        </w:numPr>
        <w:autoSpaceDE w:val="0"/>
        <w:autoSpaceDN w:val="0"/>
        <w:adjustRightInd w:val="0"/>
        <w:spacing w:after="0"/>
        <w:jc w:val="left"/>
        <w:rPr>
          <w:rFonts w:cs="Arial"/>
        </w:rPr>
      </w:pPr>
      <w:r w:rsidRPr="001E4CB3">
        <w:rPr>
          <w:rFonts w:cs="Arial"/>
        </w:rPr>
        <w:t>Provide all key personnel and other supervisory staff with project management training.</w:t>
      </w:r>
    </w:p>
    <w:p w14:paraId="5C38D19F" w14:textId="77777777" w:rsidR="002728BE" w:rsidRDefault="002728BE" w:rsidP="006C5B3D">
      <w:pPr>
        <w:pStyle w:val="ParagraphText"/>
        <w:numPr>
          <w:ilvl w:val="0"/>
          <w:numId w:val="514"/>
        </w:numPr>
        <w:autoSpaceDE w:val="0"/>
        <w:autoSpaceDN w:val="0"/>
        <w:adjustRightInd w:val="0"/>
        <w:spacing w:after="0"/>
        <w:jc w:val="left"/>
        <w:rPr>
          <w:rFonts w:cs="Arial"/>
        </w:rPr>
      </w:pPr>
      <w:r w:rsidRPr="001E4CB3">
        <w:rPr>
          <w:rFonts w:cs="Arial"/>
        </w:rPr>
        <w:t xml:space="preserve">Provide staff with intensive training on procedures, medical necessity criteria, and </w:t>
      </w:r>
      <w:r>
        <w:rPr>
          <w:rFonts w:cs="Arial"/>
        </w:rPr>
        <w:t>DOM</w:t>
      </w:r>
      <w:r w:rsidRPr="001E4CB3">
        <w:rPr>
          <w:rFonts w:cs="Arial"/>
        </w:rPr>
        <w:t xml:space="preserve"> policies.</w:t>
      </w:r>
    </w:p>
    <w:p w14:paraId="0ACEA2C6" w14:textId="77777777" w:rsidR="002728BE" w:rsidRPr="005C4086" w:rsidRDefault="002728BE" w:rsidP="006C5B3D">
      <w:pPr>
        <w:pStyle w:val="ParagraphText"/>
        <w:numPr>
          <w:ilvl w:val="0"/>
          <w:numId w:val="514"/>
        </w:numPr>
        <w:autoSpaceDE w:val="0"/>
        <w:autoSpaceDN w:val="0"/>
        <w:adjustRightInd w:val="0"/>
        <w:spacing w:after="0"/>
        <w:jc w:val="left"/>
        <w:rPr>
          <w:rFonts w:cs="Arial"/>
        </w:rPr>
      </w:pPr>
      <w:r w:rsidRPr="005C4086">
        <w:rPr>
          <w:rFonts w:cs="Arial"/>
        </w:rPr>
        <w:t xml:space="preserve">Ensure that staff is knowledgeable of Mississippi Medicaid and other </w:t>
      </w:r>
      <w:r>
        <w:rPr>
          <w:rFonts w:cs="Arial"/>
        </w:rPr>
        <w:t>S</w:t>
      </w:r>
      <w:r w:rsidRPr="005C4086">
        <w:rPr>
          <w:rFonts w:cs="Arial"/>
        </w:rPr>
        <w:t xml:space="preserve">tate health care </w:t>
      </w:r>
      <w:proofErr w:type="gramStart"/>
      <w:r w:rsidRPr="005C4086">
        <w:rPr>
          <w:rFonts w:cs="Arial"/>
        </w:rPr>
        <w:t>programs, and</w:t>
      </w:r>
      <w:proofErr w:type="gramEnd"/>
      <w:r w:rsidRPr="005C4086">
        <w:rPr>
          <w:rFonts w:cs="Arial"/>
        </w:rPr>
        <w:t xml:space="preserve"> related federal and </w:t>
      </w:r>
      <w:r>
        <w:rPr>
          <w:rFonts w:cs="Arial"/>
        </w:rPr>
        <w:t>S</w:t>
      </w:r>
      <w:r w:rsidRPr="005C4086">
        <w:rPr>
          <w:rFonts w:cs="Arial"/>
        </w:rPr>
        <w:t>tate laws and regulations.</w:t>
      </w:r>
    </w:p>
    <w:p w14:paraId="34472986" w14:textId="53EB747F" w:rsidR="002728BE" w:rsidRPr="005C4086" w:rsidRDefault="002728BE" w:rsidP="006C5B3D">
      <w:pPr>
        <w:pStyle w:val="ParagraphText"/>
        <w:autoSpaceDE w:val="0"/>
        <w:autoSpaceDN w:val="0"/>
        <w:adjustRightInd w:val="0"/>
        <w:spacing w:after="0"/>
        <w:jc w:val="left"/>
      </w:pPr>
      <w:r w:rsidRPr="005C4086">
        <w:t xml:space="preserve">The Contractor must notify </w:t>
      </w:r>
      <w:r>
        <w:t>DOM</w:t>
      </w:r>
      <w:r w:rsidRPr="005C4086">
        <w:t xml:space="preserve"> in writing within five </w:t>
      </w:r>
      <w:r>
        <w:t xml:space="preserve">(5) business </w:t>
      </w:r>
      <w:r w:rsidRPr="005C4086">
        <w:t xml:space="preserve">days of any temporary or permanent changes to personnel commitments made in the Contractor’s </w:t>
      </w:r>
      <w:r w:rsidR="00EC2ACA">
        <w:t>bid</w:t>
      </w:r>
      <w:r w:rsidR="007A0E7C" w:rsidRPr="005C4086">
        <w:t xml:space="preserve"> </w:t>
      </w:r>
      <w:r w:rsidRPr="005C4086">
        <w:t xml:space="preserve">or </w:t>
      </w:r>
      <w:r>
        <w:t>DOM</w:t>
      </w:r>
      <w:r w:rsidRPr="005C4086">
        <w:t xml:space="preserve"> approved staffing plan.  </w:t>
      </w:r>
    </w:p>
    <w:p w14:paraId="2910B7DF" w14:textId="77777777" w:rsidR="002728BE" w:rsidRPr="005C4086" w:rsidRDefault="002728BE" w:rsidP="006C5B3D">
      <w:pPr>
        <w:pStyle w:val="ParagraphText"/>
        <w:autoSpaceDE w:val="0"/>
        <w:autoSpaceDN w:val="0"/>
        <w:adjustRightInd w:val="0"/>
        <w:spacing w:after="0"/>
        <w:jc w:val="left"/>
      </w:pPr>
      <w:r w:rsidRPr="005C4086">
        <w:t xml:space="preserve">The Contractor shall provide </w:t>
      </w:r>
      <w:r>
        <w:t>DOM</w:t>
      </w:r>
      <w:r w:rsidRPr="005C4086">
        <w:t xml:space="preserve"> with its staff “turn-over” rates at the request of </w:t>
      </w:r>
      <w:r>
        <w:t>DOM</w:t>
      </w:r>
      <w:r w:rsidRPr="005C4086">
        <w:t xml:space="preserve">. </w:t>
      </w:r>
      <w:r>
        <w:t xml:space="preserve"> </w:t>
      </w:r>
      <w:r w:rsidRPr="005C4086">
        <w:t xml:space="preserve">In the event </w:t>
      </w:r>
      <w:r>
        <w:t>DOM</w:t>
      </w:r>
      <w:r w:rsidRPr="005C4086">
        <w:t xml:space="preserve"> determines the Contractor’s staff or staffing levels are not sufficient to properly complete the services specified in the </w:t>
      </w:r>
      <w:r>
        <w:t>IFB</w:t>
      </w:r>
      <w:r w:rsidRPr="005C4086">
        <w:t xml:space="preserve"> and the resulting Contract, it shall advise the Contractor in writing. </w:t>
      </w:r>
      <w:r>
        <w:t xml:space="preserve"> </w:t>
      </w:r>
      <w:r w:rsidRPr="005C4086">
        <w:t xml:space="preserve">The Contractor shall have thirty (30) calendar days to remedy the identified staffing deficiencies. </w:t>
      </w:r>
    </w:p>
    <w:p w14:paraId="6929E747" w14:textId="77777777" w:rsidR="003E4DD7" w:rsidRDefault="003E4DD7" w:rsidP="003E4DD7">
      <w:pPr>
        <w:pStyle w:val="BodyText"/>
      </w:pPr>
    </w:p>
    <w:p w14:paraId="78E9D307" w14:textId="6D296C3A" w:rsidR="00822717" w:rsidRPr="003E4DD7" w:rsidRDefault="00822717" w:rsidP="003E4DD7">
      <w:pPr>
        <w:pStyle w:val="BodyText"/>
        <w:rPr>
          <w:rFonts w:ascii="Times New Roman" w:hAnsi="Times New Roman"/>
          <w:b/>
          <w:bCs/>
          <w:color w:val="17365D" w:themeColor="text2" w:themeShade="BF"/>
          <w:sz w:val="22"/>
          <w:szCs w:val="18"/>
        </w:rPr>
      </w:pPr>
      <w:r w:rsidRPr="003E4DD7">
        <w:rPr>
          <w:rFonts w:ascii="Times New Roman" w:hAnsi="Times New Roman"/>
          <w:b/>
          <w:bCs/>
          <w:color w:val="17365D" w:themeColor="text2" w:themeShade="BF"/>
          <w:sz w:val="22"/>
          <w:szCs w:val="18"/>
        </w:rPr>
        <w:t>2.</w:t>
      </w:r>
      <w:r w:rsidR="00B25CD2" w:rsidRPr="003E4DD7">
        <w:rPr>
          <w:rFonts w:ascii="Times New Roman" w:hAnsi="Times New Roman"/>
          <w:b/>
          <w:bCs/>
          <w:color w:val="17365D" w:themeColor="text2" w:themeShade="BF"/>
          <w:sz w:val="22"/>
          <w:szCs w:val="18"/>
        </w:rPr>
        <w:t>4.</w:t>
      </w:r>
      <w:r w:rsidRPr="003E4DD7">
        <w:rPr>
          <w:rFonts w:ascii="Times New Roman" w:hAnsi="Times New Roman"/>
          <w:b/>
          <w:bCs/>
          <w:color w:val="17365D" w:themeColor="text2" w:themeShade="BF"/>
          <w:sz w:val="22"/>
          <w:szCs w:val="18"/>
        </w:rPr>
        <w:t>3.</w:t>
      </w:r>
      <w:r w:rsidR="00B25CD2" w:rsidRPr="003E4DD7">
        <w:rPr>
          <w:rFonts w:ascii="Times New Roman" w:hAnsi="Times New Roman"/>
          <w:b/>
          <w:bCs/>
          <w:color w:val="17365D" w:themeColor="text2" w:themeShade="BF"/>
          <w:sz w:val="22"/>
          <w:szCs w:val="18"/>
        </w:rPr>
        <w:t>2</w:t>
      </w:r>
      <w:r w:rsidRPr="003E4DD7">
        <w:rPr>
          <w:rFonts w:ascii="Times New Roman" w:hAnsi="Times New Roman"/>
          <w:b/>
          <w:bCs/>
          <w:color w:val="17365D" w:themeColor="text2" w:themeShade="BF"/>
          <w:sz w:val="22"/>
          <w:szCs w:val="18"/>
        </w:rPr>
        <w:t xml:space="preserve"> Key Personnel </w:t>
      </w:r>
    </w:p>
    <w:p w14:paraId="46B3FAEB" w14:textId="12DC93C0" w:rsidR="00896470" w:rsidRDefault="000B6703">
      <w:pPr>
        <w:pStyle w:val="ParagraphText"/>
        <w:autoSpaceDE w:val="0"/>
        <w:autoSpaceDN w:val="0"/>
        <w:adjustRightInd w:val="0"/>
        <w:spacing w:after="0"/>
        <w:jc w:val="left"/>
      </w:pPr>
      <w:r>
        <w:t>Key Personnel are defined</w:t>
      </w:r>
      <w:r w:rsidR="006C5B3D">
        <w:t xml:space="preserve"> in </w:t>
      </w:r>
      <w:r w:rsidR="006C5B3D" w:rsidRPr="00EB2C31">
        <w:rPr>
          <w:b/>
          <w:bCs/>
        </w:rPr>
        <w:t>Section 2.</w:t>
      </w:r>
      <w:r w:rsidR="000F496F" w:rsidRPr="00EB2C31">
        <w:rPr>
          <w:b/>
          <w:bCs/>
        </w:rPr>
        <w:t>4.3.3</w:t>
      </w:r>
      <w:r w:rsidR="006C5B3D" w:rsidRPr="00EB2C31">
        <w:rPr>
          <w:b/>
          <w:bCs/>
        </w:rPr>
        <w:t>.</w:t>
      </w:r>
      <w:r w:rsidR="006C5B3D">
        <w:t>, Key Personnel Position Descriptions, below</w:t>
      </w:r>
      <w:r>
        <w:t xml:space="preserve">. </w:t>
      </w:r>
      <w:r w:rsidR="005C049C">
        <w:t>DOM</w:t>
      </w:r>
      <w:r>
        <w:t xml:space="preserve"> must approve </w:t>
      </w:r>
      <w:r w:rsidR="00400975">
        <w:t xml:space="preserve">individuals assigned to </w:t>
      </w:r>
      <w:r>
        <w:t>Key Personnel</w:t>
      </w:r>
      <w:r w:rsidR="00400975">
        <w:t xml:space="preserve"> positions</w:t>
      </w:r>
      <w:r w:rsidR="00851417">
        <w:t xml:space="preserve"> </w:t>
      </w:r>
      <w:r>
        <w:t xml:space="preserve">prior to assignment. </w:t>
      </w:r>
      <w:r w:rsidR="005C049C">
        <w:t>DOM</w:t>
      </w:r>
      <w:r>
        <w:t xml:space="preserve"> reserves the right to approve additional key positions as needed. Approvals must be submitted to </w:t>
      </w:r>
      <w:r w:rsidR="005C049C">
        <w:t>DOM</w:t>
      </w:r>
      <w:r>
        <w:t xml:space="preserve"> no later than fifteen (15) business days before the replacement’s start date. </w:t>
      </w:r>
    </w:p>
    <w:p w14:paraId="3A15B989" w14:textId="7B3F4325" w:rsidR="00851417" w:rsidRDefault="000B6703" w:rsidP="00851417">
      <w:pPr>
        <w:pStyle w:val="ParagraphText"/>
        <w:autoSpaceDE w:val="0"/>
        <w:autoSpaceDN w:val="0"/>
        <w:adjustRightInd w:val="0"/>
        <w:spacing w:after="0"/>
        <w:jc w:val="left"/>
        <w:rPr>
          <w:rFonts w:cs="Arial"/>
          <w:color w:val="000000"/>
        </w:rPr>
      </w:pPr>
      <w:r>
        <w:t xml:space="preserve">Key Personnel positions cannot be vacant for more than ninety (90) calendar days. The Contractor must notify </w:t>
      </w:r>
      <w:r w:rsidR="005C049C">
        <w:t>DOM</w:t>
      </w:r>
      <w:r>
        <w:t xml:space="preserve"> within five (5) business days of learning that any key position is vacant or anticipated to be vacant within the next thirty (30) calendar days.</w:t>
      </w:r>
      <w:r w:rsidR="00851417">
        <w:t xml:space="preserve"> </w:t>
      </w:r>
    </w:p>
    <w:p w14:paraId="1AE5018B" w14:textId="6BAEE756" w:rsidR="00DC6DB8" w:rsidRDefault="000B6703">
      <w:pPr>
        <w:pStyle w:val="ParagraphText"/>
        <w:autoSpaceDE w:val="0"/>
        <w:autoSpaceDN w:val="0"/>
        <w:adjustRightInd w:val="0"/>
        <w:spacing w:after="0"/>
        <w:jc w:val="left"/>
      </w:pPr>
      <w:r>
        <w:t xml:space="preserve">Prior to diverting any of the specified Key Personnel for any reason, the Contractor must notify </w:t>
      </w:r>
      <w:r w:rsidR="005C049C">
        <w:t>DOM</w:t>
      </w:r>
      <w:r>
        <w:t xml:space="preserve"> in writing and must submit justification (including proposed substitutions) in sufficient detail to permit evaluation of the impact on the delivery of covered services. These changes are to be reported when individuals either leave or are added to these positions</w:t>
      </w:r>
      <w:r w:rsidR="00896470">
        <w:t xml:space="preserve">. </w:t>
      </w:r>
    </w:p>
    <w:p w14:paraId="3F7C38B3" w14:textId="291E37DD" w:rsidR="00896470" w:rsidRDefault="00896470">
      <w:pPr>
        <w:pStyle w:val="ParagraphText"/>
        <w:autoSpaceDE w:val="0"/>
        <w:autoSpaceDN w:val="0"/>
        <w:adjustRightInd w:val="0"/>
        <w:spacing w:after="0"/>
        <w:jc w:val="left"/>
      </w:pPr>
      <w:proofErr w:type="gramStart"/>
      <w:r>
        <w:t>In the event that</w:t>
      </w:r>
      <w:proofErr w:type="gramEnd"/>
      <w:r>
        <w:t xml:space="preserve"> a person serving as Key Personnel is found unacceptable by DOM based on performance of duties and deliverables, the Contractor is required to replace that individual with a different individual who meets the required qualifications, can perform the required duties, and will comply with all contract requirements and deliverables.</w:t>
      </w:r>
    </w:p>
    <w:p w14:paraId="4E1E0FD4" w14:textId="798B4E80" w:rsidR="000E2289" w:rsidRDefault="004E4318">
      <w:pPr>
        <w:pStyle w:val="ParagraphText"/>
        <w:autoSpaceDE w:val="0"/>
        <w:autoSpaceDN w:val="0"/>
        <w:adjustRightInd w:val="0"/>
        <w:spacing w:after="0"/>
        <w:jc w:val="left"/>
      </w:pPr>
      <w:r>
        <w:t xml:space="preserve">DOM reserves the right to </w:t>
      </w:r>
      <w:r w:rsidR="000E2289">
        <w:t xml:space="preserve">impose </w:t>
      </w:r>
      <w:r w:rsidR="00717A69">
        <w:t xml:space="preserve">liquidated damages and </w:t>
      </w:r>
      <w:r w:rsidR="001F1DD9">
        <w:t xml:space="preserve">any </w:t>
      </w:r>
      <w:r w:rsidR="00717A69">
        <w:t xml:space="preserve">other available remedies </w:t>
      </w:r>
      <w:r w:rsidR="000E2289">
        <w:t xml:space="preserve">in the following instances: </w:t>
      </w:r>
    </w:p>
    <w:p w14:paraId="6FDE60BE" w14:textId="4A67A88F" w:rsidR="000E2289" w:rsidRDefault="000E2289" w:rsidP="006E345D">
      <w:pPr>
        <w:pStyle w:val="ParagraphText"/>
        <w:numPr>
          <w:ilvl w:val="1"/>
          <w:numId w:val="484"/>
        </w:numPr>
        <w:autoSpaceDE w:val="0"/>
        <w:autoSpaceDN w:val="0"/>
        <w:adjustRightInd w:val="0"/>
        <w:spacing w:after="0"/>
        <w:ind w:left="1080"/>
        <w:jc w:val="left"/>
      </w:pPr>
      <w:r>
        <w:t xml:space="preserve">If any Key Personnel position remains vacant for greater than 90 calendar days. </w:t>
      </w:r>
    </w:p>
    <w:p w14:paraId="78047140" w14:textId="77777777" w:rsidR="006E345D" w:rsidRDefault="000E2289" w:rsidP="006E345D">
      <w:pPr>
        <w:pStyle w:val="ParagraphText"/>
        <w:numPr>
          <w:ilvl w:val="1"/>
          <w:numId w:val="484"/>
        </w:numPr>
        <w:autoSpaceDE w:val="0"/>
        <w:autoSpaceDN w:val="0"/>
        <w:adjustRightInd w:val="0"/>
        <w:spacing w:after="0"/>
        <w:ind w:left="1080"/>
        <w:jc w:val="left"/>
      </w:pPr>
      <w:r>
        <w:t>If a Key Personnel position is filled without DOM approval.</w:t>
      </w:r>
    </w:p>
    <w:p w14:paraId="155071B7" w14:textId="3B4B8579" w:rsidR="006E345D" w:rsidRPr="000E2289" w:rsidRDefault="006E345D" w:rsidP="000F496F">
      <w:pPr>
        <w:pStyle w:val="ParagraphText"/>
        <w:numPr>
          <w:ilvl w:val="1"/>
          <w:numId w:val="484"/>
        </w:numPr>
        <w:autoSpaceDE w:val="0"/>
        <w:autoSpaceDN w:val="0"/>
        <w:adjustRightInd w:val="0"/>
        <w:spacing w:after="0"/>
        <w:ind w:left="1080"/>
        <w:jc w:val="left"/>
      </w:pPr>
      <w:r>
        <w:t xml:space="preserve">Failure to conform with the stated staffing </w:t>
      </w:r>
      <w:r w:rsidR="000F496F">
        <w:t>requirements</w:t>
      </w:r>
      <w:r>
        <w:t xml:space="preserve"> for any reason, in any way.</w:t>
      </w:r>
    </w:p>
    <w:p w14:paraId="402AA27B" w14:textId="77777777" w:rsidR="00EB2C31" w:rsidRDefault="00EB2C31" w:rsidP="00EB2C31">
      <w:pPr>
        <w:pStyle w:val="BodyText"/>
        <w:rPr>
          <w:rFonts w:ascii="Times New Roman" w:hAnsi="Times New Roman"/>
          <w:b/>
          <w:bCs/>
          <w:color w:val="17365D" w:themeColor="text2" w:themeShade="BF"/>
          <w:sz w:val="22"/>
          <w:szCs w:val="18"/>
        </w:rPr>
      </w:pPr>
    </w:p>
    <w:p w14:paraId="6D7E711A" w14:textId="22340182" w:rsidR="00E17E29" w:rsidRPr="00EB2C31" w:rsidRDefault="004C1D27" w:rsidP="00EB2C31">
      <w:pPr>
        <w:pStyle w:val="BodyText"/>
        <w:rPr>
          <w:rFonts w:ascii="Times New Roman" w:hAnsi="Times New Roman"/>
          <w:b/>
          <w:bCs/>
          <w:color w:val="17365D" w:themeColor="text2" w:themeShade="BF"/>
          <w:sz w:val="22"/>
          <w:szCs w:val="18"/>
        </w:rPr>
      </w:pPr>
      <w:r w:rsidRPr="00EB2C31">
        <w:rPr>
          <w:rFonts w:ascii="Times New Roman" w:hAnsi="Times New Roman"/>
          <w:b/>
          <w:bCs/>
          <w:color w:val="17365D" w:themeColor="text2" w:themeShade="BF"/>
          <w:sz w:val="22"/>
          <w:szCs w:val="18"/>
        </w:rPr>
        <w:t>2.</w:t>
      </w:r>
      <w:r w:rsidR="00B25CD2" w:rsidRPr="00EB2C31">
        <w:rPr>
          <w:rFonts w:ascii="Times New Roman" w:hAnsi="Times New Roman"/>
          <w:b/>
          <w:bCs/>
          <w:color w:val="17365D" w:themeColor="text2" w:themeShade="BF"/>
          <w:sz w:val="22"/>
          <w:szCs w:val="18"/>
        </w:rPr>
        <w:t>4</w:t>
      </w:r>
      <w:r w:rsidRPr="00EB2C31">
        <w:rPr>
          <w:rFonts w:ascii="Times New Roman" w:hAnsi="Times New Roman"/>
          <w:b/>
          <w:bCs/>
          <w:color w:val="17365D" w:themeColor="text2" w:themeShade="BF"/>
          <w:sz w:val="22"/>
          <w:szCs w:val="18"/>
        </w:rPr>
        <w:t>.</w:t>
      </w:r>
      <w:r w:rsidR="00B25CD2" w:rsidRPr="00EB2C31">
        <w:rPr>
          <w:rFonts w:ascii="Times New Roman" w:hAnsi="Times New Roman"/>
          <w:b/>
          <w:bCs/>
          <w:color w:val="17365D" w:themeColor="text2" w:themeShade="BF"/>
          <w:sz w:val="22"/>
          <w:szCs w:val="18"/>
        </w:rPr>
        <w:t>3.3</w:t>
      </w:r>
      <w:r w:rsidRPr="00EB2C31">
        <w:rPr>
          <w:rFonts w:ascii="Times New Roman" w:hAnsi="Times New Roman"/>
          <w:b/>
          <w:bCs/>
          <w:color w:val="17365D" w:themeColor="text2" w:themeShade="BF"/>
          <w:sz w:val="22"/>
          <w:szCs w:val="18"/>
        </w:rPr>
        <w:t xml:space="preserve"> Key Personnel Positions</w:t>
      </w:r>
      <w:r w:rsidR="006E345D" w:rsidRPr="00EB2C31">
        <w:rPr>
          <w:rFonts w:ascii="Times New Roman" w:hAnsi="Times New Roman"/>
          <w:b/>
          <w:bCs/>
          <w:color w:val="17365D" w:themeColor="text2" w:themeShade="BF"/>
          <w:sz w:val="22"/>
          <w:szCs w:val="18"/>
        </w:rPr>
        <w:t xml:space="preserve"> </w:t>
      </w:r>
      <w:r w:rsidR="006C5B3D" w:rsidRPr="00EB2C31">
        <w:rPr>
          <w:rFonts w:ascii="Times New Roman" w:hAnsi="Times New Roman"/>
          <w:b/>
          <w:bCs/>
          <w:color w:val="17365D" w:themeColor="text2" w:themeShade="BF"/>
          <w:sz w:val="22"/>
          <w:szCs w:val="18"/>
        </w:rPr>
        <w:t>Descriptions</w:t>
      </w:r>
    </w:p>
    <w:p w14:paraId="0D244551" w14:textId="0665A462" w:rsidR="006E345D" w:rsidRPr="00E17E29" w:rsidRDefault="006E345D" w:rsidP="000F496F">
      <w:pPr>
        <w:pStyle w:val="ParagraphText"/>
        <w:autoSpaceDE w:val="0"/>
        <w:autoSpaceDN w:val="0"/>
        <w:adjustRightInd w:val="0"/>
        <w:spacing w:after="0"/>
        <w:jc w:val="left"/>
        <w:rPr>
          <w:rFonts w:cs="Arial"/>
        </w:rPr>
      </w:pPr>
      <w:r w:rsidRPr="005C4086">
        <w:rPr>
          <w:rFonts w:cs="Arial"/>
        </w:rPr>
        <w:t xml:space="preserve">The Contractor </w:t>
      </w:r>
      <w:r>
        <w:rPr>
          <w:rFonts w:cs="Arial"/>
        </w:rPr>
        <w:t xml:space="preserve">must maintain the following Key Personnel </w:t>
      </w:r>
      <w:r w:rsidRPr="005C4086">
        <w:rPr>
          <w:rFonts w:cs="Arial"/>
        </w:rPr>
        <w:t>to perform the required tasks within performance standards</w:t>
      </w:r>
      <w:r>
        <w:rPr>
          <w:rFonts w:cs="Arial"/>
        </w:rPr>
        <w:t>, as stated below.</w:t>
      </w:r>
      <w:r w:rsidRPr="005C4086">
        <w:rPr>
          <w:rFonts w:cs="Arial"/>
        </w:rPr>
        <w:t xml:space="preserve"> At a minimum, the Contractor must employ </w:t>
      </w:r>
      <w:r>
        <w:rPr>
          <w:rFonts w:cs="Arial"/>
        </w:rPr>
        <w:t>all Key Personnel by sixty (60) days prior to operation start date.</w:t>
      </w:r>
    </w:p>
    <w:p w14:paraId="26C5D1C2" w14:textId="3CC1C41D" w:rsidR="00210CA6" w:rsidRDefault="00B03092" w:rsidP="00935B33">
      <w:pPr>
        <w:pStyle w:val="ParagraphText"/>
        <w:numPr>
          <w:ilvl w:val="0"/>
          <w:numId w:val="516"/>
        </w:numPr>
        <w:autoSpaceDE w:val="0"/>
        <w:autoSpaceDN w:val="0"/>
        <w:adjustRightInd w:val="0"/>
        <w:spacing w:after="0"/>
        <w:jc w:val="left"/>
        <w:rPr>
          <w:rFonts w:cs="Arial"/>
        </w:rPr>
      </w:pPr>
      <w:r>
        <w:rPr>
          <w:rFonts w:cs="Arial"/>
        </w:rPr>
        <w:t xml:space="preserve">Project Manager: </w:t>
      </w:r>
      <w:r w:rsidR="00EB063A">
        <w:rPr>
          <w:rFonts w:cs="Arial"/>
        </w:rPr>
        <w:t xml:space="preserve">A professional </w:t>
      </w:r>
      <w:r>
        <w:rPr>
          <w:rFonts w:cs="Arial"/>
        </w:rPr>
        <w:t xml:space="preserve">wholly dedicated to this project who </w:t>
      </w:r>
      <w:r w:rsidR="00DF20DE" w:rsidRPr="00DF20DE">
        <w:rPr>
          <w:rFonts w:cs="Arial"/>
        </w:rPr>
        <w:t>shall have day-to-day authority to manage the</w:t>
      </w:r>
      <w:r w:rsidR="00DF20DE">
        <w:rPr>
          <w:rFonts w:cs="Arial"/>
        </w:rPr>
        <w:t xml:space="preserve"> UM/QIO Program</w:t>
      </w:r>
      <w:r w:rsidR="000B1D44">
        <w:rPr>
          <w:rFonts w:cs="Arial"/>
        </w:rPr>
        <w:t xml:space="preserve"> and is responsible for overseeing the implementation of the </w:t>
      </w:r>
      <w:r w:rsidR="00210CA6">
        <w:rPr>
          <w:rFonts w:cs="Arial"/>
        </w:rPr>
        <w:t>C</w:t>
      </w:r>
      <w:r w:rsidR="000B1D44">
        <w:rPr>
          <w:rFonts w:cs="Arial"/>
        </w:rPr>
        <w:t>ontract requirements</w:t>
      </w:r>
      <w:r w:rsidR="00DF20DE">
        <w:rPr>
          <w:rFonts w:cs="Arial"/>
        </w:rPr>
        <w:t>.</w:t>
      </w:r>
      <w:r w:rsidR="000B1D44">
        <w:rPr>
          <w:rFonts w:cs="Arial"/>
        </w:rPr>
        <w:t xml:space="preserve"> The Project Manager </w:t>
      </w:r>
      <w:r w:rsidR="000B1D44" w:rsidRPr="00CB4698">
        <w:rPr>
          <w:sz w:val="23"/>
          <w:szCs w:val="23"/>
        </w:rPr>
        <w:t>must possess knowledge of Medicaid programs</w:t>
      </w:r>
      <w:r w:rsidR="00DF20DE" w:rsidRPr="00CB4698">
        <w:rPr>
          <w:rFonts w:cs="Arial"/>
        </w:rPr>
        <w:t xml:space="preserve"> </w:t>
      </w:r>
      <w:r w:rsidR="000B1D44" w:rsidRPr="00CB4698">
        <w:rPr>
          <w:sz w:val="23"/>
          <w:szCs w:val="23"/>
        </w:rPr>
        <w:t>with relevant experience navigating similar complex projects</w:t>
      </w:r>
      <w:r w:rsidR="00210CA6" w:rsidRPr="00CB4698">
        <w:rPr>
          <w:sz w:val="23"/>
          <w:szCs w:val="23"/>
        </w:rPr>
        <w:t xml:space="preserve"> with </w:t>
      </w:r>
      <w:r w:rsidR="002645AD" w:rsidRPr="00CB4698">
        <w:rPr>
          <w:sz w:val="23"/>
          <w:szCs w:val="23"/>
        </w:rPr>
        <w:t xml:space="preserve">minimum experience of </w:t>
      </w:r>
      <w:r w:rsidR="00B4446F" w:rsidRPr="00CB4698">
        <w:rPr>
          <w:sz w:val="23"/>
          <w:szCs w:val="23"/>
        </w:rPr>
        <w:t>seven</w:t>
      </w:r>
      <w:r w:rsidR="002645AD" w:rsidRPr="00CB4698">
        <w:rPr>
          <w:sz w:val="23"/>
          <w:szCs w:val="23"/>
        </w:rPr>
        <w:t xml:space="preserve"> (</w:t>
      </w:r>
      <w:r w:rsidR="00B4446F" w:rsidRPr="00CB4698">
        <w:rPr>
          <w:sz w:val="23"/>
          <w:szCs w:val="23"/>
        </w:rPr>
        <w:t>7</w:t>
      </w:r>
      <w:r w:rsidR="00210CA6" w:rsidRPr="00CB4698">
        <w:rPr>
          <w:sz w:val="23"/>
          <w:szCs w:val="23"/>
        </w:rPr>
        <w:t>) years managing and/or working with Medicaid, government health plans, or authorization programs is required.</w:t>
      </w:r>
      <w:r w:rsidR="00DF20DE" w:rsidRPr="00CB4698">
        <w:rPr>
          <w:rFonts w:cs="Arial"/>
        </w:rPr>
        <w:t xml:space="preserve"> </w:t>
      </w:r>
      <w:r w:rsidR="00DF20DE" w:rsidRPr="00CB4698">
        <w:t xml:space="preserve">The </w:t>
      </w:r>
      <w:r w:rsidR="00DF20DE">
        <w:t xml:space="preserve">Project Manager shall be available to DOM during regular business hours of DOM operation. </w:t>
      </w:r>
    </w:p>
    <w:p w14:paraId="0E0CB4C1" w14:textId="3A65C62D" w:rsidR="00210CA6" w:rsidRDefault="009A3417" w:rsidP="00935B33">
      <w:pPr>
        <w:pStyle w:val="ParagraphText"/>
        <w:numPr>
          <w:ilvl w:val="0"/>
          <w:numId w:val="516"/>
        </w:numPr>
        <w:autoSpaceDE w:val="0"/>
        <w:autoSpaceDN w:val="0"/>
        <w:adjustRightInd w:val="0"/>
        <w:spacing w:after="0"/>
        <w:jc w:val="left"/>
        <w:rPr>
          <w:rFonts w:cs="Arial"/>
        </w:rPr>
      </w:pPr>
      <w:r>
        <w:rPr>
          <w:rFonts w:cs="Arial"/>
        </w:rPr>
        <w:t xml:space="preserve">Assistant Project Manager: </w:t>
      </w:r>
      <w:r w:rsidR="00211E74">
        <w:rPr>
          <w:rFonts w:cs="Arial"/>
        </w:rPr>
        <w:t>A professional</w:t>
      </w:r>
      <w:r>
        <w:rPr>
          <w:rFonts w:cs="Arial"/>
        </w:rPr>
        <w:t xml:space="preserve"> </w:t>
      </w:r>
      <w:r w:rsidR="00C23E84">
        <w:rPr>
          <w:rFonts w:cs="Arial"/>
        </w:rPr>
        <w:t xml:space="preserve">wholly </w:t>
      </w:r>
      <w:r w:rsidR="002645AD">
        <w:rPr>
          <w:rFonts w:cs="Arial"/>
        </w:rPr>
        <w:t xml:space="preserve">dedicated </w:t>
      </w:r>
      <w:r>
        <w:rPr>
          <w:rFonts w:cs="Arial"/>
        </w:rPr>
        <w:t xml:space="preserve">to this contract </w:t>
      </w:r>
      <w:r w:rsidR="00D57C71">
        <w:rPr>
          <w:rFonts w:cs="Arial"/>
        </w:rPr>
        <w:t xml:space="preserve">who will </w:t>
      </w:r>
      <w:r w:rsidR="00E17E29">
        <w:t xml:space="preserve">assist in overseeing all functions related to the </w:t>
      </w:r>
      <w:r w:rsidR="00210CA6">
        <w:t>UM/QIO Program,</w:t>
      </w:r>
      <w:r w:rsidR="00210CA6" w:rsidRPr="00210CA6">
        <w:rPr>
          <w:rFonts w:cs="Arial"/>
        </w:rPr>
        <w:t xml:space="preserve"> wit</w:t>
      </w:r>
      <w:r w:rsidR="002645AD">
        <w:rPr>
          <w:rFonts w:cs="Arial"/>
        </w:rPr>
        <w:t xml:space="preserve">h minimum experience of </w:t>
      </w:r>
      <w:r w:rsidR="00B4446F">
        <w:rPr>
          <w:rFonts w:cs="Arial"/>
        </w:rPr>
        <w:t>five</w:t>
      </w:r>
      <w:r w:rsidR="002645AD">
        <w:rPr>
          <w:rFonts w:cs="Arial"/>
        </w:rPr>
        <w:t xml:space="preserve"> (5</w:t>
      </w:r>
      <w:r w:rsidR="00210CA6" w:rsidRPr="00210CA6">
        <w:rPr>
          <w:rFonts w:cs="Arial"/>
        </w:rPr>
        <w:t>) years managing and/or working with Medicaid, government health plans, or authorization programs is required.</w:t>
      </w:r>
      <w:r w:rsidR="005757D6">
        <w:t xml:space="preserve"> </w:t>
      </w:r>
    </w:p>
    <w:p w14:paraId="0B0FE500" w14:textId="7E736F0B" w:rsidR="00E23D3F" w:rsidRDefault="00E23D3F">
      <w:pPr>
        <w:pStyle w:val="ParagraphText"/>
        <w:numPr>
          <w:ilvl w:val="0"/>
          <w:numId w:val="516"/>
        </w:numPr>
        <w:autoSpaceDE w:val="0"/>
        <w:autoSpaceDN w:val="0"/>
        <w:adjustRightInd w:val="0"/>
        <w:spacing w:after="0"/>
        <w:jc w:val="left"/>
        <w:rPr>
          <w:rFonts w:cs="Arial"/>
        </w:rPr>
      </w:pPr>
      <w:r>
        <w:rPr>
          <w:rFonts w:cs="Arial"/>
        </w:rPr>
        <w:t xml:space="preserve">Medical Director: </w:t>
      </w:r>
      <w:r>
        <w:t>A Mississippi-licensed physician employed on a full-time basis to serve as the Medical Director</w:t>
      </w:r>
      <w:r w:rsidRPr="005757D6">
        <w:rPr>
          <w:rFonts w:cs="Arial"/>
        </w:rPr>
        <w:t xml:space="preserve">, responsible for all clinical oversite of the UM/QIO program. </w:t>
      </w:r>
      <w:r>
        <w:rPr>
          <w:rFonts w:cs="Arial"/>
        </w:rPr>
        <w:t xml:space="preserve">An administrative medical license is not sufficient for the Medical Director position.  </w:t>
      </w:r>
      <w:r w:rsidRPr="005757D6">
        <w:rPr>
          <w:rFonts w:cs="Arial"/>
        </w:rPr>
        <w:t>The Medical Director shall be available for consultation on referrals, denials, Complaints, Grievances, and Appeals; review potential quality of care problems, and participate in the development and implementation of corrective action plans</w:t>
      </w:r>
      <w:r>
        <w:rPr>
          <w:rFonts w:cs="Arial"/>
        </w:rPr>
        <w:t xml:space="preserve">.  The </w:t>
      </w:r>
      <w:r w:rsidR="00B51CAE">
        <w:rPr>
          <w:rFonts w:cs="Arial"/>
        </w:rPr>
        <w:t>Medical Director</w:t>
      </w:r>
      <w:r>
        <w:rPr>
          <w:rFonts w:cs="Arial"/>
        </w:rPr>
        <w:t xml:space="preserve">  shall not be an active Medicaid provider.</w:t>
      </w:r>
    </w:p>
    <w:p w14:paraId="7A4CE125" w14:textId="2D77E5F1" w:rsidR="005F4920" w:rsidRPr="0059322E" w:rsidRDefault="005F4920" w:rsidP="00223C84">
      <w:pPr>
        <w:pStyle w:val="ParagraphText"/>
        <w:numPr>
          <w:ilvl w:val="0"/>
          <w:numId w:val="516"/>
        </w:numPr>
        <w:autoSpaceDE w:val="0"/>
        <w:autoSpaceDN w:val="0"/>
        <w:adjustRightInd w:val="0"/>
        <w:spacing w:after="0"/>
        <w:jc w:val="left"/>
        <w:rPr>
          <w:rFonts w:cs="Arial"/>
        </w:rPr>
      </w:pPr>
      <w:r w:rsidRPr="0059322E">
        <w:rPr>
          <w:rFonts w:cs="Arial"/>
        </w:rPr>
        <w:t>Behavior</w:t>
      </w:r>
      <w:r w:rsidR="002728BE">
        <w:rPr>
          <w:rFonts w:cs="Arial"/>
        </w:rPr>
        <w:t>al</w:t>
      </w:r>
      <w:r w:rsidRPr="0059322E">
        <w:rPr>
          <w:rFonts w:cs="Arial"/>
        </w:rPr>
        <w:t xml:space="preserve"> Health Director:</w:t>
      </w:r>
      <w:r w:rsidR="0059322E" w:rsidRPr="0059322E">
        <w:rPr>
          <w:rFonts w:cs="Arial"/>
        </w:rPr>
        <w:t xml:space="preserve"> </w:t>
      </w:r>
      <w:r w:rsidR="0059322E">
        <w:t>A Mississippi-licensed physician to serve as the Behavioral Medical Director, who shall report to the Contractor’s Medical Director</w:t>
      </w:r>
      <w:r w:rsidR="00F52DF3">
        <w:t xml:space="preserve">, and who is responsible for clinical oversite of the Behavioral Health aspects of the UM/QIO program. </w:t>
      </w:r>
      <w:r w:rsidR="005E0BEC" w:rsidRPr="005757D6">
        <w:rPr>
          <w:rFonts w:cs="Arial"/>
        </w:rPr>
        <w:t xml:space="preserve">The </w:t>
      </w:r>
      <w:r w:rsidR="00F52DF3">
        <w:rPr>
          <w:rFonts w:cs="Arial"/>
        </w:rPr>
        <w:t xml:space="preserve">Behavioral Health </w:t>
      </w:r>
      <w:r w:rsidR="005E0BEC" w:rsidRPr="005757D6">
        <w:rPr>
          <w:rFonts w:cs="Arial"/>
        </w:rPr>
        <w:t>Director shall be available for consultation on referrals, denials, Complaints, Grievances, and Appeals; review potential quality of care problems, and participate in the development and implementation of corrective action plans</w:t>
      </w:r>
      <w:r w:rsidR="005E0BEC">
        <w:rPr>
          <w:rFonts w:cs="Arial"/>
        </w:rPr>
        <w:t xml:space="preserve">.  The </w:t>
      </w:r>
      <w:r w:rsidR="00B51CAE">
        <w:rPr>
          <w:rFonts w:cs="Arial"/>
        </w:rPr>
        <w:t>Behavioral Health Director</w:t>
      </w:r>
      <w:r w:rsidR="005E0BEC">
        <w:rPr>
          <w:rFonts w:cs="Arial"/>
        </w:rPr>
        <w:t xml:space="preserve"> shall not be an active Medicaid provider.</w:t>
      </w:r>
    </w:p>
    <w:p w14:paraId="5C911FD4" w14:textId="6DE63CE8" w:rsidR="00FE49B3" w:rsidRPr="00C544C0"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Dental Director: </w:t>
      </w:r>
      <w:r w:rsidR="00FB1CA7">
        <w:rPr>
          <w:rFonts w:cs="Arial"/>
        </w:rPr>
        <w:t>A Mississippi</w:t>
      </w:r>
      <w:r w:rsidR="006342C5">
        <w:rPr>
          <w:rFonts w:cs="Arial"/>
        </w:rPr>
        <w:t>-licensed</w:t>
      </w:r>
      <w:r>
        <w:rPr>
          <w:rFonts w:cs="Arial"/>
        </w:rPr>
        <w:t xml:space="preserve"> </w:t>
      </w:r>
      <w:r w:rsidR="00FE49B3">
        <w:rPr>
          <w:rFonts w:cs="Arial"/>
        </w:rPr>
        <w:t>dentist</w:t>
      </w:r>
      <w:r w:rsidR="00FE49B3">
        <w:rPr>
          <w:sz w:val="23"/>
          <w:szCs w:val="23"/>
        </w:rPr>
        <w:t xml:space="preserve"> to serve as the Dental Director, </w:t>
      </w:r>
      <w:r w:rsidR="00E16FBC">
        <w:rPr>
          <w:sz w:val="23"/>
          <w:szCs w:val="23"/>
        </w:rPr>
        <w:t xml:space="preserve">who shall report to the Contractor’s Medical Director, and who is </w:t>
      </w:r>
      <w:r w:rsidR="00FE49B3">
        <w:rPr>
          <w:sz w:val="23"/>
          <w:szCs w:val="23"/>
        </w:rPr>
        <w:t xml:space="preserve">responsible for </w:t>
      </w:r>
      <w:r w:rsidR="00FC208C">
        <w:rPr>
          <w:sz w:val="23"/>
          <w:szCs w:val="23"/>
        </w:rPr>
        <w:t xml:space="preserve">applicable </w:t>
      </w:r>
      <w:r w:rsidR="00FE49B3">
        <w:rPr>
          <w:sz w:val="23"/>
          <w:szCs w:val="23"/>
        </w:rPr>
        <w:t>clinical oversite of the</w:t>
      </w:r>
      <w:r w:rsidR="00F52DF3">
        <w:rPr>
          <w:sz w:val="23"/>
          <w:szCs w:val="23"/>
        </w:rPr>
        <w:t xml:space="preserve"> Dental aspects of the</w:t>
      </w:r>
      <w:r w:rsidR="00FE49B3">
        <w:rPr>
          <w:sz w:val="23"/>
          <w:szCs w:val="23"/>
        </w:rPr>
        <w:t xml:space="preserve"> UM/QIO program</w:t>
      </w:r>
      <w:r w:rsidR="00EC1453">
        <w:rPr>
          <w:sz w:val="23"/>
          <w:szCs w:val="23"/>
        </w:rPr>
        <w:t>.</w:t>
      </w:r>
      <w:r w:rsidR="00FE49B3">
        <w:rPr>
          <w:sz w:val="23"/>
          <w:szCs w:val="23"/>
        </w:rPr>
        <w:t xml:space="preserve"> The Dental Director shall be available for consultation on referrals, denials, Complaints, Grievances, and Appeals; review potential quality of care problems, and participate in the development and implementation of corrective action plans.</w:t>
      </w:r>
      <w:r w:rsidR="00B51CAE">
        <w:rPr>
          <w:sz w:val="23"/>
          <w:szCs w:val="23"/>
        </w:rPr>
        <w:t xml:space="preserve"> The Dental Director shall not be an active Medicaid provider.</w:t>
      </w:r>
    </w:p>
    <w:p w14:paraId="467EDF3B" w14:textId="72398581" w:rsidR="00B4446F" w:rsidRPr="00C544C0"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Pharmacy Director: </w:t>
      </w:r>
      <w:r w:rsidR="00C61A14">
        <w:rPr>
          <w:rFonts w:cs="Arial"/>
        </w:rPr>
        <w:t xml:space="preserve">A Mississippi-licensed </w:t>
      </w:r>
      <w:r w:rsidR="00B4446F">
        <w:rPr>
          <w:rFonts w:cs="Arial"/>
        </w:rPr>
        <w:t>Pharmacist</w:t>
      </w:r>
      <w:r w:rsidR="00B4446F" w:rsidRPr="005757D6">
        <w:rPr>
          <w:rFonts w:cs="Arial"/>
        </w:rPr>
        <w:t xml:space="preserve"> to serve as the Pharmacy Director,</w:t>
      </w:r>
      <w:r w:rsidR="00E16FBC">
        <w:rPr>
          <w:rFonts w:cs="Arial"/>
        </w:rPr>
        <w:t xml:space="preserve"> </w:t>
      </w:r>
      <w:r w:rsidR="00E16FBC">
        <w:rPr>
          <w:sz w:val="23"/>
          <w:szCs w:val="23"/>
        </w:rPr>
        <w:t>who shall report to the Contractor’s Medical Director, and who is</w:t>
      </w:r>
      <w:r w:rsidR="00B4446F" w:rsidRPr="005757D6">
        <w:rPr>
          <w:rFonts w:cs="Arial"/>
        </w:rPr>
        <w:t xml:space="preserve"> responsible for</w:t>
      </w:r>
      <w:r w:rsidR="00FC208C" w:rsidRPr="00FC208C">
        <w:rPr>
          <w:sz w:val="23"/>
          <w:szCs w:val="23"/>
        </w:rPr>
        <w:t xml:space="preserve"> </w:t>
      </w:r>
      <w:r w:rsidR="00FC208C">
        <w:rPr>
          <w:sz w:val="23"/>
          <w:szCs w:val="23"/>
        </w:rPr>
        <w:t>applicable</w:t>
      </w:r>
      <w:r w:rsidR="00B4446F" w:rsidRPr="005757D6">
        <w:rPr>
          <w:rFonts w:cs="Arial"/>
        </w:rPr>
        <w:t xml:space="preserve"> clinical oversite of the UM/QIO program</w:t>
      </w:r>
      <w:r w:rsidR="00EC1453">
        <w:rPr>
          <w:rFonts w:cs="Arial"/>
        </w:rPr>
        <w:t>.</w:t>
      </w:r>
      <w:r w:rsidR="00B4446F" w:rsidRPr="005757D6">
        <w:rPr>
          <w:rFonts w:cs="Arial"/>
        </w:rPr>
        <w:t xml:space="preserve"> The Pharmacy Director shall be available for consultation on referrals, denials, Complaints, Grievances, and Appeals; review potential quality of care problems, and participate in the development and implementation of corrective action plans.</w:t>
      </w:r>
      <w:r w:rsidR="00B4446F">
        <w:rPr>
          <w:sz w:val="23"/>
          <w:szCs w:val="23"/>
        </w:rPr>
        <w:t xml:space="preserve"> </w:t>
      </w:r>
      <w:r w:rsidR="00846FC0">
        <w:rPr>
          <w:sz w:val="23"/>
          <w:szCs w:val="23"/>
        </w:rPr>
        <w:t>The Pharmacy Director shall not be an active Medicaid provider.</w:t>
      </w:r>
    </w:p>
    <w:p w14:paraId="0C46C4C3" w14:textId="5855CF79" w:rsidR="00B4446F" w:rsidRPr="00C544C0"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Quality Director: </w:t>
      </w:r>
      <w:r w:rsidR="00C61A14">
        <w:rPr>
          <w:rFonts w:cs="Arial"/>
        </w:rPr>
        <w:t>A Mississippi-licensed physician</w:t>
      </w:r>
      <w:r w:rsidR="00BA1C93">
        <w:rPr>
          <w:rFonts w:cs="Arial"/>
        </w:rPr>
        <w:t xml:space="preserve"> employed on a full-time basis to serve as the </w:t>
      </w:r>
      <w:r w:rsidR="00C23E84">
        <w:rPr>
          <w:rFonts w:cs="Arial"/>
        </w:rPr>
        <w:t xml:space="preserve">wholly </w:t>
      </w:r>
      <w:r w:rsidR="00B4446F">
        <w:rPr>
          <w:rFonts w:cs="Arial"/>
        </w:rPr>
        <w:t xml:space="preserve">dedicated Quality Director, </w:t>
      </w:r>
      <w:r w:rsidR="00BA1C93">
        <w:rPr>
          <w:rFonts w:cs="Arial"/>
        </w:rPr>
        <w:t>who will act</w:t>
      </w:r>
      <w:r w:rsidR="00B4446F" w:rsidRPr="00EA5FE0">
        <w:rPr>
          <w:rFonts w:cs="Arial"/>
        </w:rPr>
        <w:t xml:space="preserve"> as a clinical liaison</w:t>
      </w:r>
      <w:r w:rsidR="00B4446F">
        <w:rPr>
          <w:rFonts w:cs="Arial"/>
        </w:rPr>
        <w:t xml:space="preserve"> for quality management and improvement activities</w:t>
      </w:r>
      <w:r w:rsidR="00AA6279">
        <w:rPr>
          <w:rFonts w:cs="Arial"/>
        </w:rPr>
        <w:t xml:space="preserve"> for the FFS and </w:t>
      </w:r>
      <w:r w:rsidR="00223C84">
        <w:rPr>
          <w:rFonts w:cs="Arial"/>
        </w:rPr>
        <w:t>MississippiCAN</w:t>
      </w:r>
      <w:r w:rsidR="00F10D47">
        <w:rPr>
          <w:rFonts w:cs="Arial"/>
        </w:rPr>
        <w:t xml:space="preserve"> </w:t>
      </w:r>
      <w:r w:rsidR="00AA6279">
        <w:rPr>
          <w:rFonts w:cs="Arial"/>
        </w:rPr>
        <w:t>programs</w:t>
      </w:r>
      <w:r w:rsidR="00B4446F">
        <w:rPr>
          <w:rFonts w:cs="Arial"/>
        </w:rPr>
        <w:t>, located</w:t>
      </w:r>
      <w:r w:rsidR="00B4446F" w:rsidRPr="000B1D44">
        <w:t xml:space="preserve"> </w:t>
      </w:r>
      <w:r w:rsidR="00B4446F" w:rsidRPr="000B1D44">
        <w:rPr>
          <w:rFonts w:cs="Arial"/>
        </w:rPr>
        <w:t>at the DOM Central office and shall work during normal business hours of DOM</w:t>
      </w:r>
      <w:r w:rsidR="00B4446F">
        <w:rPr>
          <w:rFonts w:cs="Arial"/>
        </w:rPr>
        <w:t xml:space="preserve">.  The Onsite Quality Director shall have </w:t>
      </w:r>
      <w:r w:rsidR="00B4446F" w:rsidRPr="00B10254">
        <w:rPr>
          <w:rFonts w:cs="Arial"/>
        </w:rPr>
        <w:t>minimum experience of three (3) years managing and/or working with Medicaid, government health plans, or authorization programs is required.</w:t>
      </w:r>
      <w:r w:rsidR="00846FC0">
        <w:rPr>
          <w:rFonts w:cs="Arial"/>
        </w:rPr>
        <w:t xml:space="preserve"> The </w:t>
      </w:r>
      <w:r w:rsidR="00970191">
        <w:rPr>
          <w:rFonts w:cs="Arial"/>
        </w:rPr>
        <w:t>Quality Director shall not be an active Medicaid Provider.</w:t>
      </w:r>
    </w:p>
    <w:p w14:paraId="11F716A7" w14:textId="049ADE30" w:rsidR="001A5A95"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Education Manager: </w:t>
      </w:r>
      <w:r w:rsidR="00F10D47">
        <w:rPr>
          <w:rFonts w:cs="Arial"/>
        </w:rPr>
        <w:t>A professional</w:t>
      </w:r>
      <w:r w:rsidR="002645AD" w:rsidRPr="00B4446F">
        <w:rPr>
          <w:rFonts w:cs="Arial"/>
        </w:rPr>
        <w:t xml:space="preserve"> </w:t>
      </w:r>
      <w:r w:rsidR="00C23E84">
        <w:rPr>
          <w:rFonts w:cs="Arial"/>
        </w:rPr>
        <w:t>wholly</w:t>
      </w:r>
      <w:r w:rsidR="00C23E84" w:rsidRPr="00B4446F">
        <w:rPr>
          <w:rFonts w:cs="Arial"/>
        </w:rPr>
        <w:t xml:space="preserve"> </w:t>
      </w:r>
      <w:r w:rsidR="002645AD" w:rsidRPr="00B4446F">
        <w:rPr>
          <w:rFonts w:cs="Arial"/>
        </w:rPr>
        <w:t xml:space="preserve">dedicated </w:t>
      </w:r>
      <w:r w:rsidR="00210CA6" w:rsidRPr="00B4446F">
        <w:rPr>
          <w:rFonts w:cs="Arial"/>
        </w:rPr>
        <w:t>Education Manager, with minimum experience of three (3) years managing and/or working with Medicaid, government health plans, or authorization programs is required.</w:t>
      </w:r>
    </w:p>
    <w:p w14:paraId="2EEA5287" w14:textId="77777777" w:rsidR="00C32575"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Information Systems Manager: </w:t>
      </w:r>
      <w:r w:rsidR="00F10D47">
        <w:rPr>
          <w:rFonts w:cs="Arial"/>
        </w:rPr>
        <w:t>A professional to serve as</w:t>
      </w:r>
      <w:r w:rsidR="00E17E29">
        <w:rPr>
          <w:rFonts w:cs="Arial"/>
        </w:rPr>
        <w:t xml:space="preserve"> a</w:t>
      </w:r>
      <w:r w:rsidR="000B1D44">
        <w:rPr>
          <w:rFonts w:cs="Arial"/>
        </w:rPr>
        <w:t>n</w:t>
      </w:r>
      <w:r w:rsidR="00E17E29">
        <w:rPr>
          <w:rFonts w:cs="Arial"/>
        </w:rPr>
        <w:t xml:space="preserve"> </w:t>
      </w:r>
      <w:r w:rsidR="00210CA6">
        <w:rPr>
          <w:rFonts w:cs="Arial"/>
        </w:rPr>
        <w:t>Information Systems Manager,</w:t>
      </w:r>
      <w:r w:rsidR="00210CA6" w:rsidRPr="00210CA6">
        <w:t xml:space="preserve"> </w:t>
      </w:r>
      <w:r w:rsidR="00210CA6" w:rsidRPr="00210CA6">
        <w:rPr>
          <w:rFonts w:cs="Arial"/>
        </w:rPr>
        <w:t>wit</w:t>
      </w:r>
      <w:r w:rsidR="002645AD">
        <w:rPr>
          <w:rFonts w:cs="Arial"/>
        </w:rPr>
        <w:t xml:space="preserve">h minimum experience of </w:t>
      </w:r>
      <w:r w:rsidR="00B4446F">
        <w:rPr>
          <w:rFonts w:cs="Arial"/>
        </w:rPr>
        <w:t>five</w:t>
      </w:r>
      <w:r w:rsidR="002645AD">
        <w:rPr>
          <w:rFonts w:cs="Arial"/>
        </w:rPr>
        <w:t xml:space="preserve"> (5</w:t>
      </w:r>
      <w:r w:rsidR="00210CA6" w:rsidRPr="00210CA6">
        <w:rPr>
          <w:rFonts w:cs="Arial"/>
        </w:rPr>
        <w:t xml:space="preserve">) years </w:t>
      </w:r>
      <w:r w:rsidR="00DC1377" w:rsidRPr="00DC1377">
        <w:rPr>
          <w:rFonts w:cs="Arial"/>
        </w:rPr>
        <w:t>oversee</w:t>
      </w:r>
      <w:r w:rsidR="00DC1377">
        <w:rPr>
          <w:rFonts w:cs="Arial"/>
        </w:rPr>
        <w:t>ing</w:t>
      </w:r>
      <w:r w:rsidR="00DC1377" w:rsidRPr="00DC1377">
        <w:rPr>
          <w:rFonts w:cs="Arial"/>
        </w:rPr>
        <w:t xml:space="preserve"> information technology and systems operations, including submission of accurate and timely </w:t>
      </w:r>
      <w:r w:rsidR="00DC1377">
        <w:rPr>
          <w:rFonts w:cs="Arial"/>
        </w:rPr>
        <w:t>d</w:t>
      </w:r>
      <w:r w:rsidR="00DC1377" w:rsidRPr="00DC1377">
        <w:rPr>
          <w:rFonts w:cs="Arial"/>
        </w:rPr>
        <w:t>ata</w:t>
      </w:r>
      <w:r w:rsidR="00DC1377">
        <w:rPr>
          <w:rFonts w:cs="Arial"/>
        </w:rPr>
        <w:t xml:space="preserve"> </w:t>
      </w:r>
      <w:r w:rsidR="00210CA6" w:rsidRPr="00210CA6">
        <w:rPr>
          <w:rFonts w:cs="Arial"/>
        </w:rPr>
        <w:t>is required.</w:t>
      </w:r>
      <w:r w:rsidR="005757D6">
        <w:rPr>
          <w:rFonts w:cs="Arial"/>
        </w:rPr>
        <w:t xml:space="preserve"> </w:t>
      </w:r>
    </w:p>
    <w:p w14:paraId="03AC5D94" w14:textId="30AE6F23" w:rsidR="00B4379A" w:rsidRPr="001E4CB3" w:rsidRDefault="00B4379A" w:rsidP="00430D18">
      <w:pPr>
        <w:pStyle w:val="ParagraphText"/>
        <w:autoSpaceDE w:val="0"/>
        <w:autoSpaceDN w:val="0"/>
        <w:adjustRightInd w:val="0"/>
        <w:spacing w:after="0"/>
        <w:jc w:val="left"/>
        <w:rPr>
          <w:rFonts w:cs="Arial"/>
        </w:rPr>
      </w:pPr>
      <w:r w:rsidRPr="001E4CB3">
        <w:rPr>
          <w:rFonts w:cs="Arial"/>
        </w:rPr>
        <w:t xml:space="preserve">The </w:t>
      </w:r>
      <w:r>
        <w:rPr>
          <w:rFonts w:cs="Arial"/>
        </w:rPr>
        <w:t>Contractor</w:t>
      </w:r>
      <w:r w:rsidRPr="001E4CB3">
        <w:rPr>
          <w:rFonts w:cs="Arial"/>
        </w:rPr>
        <w:t xml:space="preserve"> shall notify </w:t>
      </w:r>
      <w:r>
        <w:rPr>
          <w:rFonts w:cs="Arial"/>
        </w:rPr>
        <w:t>DOM</w:t>
      </w:r>
      <w:r w:rsidRPr="001E4CB3">
        <w:rPr>
          <w:rFonts w:cs="Arial"/>
        </w:rPr>
        <w:t xml:space="preserve"> in writing of any key staff resignations, dismissals, or personnel changes within two (2) business days of the occurrence. </w:t>
      </w:r>
      <w:r>
        <w:rPr>
          <w:rFonts w:cs="Arial"/>
        </w:rPr>
        <w:t xml:space="preserve"> </w:t>
      </w:r>
      <w:r w:rsidRPr="001E4CB3">
        <w:rPr>
          <w:rFonts w:cs="Arial"/>
        </w:rPr>
        <w:t xml:space="preserve">Should </w:t>
      </w:r>
      <w:r>
        <w:rPr>
          <w:rFonts w:cs="Arial"/>
        </w:rPr>
        <w:t xml:space="preserve">any key </w:t>
      </w:r>
      <w:r w:rsidRPr="001E4CB3">
        <w:rPr>
          <w:rFonts w:cs="Arial"/>
        </w:rPr>
        <w:t xml:space="preserve">position become vacant, the </w:t>
      </w:r>
      <w:r>
        <w:rPr>
          <w:rFonts w:cs="Arial"/>
        </w:rPr>
        <w:t>Contractor</w:t>
      </w:r>
      <w:r w:rsidRPr="001E4CB3">
        <w:rPr>
          <w:rFonts w:cs="Arial"/>
        </w:rPr>
        <w:t xml:space="preserve"> must notify </w:t>
      </w:r>
      <w:r>
        <w:rPr>
          <w:rFonts w:cs="Arial"/>
        </w:rPr>
        <w:t>DOM</w:t>
      </w:r>
      <w:r w:rsidRPr="001E4CB3">
        <w:rPr>
          <w:rFonts w:cs="Arial"/>
        </w:rPr>
        <w:t xml:space="preserve"> immediately and provide information on the replacement within ten (10) business days. </w:t>
      </w:r>
      <w:r>
        <w:rPr>
          <w:rFonts w:cs="Arial"/>
        </w:rPr>
        <w:t xml:space="preserve"> DOM</w:t>
      </w:r>
      <w:r w:rsidRPr="001E4CB3">
        <w:rPr>
          <w:rFonts w:cs="Arial"/>
        </w:rPr>
        <w:t xml:space="preserve"> shall have the right to participate in the selection process and approve or disapprove the hiring of any key staff positions. </w:t>
      </w:r>
    </w:p>
    <w:p w14:paraId="248AC231" w14:textId="489B45BA" w:rsidR="00B4379A" w:rsidRPr="00052426" w:rsidRDefault="00B25CD2" w:rsidP="00052426">
      <w:pPr>
        <w:pStyle w:val="Heading2"/>
      </w:pPr>
      <w:bookmarkStart w:id="150" w:name="_Toc325695869"/>
      <w:bookmarkStart w:id="151" w:name="_Toc328064318"/>
      <w:bookmarkStart w:id="152" w:name="_Toc328729927"/>
      <w:bookmarkStart w:id="153" w:name="_Toc490130904"/>
      <w:bookmarkStart w:id="154" w:name="_Toc126656475"/>
      <w:bookmarkStart w:id="155" w:name="_Toc126657417"/>
      <w:r w:rsidRPr="00052426">
        <w:t xml:space="preserve">2.5 </w:t>
      </w:r>
      <w:r w:rsidR="00B4379A" w:rsidRPr="00052426">
        <w:t>Systems Requirements</w:t>
      </w:r>
      <w:bookmarkEnd w:id="150"/>
      <w:bookmarkEnd w:id="151"/>
      <w:bookmarkEnd w:id="152"/>
      <w:bookmarkEnd w:id="153"/>
      <w:bookmarkEnd w:id="154"/>
      <w:bookmarkEnd w:id="155"/>
    </w:p>
    <w:p w14:paraId="7B786FAB" w14:textId="455670F2" w:rsidR="00880318" w:rsidRPr="007D0C5B" w:rsidRDefault="00263F23" w:rsidP="00EB2C31">
      <w:pPr>
        <w:pStyle w:val="BodyText"/>
        <w:rPr>
          <w:rFonts w:ascii="Times New Roman" w:hAnsi="Times New Roman"/>
          <w:b/>
          <w:bCs/>
          <w:color w:val="17365D" w:themeColor="text2" w:themeShade="BF"/>
        </w:rPr>
      </w:pPr>
      <w:bookmarkStart w:id="156" w:name="_Toc325695870"/>
      <w:bookmarkStart w:id="157" w:name="_Toc328064319"/>
      <w:bookmarkStart w:id="158" w:name="_Toc328729928"/>
      <w:bookmarkStart w:id="159" w:name="_Toc490130905"/>
      <w:r w:rsidRPr="007D0C5B">
        <w:rPr>
          <w:rFonts w:ascii="Times New Roman" w:hAnsi="Times New Roman"/>
          <w:b/>
          <w:bCs/>
          <w:color w:val="17365D" w:themeColor="text2" w:themeShade="BF"/>
        </w:rPr>
        <w:t xml:space="preserve">2.5.1 </w:t>
      </w:r>
      <w:r w:rsidR="00880318" w:rsidRPr="007D0C5B">
        <w:rPr>
          <w:rFonts w:ascii="Times New Roman" w:hAnsi="Times New Roman"/>
          <w:b/>
          <w:bCs/>
          <w:color w:val="17365D" w:themeColor="text2" w:themeShade="BF"/>
        </w:rPr>
        <w:t>General Requirements</w:t>
      </w:r>
    </w:p>
    <w:p w14:paraId="2037DFF7" w14:textId="77777777" w:rsidR="00FF4F65" w:rsidRDefault="00FF4F65" w:rsidP="007D0C5B">
      <w:pPr>
        <w:pStyle w:val="BodyText"/>
      </w:pPr>
    </w:p>
    <w:p w14:paraId="4B2A1B67" w14:textId="0F77A16C" w:rsidR="00880318" w:rsidRPr="00FE78AA" w:rsidRDefault="00880318" w:rsidP="007D0C5B">
      <w:pPr>
        <w:spacing w:line="276" w:lineRule="auto"/>
        <w:rPr>
          <w:sz w:val="22"/>
          <w:szCs w:val="22"/>
        </w:rPr>
      </w:pPr>
      <w:r w:rsidRPr="00FE78AA">
        <w:rPr>
          <w:sz w:val="22"/>
          <w:szCs w:val="22"/>
        </w:rPr>
        <w:t xml:space="preserve">The Contractor shall have the capacity (hardware, software, and personnel) sufficient to </w:t>
      </w:r>
      <w:proofErr w:type="gramStart"/>
      <w:r w:rsidRPr="00FE78AA">
        <w:rPr>
          <w:sz w:val="22"/>
          <w:szCs w:val="22"/>
        </w:rPr>
        <w:t>fully</w:t>
      </w:r>
      <w:proofErr w:type="gramEnd"/>
      <w:r w:rsidRPr="00FE78AA">
        <w:rPr>
          <w:sz w:val="22"/>
          <w:szCs w:val="22"/>
        </w:rPr>
        <w:t xml:space="preserve"> </w:t>
      </w:r>
    </w:p>
    <w:p w14:paraId="296A22AC" w14:textId="77777777" w:rsidR="00880318" w:rsidRPr="00FE78AA" w:rsidRDefault="00880318" w:rsidP="007D0C5B">
      <w:pPr>
        <w:spacing w:line="276" w:lineRule="auto"/>
        <w:rPr>
          <w:sz w:val="22"/>
          <w:szCs w:val="22"/>
        </w:rPr>
      </w:pPr>
      <w:r>
        <w:rPr>
          <w:sz w:val="22"/>
          <w:szCs w:val="22"/>
        </w:rPr>
        <w:t xml:space="preserve">operate, </w:t>
      </w:r>
      <w:r w:rsidRPr="00FE78AA">
        <w:rPr>
          <w:sz w:val="22"/>
          <w:szCs w:val="22"/>
        </w:rPr>
        <w:t>manage</w:t>
      </w:r>
      <w:r>
        <w:rPr>
          <w:sz w:val="22"/>
          <w:szCs w:val="22"/>
        </w:rPr>
        <w:t>,</w:t>
      </w:r>
      <w:r w:rsidRPr="00FE78AA">
        <w:rPr>
          <w:sz w:val="22"/>
          <w:szCs w:val="22"/>
        </w:rPr>
        <w:t xml:space="preserve"> and report on the program described in this IFB. The Contractor shall provide all personal computers, printers, equipment</w:t>
      </w:r>
      <w:r>
        <w:rPr>
          <w:sz w:val="22"/>
          <w:szCs w:val="22"/>
        </w:rPr>
        <w:t>,</w:t>
      </w:r>
      <w:r w:rsidRPr="0031101D">
        <w:rPr>
          <w:sz w:val="22"/>
          <w:szCs w:val="22"/>
        </w:rPr>
        <w:t xml:space="preserve"> </w:t>
      </w:r>
      <w:r w:rsidRPr="000B24F4">
        <w:rPr>
          <w:sz w:val="22"/>
          <w:szCs w:val="22"/>
        </w:rPr>
        <w:t>and</w:t>
      </w:r>
      <w:r w:rsidRPr="00FE78AA">
        <w:rPr>
          <w:sz w:val="22"/>
          <w:szCs w:val="22"/>
        </w:rPr>
        <w:t xml:space="preserve"> </w:t>
      </w:r>
      <w:r>
        <w:rPr>
          <w:sz w:val="22"/>
          <w:szCs w:val="22"/>
        </w:rPr>
        <w:t xml:space="preserve">resources </w:t>
      </w:r>
      <w:r w:rsidRPr="00FE78AA">
        <w:rPr>
          <w:sz w:val="22"/>
          <w:szCs w:val="22"/>
        </w:rPr>
        <w:t xml:space="preserve">to accomplish the services throughout the contract term. The Contractor shall establish and maintain back-up and recovery procedures to meet </w:t>
      </w:r>
      <w:proofErr w:type="gramStart"/>
      <w:r w:rsidRPr="00FE78AA">
        <w:rPr>
          <w:sz w:val="22"/>
          <w:szCs w:val="22"/>
        </w:rPr>
        <w:t>industry</w:t>
      </w:r>
      <w:proofErr w:type="gramEnd"/>
      <w:r w:rsidRPr="00FE78AA">
        <w:rPr>
          <w:sz w:val="22"/>
          <w:szCs w:val="22"/>
        </w:rPr>
        <w:t xml:space="preserve"> </w:t>
      </w:r>
    </w:p>
    <w:p w14:paraId="67C0FBAC" w14:textId="77777777" w:rsidR="00880318" w:rsidRPr="00FE78AA" w:rsidRDefault="00880318" w:rsidP="007D0C5B">
      <w:pPr>
        <w:spacing w:line="276" w:lineRule="auto"/>
        <w:rPr>
          <w:sz w:val="22"/>
          <w:szCs w:val="22"/>
        </w:rPr>
      </w:pPr>
      <w:r w:rsidRPr="00FE78AA">
        <w:rPr>
          <w:sz w:val="22"/>
          <w:szCs w:val="22"/>
        </w:rPr>
        <w:t xml:space="preserve">standards. </w:t>
      </w:r>
    </w:p>
    <w:p w14:paraId="7183D17E" w14:textId="77777777" w:rsidR="00880318" w:rsidRPr="00FE78AA" w:rsidRDefault="00880318" w:rsidP="007D0C5B">
      <w:pPr>
        <w:spacing w:line="276" w:lineRule="auto"/>
        <w:rPr>
          <w:sz w:val="22"/>
          <w:szCs w:val="22"/>
        </w:rPr>
      </w:pPr>
    </w:p>
    <w:p w14:paraId="6908D112" w14:textId="77777777" w:rsidR="00880318" w:rsidRPr="007947AD" w:rsidRDefault="00880318" w:rsidP="007D0C5B">
      <w:pPr>
        <w:spacing w:line="276" w:lineRule="auto"/>
        <w:rPr>
          <w:sz w:val="22"/>
          <w:szCs w:val="22"/>
        </w:rPr>
      </w:pPr>
      <w:r w:rsidRPr="00FE78AA">
        <w:rPr>
          <w:sz w:val="22"/>
          <w:szCs w:val="22"/>
        </w:rPr>
        <w:t xml:space="preserve">The </w:t>
      </w:r>
      <w:r w:rsidRPr="007947AD">
        <w:rPr>
          <w:sz w:val="22"/>
          <w:szCs w:val="22"/>
        </w:rPr>
        <w:t xml:space="preserve">Contractor shall comply with all DOM privacy and security requirements. The Contractor </w:t>
      </w:r>
    </w:p>
    <w:p w14:paraId="12499AF3" w14:textId="77777777" w:rsidR="00880318" w:rsidRPr="007947AD" w:rsidRDefault="00880318" w:rsidP="007D0C5B">
      <w:pPr>
        <w:spacing w:line="276" w:lineRule="auto"/>
        <w:rPr>
          <w:sz w:val="22"/>
          <w:szCs w:val="22"/>
        </w:rPr>
      </w:pPr>
      <w:r w:rsidRPr="007947AD">
        <w:rPr>
          <w:sz w:val="22"/>
          <w:szCs w:val="22"/>
        </w:rPr>
        <w:t xml:space="preserve">shall comply with the Health Insurance Portability and Accountability Act (HIPAA) of 1996, as </w:t>
      </w:r>
    </w:p>
    <w:p w14:paraId="2CCA15F9" w14:textId="77777777" w:rsidR="00880318" w:rsidRDefault="00880318" w:rsidP="007D0C5B">
      <w:pPr>
        <w:spacing w:line="276" w:lineRule="auto"/>
        <w:rPr>
          <w:sz w:val="22"/>
          <w:szCs w:val="22"/>
        </w:rPr>
      </w:pPr>
      <w:r w:rsidRPr="007947AD">
        <w:rPr>
          <w:sz w:val="22"/>
          <w:szCs w:val="22"/>
        </w:rPr>
        <w:t>amended.</w:t>
      </w:r>
    </w:p>
    <w:p w14:paraId="5FB9C60D" w14:textId="77777777" w:rsidR="00880318" w:rsidRDefault="00880318" w:rsidP="00880318">
      <w:pPr>
        <w:rPr>
          <w:sz w:val="22"/>
          <w:szCs w:val="22"/>
        </w:rPr>
      </w:pPr>
    </w:p>
    <w:p w14:paraId="74EFBD55" w14:textId="09DF0044" w:rsidR="00880318" w:rsidRPr="007D0C5B" w:rsidRDefault="00880318" w:rsidP="007D0C5B">
      <w:pPr>
        <w:spacing w:line="276" w:lineRule="auto"/>
        <w:rPr>
          <w:rFonts w:eastAsia="Calibri"/>
          <w:color w:val="000000"/>
          <w:sz w:val="22"/>
          <w:szCs w:val="22"/>
        </w:rPr>
      </w:pPr>
      <w:r w:rsidRPr="007D0C5B">
        <w:rPr>
          <w:rFonts w:eastAsia="Calibri"/>
          <w:color w:val="000000"/>
          <w:sz w:val="22"/>
          <w:szCs w:val="22"/>
        </w:rPr>
        <w:t xml:space="preserve">Any IT solution proposed in response to this IFB shall comply with the State of Mississippi’s Enterprise Security Policy and the HIPAA Privacy and Security Rules.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IFB and require the Vendor to comply with same in the event the industry introduces more secure, robust solutions or practices that facilitate a more secure posture for the State of Mississippi. The Enterprise Security Policy is available at </w:t>
      </w:r>
      <w:hyperlink r:id="rId41" w:history="1">
        <w:r w:rsidRPr="00430D18">
          <w:rPr>
            <w:rFonts w:eastAsia="Calibri"/>
            <w:color w:val="000000"/>
            <w:sz w:val="22"/>
            <w:szCs w:val="22"/>
          </w:rPr>
          <w:t>https://www.sos.ms.gov/adminsearch/ACCode/00000312c.pdf</w:t>
        </w:r>
      </w:hyperlink>
      <w:r w:rsidRPr="007D0C5B">
        <w:rPr>
          <w:rFonts w:eastAsia="Calibri"/>
          <w:color w:val="000000"/>
          <w:sz w:val="22"/>
          <w:szCs w:val="22"/>
        </w:rPr>
        <w:t xml:space="preserve">. </w:t>
      </w:r>
    </w:p>
    <w:p w14:paraId="2C3F5333" w14:textId="77777777" w:rsidR="00880318" w:rsidRPr="007D0C5B" w:rsidRDefault="00880318" w:rsidP="007D0C5B">
      <w:pPr>
        <w:spacing w:line="276" w:lineRule="auto"/>
        <w:rPr>
          <w:rFonts w:eastAsia="Calibri"/>
          <w:color w:val="000000"/>
          <w:sz w:val="22"/>
          <w:szCs w:val="22"/>
        </w:rPr>
      </w:pPr>
    </w:p>
    <w:p w14:paraId="1467A5F8" w14:textId="7B1AEC19" w:rsidR="00880318" w:rsidRPr="00FE78AA" w:rsidRDefault="00880318" w:rsidP="00B26F67">
      <w:pPr>
        <w:spacing w:line="276" w:lineRule="auto"/>
        <w:rPr>
          <w:sz w:val="22"/>
          <w:szCs w:val="22"/>
        </w:rPr>
      </w:pPr>
      <w:r w:rsidRPr="007D0C5B">
        <w:rPr>
          <w:rFonts w:eastAsia="Calibri"/>
          <w:color w:val="000000" w:themeColor="text1"/>
          <w:sz w:val="22"/>
          <w:szCs w:val="22"/>
        </w:rPr>
        <w:t xml:space="preserve">The HIPAA Privacy &amp; Security Rules can be found at 45 CFR Parts 160 and 164. </w:t>
      </w:r>
      <w:r w:rsidR="00267D5B" w:rsidRPr="007D0C5B">
        <w:rPr>
          <w:rFonts w:eastAsia="Calibri"/>
          <w:color w:val="000000" w:themeColor="text1"/>
          <w:sz w:val="22"/>
          <w:szCs w:val="22"/>
        </w:rPr>
        <w:t>Upon award, the Contractor</w:t>
      </w:r>
      <w:r w:rsidRPr="007D0C5B">
        <w:rPr>
          <w:rFonts w:eastAsia="Calibri"/>
          <w:color w:val="000000" w:themeColor="text1"/>
          <w:sz w:val="22"/>
          <w:szCs w:val="22"/>
        </w:rPr>
        <w:t xml:space="preserve"> shall include a copy of their current Security Plan/Strategy</w:t>
      </w:r>
      <w:r w:rsidR="00267D5B" w:rsidRPr="007D0C5B">
        <w:rPr>
          <w:rFonts w:eastAsia="Calibri"/>
          <w:color w:val="000000" w:themeColor="text1"/>
          <w:sz w:val="22"/>
          <w:szCs w:val="22"/>
        </w:rPr>
        <w:t>.</w:t>
      </w:r>
      <w:r w:rsidRPr="007D0C5B">
        <w:rPr>
          <w:rFonts w:eastAsia="Calibri"/>
          <w:color w:val="000000" w:themeColor="text1"/>
          <w:sz w:val="22"/>
          <w:szCs w:val="22"/>
        </w:rPr>
        <w:t xml:space="preserve"> Due to the amount of Personal Protected Health Information handled by DOM, security is of the utmost importance. Bidder’s Security Plan should specifically describe how the Bidder will ensure the security of DOM data, how they will keep abreast of current security threats, and assure ongoing security precautions are kept current. The Bidder shall provide a plan for how ongoing compliance with the State of Mississippi’s Enterprise Security Policy and the HIPAA Privacy and Security Rules will be maintained</w:t>
      </w:r>
      <w:r w:rsidRPr="008561E7">
        <w:rPr>
          <w:sz w:val="22"/>
          <w:szCs w:val="22"/>
        </w:rPr>
        <w:t>.</w:t>
      </w:r>
      <w:r w:rsidR="00D72FC1">
        <w:rPr>
          <w:sz w:val="22"/>
          <w:szCs w:val="22"/>
        </w:rPr>
        <w:t xml:space="preserve"> All plans are subject to DOM approval.</w:t>
      </w:r>
    </w:p>
    <w:p w14:paraId="3F111C25" w14:textId="77777777" w:rsidR="00B26F67" w:rsidRDefault="00B26F67" w:rsidP="00B26F67">
      <w:pPr>
        <w:spacing w:line="276" w:lineRule="auto"/>
        <w:rPr>
          <w:sz w:val="22"/>
          <w:szCs w:val="22"/>
        </w:rPr>
      </w:pPr>
    </w:p>
    <w:p w14:paraId="27DED6B4" w14:textId="4A9640A4" w:rsidR="00B26F67" w:rsidRDefault="00B26F67" w:rsidP="007D0C5B">
      <w:pPr>
        <w:spacing w:line="276" w:lineRule="auto"/>
        <w:rPr>
          <w:sz w:val="22"/>
          <w:szCs w:val="22"/>
        </w:rPr>
      </w:pPr>
      <w:r w:rsidRPr="42E72DC9">
        <w:rPr>
          <w:sz w:val="22"/>
          <w:szCs w:val="22"/>
        </w:rPr>
        <w:t xml:space="preserve">The Contractor shall comply with all applicable federal requirements and regulations regarding </w:t>
      </w:r>
      <w:r w:rsidR="00EE1191" w:rsidRPr="42E72DC9">
        <w:rPr>
          <w:sz w:val="22"/>
          <w:szCs w:val="22"/>
        </w:rPr>
        <w:t xml:space="preserve">electronic </w:t>
      </w:r>
      <w:r w:rsidR="6DBE44CD" w:rsidRPr="65712481">
        <w:rPr>
          <w:sz w:val="22"/>
          <w:szCs w:val="22"/>
        </w:rPr>
        <w:t>exchange</w:t>
      </w:r>
      <w:r w:rsidR="00EE1191" w:rsidRPr="42E72DC9">
        <w:rPr>
          <w:sz w:val="22"/>
          <w:szCs w:val="22"/>
        </w:rPr>
        <w:t xml:space="preserve"> of healthcare data</w:t>
      </w:r>
      <w:r w:rsidR="009A1582" w:rsidRPr="42E72DC9">
        <w:rPr>
          <w:sz w:val="22"/>
          <w:szCs w:val="22"/>
        </w:rPr>
        <w:t xml:space="preserve"> for the life of the contract</w:t>
      </w:r>
      <w:r w:rsidR="00EE1191" w:rsidRPr="42E72DC9">
        <w:rPr>
          <w:sz w:val="22"/>
          <w:szCs w:val="22"/>
        </w:rPr>
        <w:t xml:space="preserve">, including but not limited to requirements regarding </w:t>
      </w:r>
      <w:r w:rsidR="00FD74BC" w:rsidRPr="42E72DC9">
        <w:rPr>
          <w:sz w:val="22"/>
          <w:szCs w:val="22"/>
        </w:rPr>
        <w:t>interoperability</w:t>
      </w:r>
      <w:r w:rsidR="00EE1191" w:rsidRPr="42E72DC9">
        <w:rPr>
          <w:sz w:val="22"/>
          <w:szCs w:val="22"/>
        </w:rPr>
        <w:t xml:space="preserve"> and</w:t>
      </w:r>
      <w:r w:rsidR="005F6835" w:rsidRPr="42E72DC9">
        <w:rPr>
          <w:sz w:val="22"/>
          <w:szCs w:val="22"/>
        </w:rPr>
        <w:t xml:space="preserve"> </w:t>
      </w:r>
      <w:r w:rsidR="00FD74BC" w:rsidRPr="42E72DC9">
        <w:rPr>
          <w:sz w:val="22"/>
          <w:szCs w:val="22"/>
        </w:rPr>
        <w:t xml:space="preserve">prior authorization, </w:t>
      </w:r>
      <w:r w:rsidR="001C2479" w:rsidRPr="42E72DC9">
        <w:rPr>
          <w:sz w:val="22"/>
          <w:szCs w:val="22"/>
        </w:rPr>
        <w:t xml:space="preserve">and have the </w:t>
      </w:r>
      <w:r w:rsidR="00C04C24" w:rsidRPr="42E72DC9">
        <w:rPr>
          <w:sz w:val="22"/>
          <w:szCs w:val="22"/>
        </w:rPr>
        <w:t>capacity</w:t>
      </w:r>
      <w:r w:rsidR="001C2479" w:rsidRPr="42E72DC9">
        <w:rPr>
          <w:sz w:val="22"/>
          <w:szCs w:val="22"/>
        </w:rPr>
        <w:t xml:space="preserve"> to </w:t>
      </w:r>
      <w:r w:rsidR="00980192" w:rsidRPr="42E72DC9">
        <w:rPr>
          <w:sz w:val="22"/>
          <w:szCs w:val="22"/>
        </w:rPr>
        <w:t>implement a standards-based API</w:t>
      </w:r>
      <w:r w:rsidR="00CE1A35" w:rsidRPr="42E72DC9">
        <w:rPr>
          <w:sz w:val="22"/>
          <w:szCs w:val="22"/>
        </w:rPr>
        <w:t>.</w:t>
      </w:r>
    </w:p>
    <w:p w14:paraId="241FC234" w14:textId="77777777" w:rsidR="00052426" w:rsidRDefault="00052426" w:rsidP="00052426">
      <w:pPr>
        <w:pStyle w:val="BodyText"/>
        <w:rPr>
          <w:rFonts w:ascii="Times New Roman" w:hAnsi="Times New Roman"/>
          <w:b/>
          <w:bCs/>
          <w:color w:val="17365D" w:themeColor="text2" w:themeShade="BF"/>
        </w:rPr>
      </w:pPr>
    </w:p>
    <w:p w14:paraId="7A4890F6" w14:textId="6B046EE9" w:rsidR="00B4379A" w:rsidRPr="00052426" w:rsidRDefault="00263F23" w:rsidP="00052426">
      <w:pPr>
        <w:pStyle w:val="BodyText"/>
        <w:rPr>
          <w:rFonts w:ascii="Times New Roman" w:hAnsi="Times New Roman"/>
          <w:b/>
          <w:bCs/>
          <w:color w:val="17365D" w:themeColor="text2" w:themeShade="BF"/>
        </w:rPr>
      </w:pPr>
      <w:r w:rsidRPr="00052426">
        <w:rPr>
          <w:rFonts w:ascii="Times New Roman" w:hAnsi="Times New Roman"/>
          <w:b/>
          <w:bCs/>
          <w:color w:val="17365D" w:themeColor="text2" w:themeShade="BF"/>
        </w:rPr>
        <w:t xml:space="preserve">2.5.2 </w:t>
      </w:r>
      <w:r w:rsidR="00B4379A" w:rsidRPr="00052426">
        <w:rPr>
          <w:rFonts w:ascii="Times New Roman" w:hAnsi="Times New Roman"/>
          <w:b/>
          <w:bCs/>
          <w:color w:val="17365D" w:themeColor="text2" w:themeShade="BF"/>
        </w:rPr>
        <w:t>Management Information System Objectives</w:t>
      </w:r>
      <w:bookmarkEnd w:id="156"/>
      <w:bookmarkEnd w:id="157"/>
      <w:bookmarkEnd w:id="158"/>
      <w:bookmarkEnd w:id="159"/>
    </w:p>
    <w:p w14:paraId="25AA5823" w14:textId="13F14F12" w:rsidR="00F01804" w:rsidRPr="007D0C5B" w:rsidRDefault="00B4379A" w:rsidP="00F01804">
      <w:pPr>
        <w:pStyle w:val="ParagraphText"/>
        <w:numPr>
          <w:ilvl w:val="0"/>
          <w:numId w:val="115"/>
        </w:numPr>
        <w:autoSpaceDE w:val="0"/>
        <w:autoSpaceDN w:val="0"/>
        <w:adjustRightInd w:val="0"/>
        <w:spacing w:after="0"/>
        <w:ind w:left="360"/>
        <w:jc w:val="left"/>
        <w:rPr>
          <w:color w:val="000000"/>
        </w:rPr>
      </w:pPr>
      <w:r w:rsidRPr="00A36C72">
        <w:rPr>
          <w:color w:val="000000"/>
        </w:rPr>
        <w:t xml:space="preserve">The Contractor </w:t>
      </w:r>
      <w:r w:rsidR="00C74866" w:rsidRPr="00A36C72">
        <w:rPr>
          <w:color w:val="000000"/>
        </w:rPr>
        <w:t>sha</w:t>
      </w:r>
      <w:r w:rsidRPr="00A36C72">
        <w:rPr>
          <w:color w:val="000000"/>
        </w:rPr>
        <w:t xml:space="preserve">ll use available industry technologies to reduce inefficiencies and errors in UM processes and activities.  Such technologies </w:t>
      </w:r>
      <w:r w:rsidR="00C74866" w:rsidRPr="00A36C72">
        <w:rPr>
          <w:color w:val="000000"/>
        </w:rPr>
        <w:t>sha</w:t>
      </w:r>
      <w:r w:rsidRPr="00A36C72">
        <w:rPr>
          <w:color w:val="000000"/>
        </w:rPr>
        <w:t xml:space="preserve">ll include automated review of some prior authorization requests, “smart” electronic and </w:t>
      </w:r>
      <w:r w:rsidR="008D2490" w:rsidRPr="00A36C72">
        <w:rPr>
          <w:color w:val="000000"/>
        </w:rPr>
        <w:t>w</w:t>
      </w:r>
      <w:r w:rsidRPr="00A36C72">
        <w:rPr>
          <w:color w:val="000000"/>
        </w:rPr>
        <w:t>eb-based request submission technologies to reduce technical denials due to incomplete submissions, and other such technology that allows for easier communication with providers.</w:t>
      </w:r>
    </w:p>
    <w:p w14:paraId="134DBC94" w14:textId="18711A7B" w:rsidR="00F01804" w:rsidRPr="00052426" w:rsidRDefault="002376A8" w:rsidP="007D0C5B">
      <w:pPr>
        <w:pStyle w:val="ParagraphText"/>
        <w:numPr>
          <w:ilvl w:val="0"/>
          <w:numId w:val="115"/>
        </w:numPr>
        <w:ind w:left="360"/>
      </w:pPr>
      <w:r w:rsidRPr="007D0C5B">
        <w:t>The Contractor shall maintain a health information system that collects, analyzes, integrates, and reports data. The Contractor must make all collected data available to the Division, to CMS, to the Mississippi Insurance Department, and to any other oversight agency of the Division.</w:t>
      </w:r>
    </w:p>
    <w:p w14:paraId="54ECC316" w14:textId="77777777" w:rsidR="00F01804" w:rsidRDefault="00274D17" w:rsidP="00F01804">
      <w:pPr>
        <w:pStyle w:val="ParagraphText"/>
        <w:numPr>
          <w:ilvl w:val="0"/>
          <w:numId w:val="115"/>
        </w:numPr>
        <w:ind w:left="360"/>
      </w:pPr>
      <w:r w:rsidRPr="007468F1">
        <w:t>The Contractor is required to</w:t>
      </w:r>
      <w:r w:rsidR="002376A8" w:rsidRPr="007468F1">
        <w:t xml:space="preserve"> send data to </w:t>
      </w:r>
      <w:r w:rsidRPr="007468F1">
        <w:t xml:space="preserve">DOM </w:t>
      </w:r>
      <w:r w:rsidR="002376A8" w:rsidRPr="007468F1">
        <w:t xml:space="preserve">in formats adhering to the standards required by the state and federal government including, but not limited to, Health Level 7 Fast Healthcare Interoperability Resources (HL7 – FHIR), Application Programming Interface (API) and United States Core Data for Interoperability (USCDI) on a regular basis.  </w:t>
      </w:r>
      <w:r w:rsidRPr="007468F1">
        <w:t>“R</w:t>
      </w:r>
      <w:r w:rsidR="002376A8" w:rsidRPr="007468F1">
        <w:t>egular basis</w:t>
      </w:r>
      <w:r w:rsidRPr="007468F1">
        <w:t>”</w:t>
      </w:r>
      <w:r w:rsidR="002376A8" w:rsidRPr="007468F1">
        <w:t xml:space="preserve"> shall be further defined by </w:t>
      </w:r>
      <w:r w:rsidRPr="007468F1">
        <w:t>DOM</w:t>
      </w:r>
      <w:r w:rsidR="002376A8" w:rsidRPr="007468F1">
        <w:t xml:space="preserve">; however, it should be assumed that </w:t>
      </w:r>
      <w:r w:rsidRPr="007468F1">
        <w:t>“r</w:t>
      </w:r>
      <w:r w:rsidR="002376A8" w:rsidRPr="007468F1">
        <w:t>egular basis</w:t>
      </w:r>
      <w:r w:rsidRPr="007468F1">
        <w:t>”</w:t>
      </w:r>
      <w:r w:rsidR="002376A8" w:rsidRPr="007468F1">
        <w:t xml:space="preserve"> will be at a minimum of once per day depending on data type and source. The Contractor is required to maintain data transmission and formatting compliance based on state and federal regulations </w:t>
      </w:r>
      <w:r w:rsidRPr="007468F1">
        <w:t>that</w:t>
      </w:r>
      <w:r w:rsidR="002376A8" w:rsidRPr="007468F1">
        <w:t xml:space="preserve"> may be updated by the state and/or federal government during the contract period.</w:t>
      </w:r>
    </w:p>
    <w:p w14:paraId="0BA60509" w14:textId="746FAEFC" w:rsidR="00F01804" w:rsidRPr="00052426" w:rsidRDefault="00060A1C" w:rsidP="007D0C5B">
      <w:pPr>
        <w:pStyle w:val="ParagraphText"/>
        <w:numPr>
          <w:ilvl w:val="0"/>
          <w:numId w:val="115"/>
        </w:numPr>
        <w:ind w:left="360"/>
      </w:pPr>
      <w:r>
        <w:t>Regarding access and authorization for DOM users of any web-based systems provisioned by the Contractor, the Contractor is required to support federation with DOM’s identity and access management service, Azure Active Directory (AAD). OAuth 2.0, SAML and OIDC are supported.</w:t>
      </w:r>
    </w:p>
    <w:p w14:paraId="31A0892E" w14:textId="1C356ABF" w:rsidR="002376A8" w:rsidRPr="007D0C5B" w:rsidRDefault="00274D17" w:rsidP="007D0C5B">
      <w:pPr>
        <w:pStyle w:val="ParagraphText"/>
        <w:numPr>
          <w:ilvl w:val="0"/>
          <w:numId w:val="115"/>
        </w:numPr>
        <w:ind w:left="360"/>
      </w:pPr>
      <w:r w:rsidRPr="007D0C5B">
        <w:t xml:space="preserve">The Contractor </w:t>
      </w:r>
      <w:r w:rsidR="00060A1C">
        <w:t>will</w:t>
      </w:r>
      <w:r w:rsidRPr="007D0C5B">
        <w:t xml:space="preserve"> be able to integrate with </w:t>
      </w:r>
      <w:r w:rsidR="0014647A" w:rsidRPr="007D0C5B">
        <w:t xml:space="preserve">any future DOM </w:t>
      </w:r>
      <w:r w:rsidR="002376A8" w:rsidRPr="007D0C5B">
        <w:t xml:space="preserve">Government-to-Constituent (G2C) CIAM with Federation.  </w:t>
      </w:r>
    </w:p>
    <w:p w14:paraId="14D1D816" w14:textId="2D27D908" w:rsidR="00981A60" w:rsidRPr="007D0C5B" w:rsidRDefault="00981A60" w:rsidP="007D0C5B">
      <w:pPr>
        <w:pStyle w:val="ListParagraph"/>
        <w:numPr>
          <w:ilvl w:val="0"/>
          <w:numId w:val="115"/>
        </w:numPr>
        <w:tabs>
          <w:tab w:val="left" w:pos="1605"/>
        </w:tabs>
        <w:ind w:left="360"/>
        <w:rPr>
          <w:rFonts w:ascii="Times New Roman" w:hAnsi="Times New Roman"/>
        </w:rPr>
      </w:pPr>
      <w:r w:rsidRPr="007D0C5B">
        <w:rPr>
          <w:rFonts w:ascii="Times New Roman" w:hAnsi="Times New Roman"/>
        </w:rPr>
        <w:t xml:space="preserve">The Contractor shall ensure that its data concepts and systems are capable of reporting multiple detailed data sets in structured and unstructured formats. The Contractor shall ensure all data is accurate and complete. </w:t>
      </w:r>
    </w:p>
    <w:p w14:paraId="2DC5F5A1" w14:textId="6E9BA5C5" w:rsidR="00662761" w:rsidRPr="00104A76" w:rsidRDefault="00662761" w:rsidP="00A769D1">
      <w:pPr>
        <w:pStyle w:val="ListParagraph"/>
        <w:numPr>
          <w:ilvl w:val="0"/>
          <w:numId w:val="115"/>
        </w:numPr>
        <w:tabs>
          <w:tab w:val="left" w:pos="1605"/>
        </w:tabs>
        <w:ind w:left="360"/>
        <w:rPr>
          <w:rFonts w:ascii="Times New Roman" w:hAnsi="Times New Roman"/>
        </w:rPr>
      </w:pPr>
      <w:r w:rsidRPr="00104A76">
        <w:rPr>
          <w:rFonts w:ascii="Times New Roman" w:hAnsi="Times New Roman"/>
        </w:rPr>
        <w:t>The Contractor shall provide to DOM</w:t>
      </w:r>
      <w:r w:rsidR="00B520C9">
        <w:rPr>
          <w:rFonts w:ascii="Times New Roman" w:hAnsi="Times New Roman"/>
        </w:rPr>
        <w:t xml:space="preserve"> access to</w:t>
      </w:r>
      <w:r w:rsidRPr="00104A76">
        <w:rPr>
          <w:rFonts w:ascii="Times New Roman" w:hAnsi="Times New Roman"/>
        </w:rPr>
        <w:t xml:space="preserve"> all clinical data that is captured by providers and transmitted to the Contractor. Clinical data includes but is not limited to diagnoses, procedures, medications, immunizations, allergies, smoking status, BMI, vitals, visit notes, radiology orders, tests ordered, and results received for general labs and pathology labs.  Clinical data shall be provided to DOM </w:t>
      </w:r>
      <w:r w:rsidR="00A36C72" w:rsidRPr="00104A76">
        <w:rPr>
          <w:rFonts w:ascii="Times New Roman" w:hAnsi="Times New Roman"/>
        </w:rPr>
        <w:t>the standards stated herein.</w:t>
      </w:r>
      <w:r w:rsidR="009676C1">
        <w:rPr>
          <w:rFonts w:ascii="Times New Roman" w:hAnsi="Times New Roman"/>
        </w:rPr>
        <w:t xml:space="preserve"> </w:t>
      </w:r>
      <w:r w:rsidR="00A769D1">
        <w:rPr>
          <w:rFonts w:ascii="Times New Roman" w:hAnsi="Times New Roman"/>
        </w:rPr>
        <w:t>When requested, c</w:t>
      </w:r>
      <w:r w:rsidR="009676C1" w:rsidRPr="009676C1">
        <w:rPr>
          <w:rFonts w:ascii="Times New Roman" w:hAnsi="Times New Roman"/>
        </w:rPr>
        <w:t xml:space="preserve">linical data shall be provided to DOM </w:t>
      </w:r>
      <w:r w:rsidR="00A769D1">
        <w:rPr>
          <w:rFonts w:ascii="Times New Roman" w:hAnsi="Times New Roman"/>
        </w:rPr>
        <w:t>in a format determined by DOM.</w:t>
      </w:r>
    </w:p>
    <w:p w14:paraId="57D32A48" w14:textId="77777777" w:rsidR="00662761" w:rsidRPr="00104A76" w:rsidRDefault="00981A60" w:rsidP="00104A76">
      <w:pPr>
        <w:pStyle w:val="ListParagraph"/>
        <w:numPr>
          <w:ilvl w:val="0"/>
          <w:numId w:val="115"/>
        </w:numPr>
        <w:tabs>
          <w:tab w:val="left" w:pos="1605"/>
        </w:tabs>
        <w:ind w:left="360"/>
        <w:rPr>
          <w:rFonts w:ascii="Times New Roman" w:hAnsi="Times New Roman"/>
        </w:rPr>
      </w:pPr>
      <w:r w:rsidRPr="00104A76">
        <w:rPr>
          <w:rFonts w:ascii="Times New Roman" w:hAnsi="Times New Roman"/>
        </w:rPr>
        <w:t xml:space="preserve">The Contractor shall work with the Systems Work Group to define a mutual statement of work and schedule to implement software and hardware routing solutions required for the successful delivery of all available data) from the Contractor’s systems to </w:t>
      </w:r>
      <w:r w:rsidR="00DF6708" w:rsidRPr="00104A76">
        <w:rPr>
          <w:rFonts w:ascii="Times New Roman" w:hAnsi="Times New Roman"/>
        </w:rPr>
        <w:t xml:space="preserve">DOM </w:t>
      </w:r>
      <w:r w:rsidRPr="00104A76">
        <w:rPr>
          <w:rFonts w:ascii="Times New Roman" w:hAnsi="Times New Roman"/>
        </w:rPr>
        <w:t>in accordance with state and federal standards which currently include: the Health Level 7 Fast Healthcare Interoperability Resources (HL7 – FHIR), Application Programming Interface (API) and United States Core Data for Interoperability (USCDI) standards</w:t>
      </w:r>
      <w:r w:rsidR="00DF6708" w:rsidRPr="00104A76">
        <w:rPr>
          <w:rFonts w:ascii="Times New Roman" w:hAnsi="Times New Roman"/>
        </w:rPr>
        <w:t>, as necessary.</w:t>
      </w:r>
    </w:p>
    <w:p w14:paraId="2CC89210" w14:textId="66B36F25" w:rsidR="002376A8" w:rsidRPr="00504FBF" w:rsidRDefault="00981A60" w:rsidP="00104A76">
      <w:pPr>
        <w:pStyle w:val="ListParagraph"/>
        <w:numPr>
          <w:ilvl w:val="0"/>
          <w:numId w:val="115"/>
        </w:numPr>
        <w:tabs>
          <w:tab w:val="left" w:pos="1605"/>
        </w:tabs>
        <w:ind w:left="360"/>
      </w:pPr>
      <w:r w:rsidRPr="00104A76">
        <w:rPr>
          <w:rFonts w:ascii="Times New Roman" w:hAnsi="Times New Roman"/>
        </w:rPr>
        <w:t xml:space="preserve">To facilitate improved interoperability, the Contractor shall participate in a statewide and a regional Health Information Exchange (HIE) at no additional cost to the Division. </w:t>
      </w:r>
    </w:p>
    <w:p w14:paraId="218BEC3A" w14:textId="50B74B7F" w:rsidR="00B4379A" w:rsidRPr="005C4086" w:rsidRDefault="00B4379A" w:rsidP="00AA7589">
      <w:pPr>
        <w:pStyle w:val="ParagraphText"/>
        <w:numPr>
          <w:ilvl w:val="0"/>
          <w:numId w:val="115"/>
        </w:numPr>
        <w:autoSpaceDE w:val="0"/>
        <w:autoSpaceDN w:val="0"/>
        <w:adjustRightInd w:val="0"/>
        <w:spacing w:after="0"/>
        <w:ind w:left="360"/>
        <w:jc w:val="left"/>
        <w:rPr>
          <w:rFonts w:cs="Arial"/>
          <w:color w:val="000000"/>
        </w:rPr>
      </w:pPr>
      <w:r w:rsidRPr="7DD99D02">
        <w:rPr>
          <w:rFonts w:cs="Arial"/>
          <w:color w:val="000000" w:themeColor="text1"/>
        </w:rPr>
        <w:t>DOM seeks to manage costs and minimize the administrative burden on providers by requiring the Contractor to</w:t>
      </w:r>
      <w:r w:rsidR="39C5FEB0" w:rsidRPr="7DD99D02">
        <w:rPr>
          <w:rFonts w:cs="Arial"/>
          <w:color w:val="000000" w:themeColor="text1"/>
        </w:rPr>
        <w:t xml:space="preserve"> establish</w:t>
      </w:r>
      <w:r w:rsidRPr="7DD99D02">
        <w:rPr>
          <w:rFonts w:cs="Arial"/>
          <w:color w:val="000000" w:themeColor="text1"/>
        </w:rPr>
        <w:t xml:space="preserve"> and maintain: </w:t>
      </w:r>
    </w:p>
    <w:p w14:paraId="0FF24125" w14:textId="12DE4A3A" w:rsidR="00B4379A" w:rsidRPr="005C4086" w:rsidRDefault="00B4379A" w:rsidP="00AA7589">
      <w:pPr>
        <w:pStyle w:val="ParagraphText"/>
        <w:numPr>
          <w:ilvl w:val="0"/>
          <w:numId w:val="116"/>
        </w:numPr>
        <w:autoSpaceDE w:val="0"/>
        <w:autoSpaceDN w:val="0"/>
        <w:adjustRightInd w:val="0"/>
        <w:spacing w:after="0"/>
        <w:ind w:left="720"/>
        <w:jc w:val="left"/>
        <w:rPr>
          <w:rFonts w:cs="Arial"/>
        </w:rPr>
      </w:pPr>
      <w:r w:rsidRPr="005C4086">
        <w:rPr>
          <w:rFonts w:cs="Arial"/>
        </w:rPr>
        <w:t xml:space="preserve">A Management Information System (MIS) that can successfully integrate with the Medicaid </w:t>
      </w:r>
      <w:r w:rsidR="00095BE4">
        <w:rPr>
          <w:rFonts w:cs="Arial"/>
        </w:rPr>
        <w:t>Enterprise</w:t>
      </w:r>
      <w:r w:rsidR="00FC4CB2">
        <w:rPr>
          <w:rFonts w:cs="Arial"/>
        </w:rPr>
        <w:t xml:space="preserve"> System Assistance (MESA)</w:t>
      </w:r>
      <w:r w:rsidRPr="005C4086">
        <w:rPr>
          <w:rFonts w:cs="Arial"/>
        </w:rPr>
        <w:t xml:space="preserve"> and other Medicaid contractors; and </w:t>
      </w:r>
    </w:p>
    <w:p w14:paraId="5BB9D446" w14:textId="37C129C1" w:rsidR="00B4379A" w:rsidRPr="005C4086" w:rsidRDefault="00B4379A" w:rsidP="00FC4CB2">
      <w:pPr>
        <w:pStyle w:val="ParagraphText"/>
        <w:numPr>
          <w:ilvl w:val="0"/>
          <w:numId w:val="116"/>
        </w:numPr>
        <w:autoSpaceDE w:val="0"/>
        <w:autoSpaceDN w:val="0"/>
        <w:adjustRightInd w:val="0"/>
        <w:spacing w:after="0"/>
        <w:ind w:left="720"/>
        <w:jc w:val="left"/>
        <w:rPr>
          <w:rFonts w:cs="Arial"/>
        </w:rPr>
      </w:pPr>
      <w:r w:rsidRPr="005C4086">
        <w:rPr>
          <w:rFonts w:cs="Arial"/>
        </w:rPr>
        <w:t xml:space="preserve">A </w:t>
      </w:r>
      <w:r w:rsidR="008D2490">
        <w:rPr>
          <w:rFonts w:cs="Arial"/>
        </w:rPr>
        <w:t>w</w:t>
      </w:r>
      <w:r>
        <w:rPr>
          <w:rFonts w:cs="Arial"/>
        </w:rPr>
        <w:t>eb-based</w:t>
      </w:r>
      <w:r w:rsidRPr="005C4086">
        <w:rPr>
          <w:rFonts w:cs="Arial"/>
        </w:rPr>
        <w:t xml:space="preserve"> data system that will allow for efficiencies</w:t>
      </w:r>
      <w:r>
        <w:rPr>
          <w:rFonts w:cs="Arial"/>
        </w:rPr>
        <w:t xml:space="preserve"> and</w:t>
      </w:r>
      <w:r w:rsidRPr="005C4086">
        <w:rPr>
          <w:rFonts w:cs="Arial"/>
        </w:rPr>
        <w:t xml:space="preserve"> increases in administrative ease and supports a seamless transition for Medicaid providers that will have to use the system. </w:t>
      </w:r>
    </w:p>
    <w:p w14:paraId="0311653D" w14:textId="522D244D" w:rsidR="00B4379A" w:rsidRPr="00821CAF" w:rsidRDefault="00B4379A" w:rsidP="00327AAF">
      <w:pPr>
        <w:pStyle w:val="ParagraphText"/>
        <w:numPr>
          <w:ilvl w:val="0"/>
          <w:numId w:val="115"/>
        </w:numPr>
        <w:autoSpaceDE w:val="0"/>
        <w:autoSpaceDN w:val="0"/>
        <w:adjustRightInd w:val="0"/>
        <w:spacing w:after="0"/>
        <w:ind w:left="360"/>
        <w:jc w:val="left"/>
        <w:rPr>
          <w:rFonts w:cs="Arial"/>
        </w:rPr>
      </w:pPr>
      <w:r w:rsidRPr="65712481">
        <w:rPr>
          <w:rFonts w:cs="Arial"/>
          <w:color w:val="000000" w:themeColor="text1"/>
        </w:rPr>
        <w:t>Many authorization requests are now submitted either through the current</w:t>
      </w:r>
      <w:r w:rsidRPr="00821CAF">
        <w:rPr>
          <w:rFonts w:cs="Arial"/>
        </w:rPr>
        <w:t xml:space="preserve"> contracted </w:t>
      </w:r>
      <w:r w:rsidR="00356A78">
        <w:rPr>
          <w:rFonts w:cs="Arial"/>
        </w:rPr>
        <w:t>UM/</w:t>
      </w:r>
      <w:r w:rsidRPr="00821CAF">
        <w:rPr>
          <w:rFonts w:cs="Arial"/>
        </w:rPr>
        <w:t xml:space="preserve">QIO’s </w:t>
      </w:r>
      <w:r>
        <w:rPr>
          <w:rFonts w:cs="Arial"/>
        </w:rPr>
        <w:t>Web</w:t>
      </w:r>
      <w:r w:rsidRPr="00821CAF">
        <w:rPr>
          <w:rFonts w:cs="Arial"/>
        </w:rPr>
        <w:t xml:space="preserve"> portal or the </w:t>
      </w:r>
      <w:r>
        <w:rPr>
          <w:rFonts w:cs="Arial"/>
        </w:rPr>
        <w:t>DOM</w:t>
      </w:r>
      <w:r w:rsidRPr="00821CAF">
        <w:rPr>
          <w:rFonts w:cs="Arial"/>
        </w:rPr>
        <w:t xml:space="preserve"> Provider Web Portal. </w:t>
      </w:r>
      <w:r>
        <w:rPr>
          <w:rFonts w:cs="Arial"/>
        </w:rPr>
        <w:t xml:space="preserve"> </w:t>
      </w:r>
      <w:r w:rsidRPr="00821CAF">
        <w:rPr>
          <w:rFonts w:cs="Arial"/>
        </w:rPr>
        <w:t xml:space="preserve">Electronic submission has helped to make the </w:t>
      </w:r>
      <w:r>
        <w:rPr>
          <w:rFonts w:cs="Arial"/>
        </w:rPr>
        <w:t>UM</w:t>
      </w:r>
      <w:r w:rsidRPr="00821CAF">
        <w:rPr>
          <w:rFonts w:cs="Arial"/>
        </w:rPr>
        <w:t xml:space="preserve"> process more efficient, and </w:t>
      </w:r>
      <w:r w:rsidR="00523D50">
        <w:rPr>
          <w:rFonts w:cs="Arial"/>
        </w:rPr>
        <w:t>C</w:t>
      </w:r>
      <w:r w:rsidR="0025132F">
        <w:rPr>
          <w:rFonts w:cs="Arial"/>
        </w:rPr>
        <w:t>ontractor is required</w:t>
      </w:r>
      <w:r w:rsidRPr="00821CAF">
        <w:rPr>
          <w:rFonts w:cs="Arial"/>
        </w:rPr>
        <w:t xml:space="preserve"> to take full advantage of industry technologies to institute sound, consistent, electronic</w:t>
      </w:r>
      <w:r>
        <w:rPr>
          <w:rFonts w:cs="Arial"/>
        </w:rPr>
        <w:t>,</w:t>
      </w:r>
      <w:r w:rsidRPr="00821CAF">
        <w:rPr>
          <w:rFonts w:cs="Arial"/>
        </w:rPr>
        <w:t xml:space="preserve"> and automated UM policies and processes. </w:t>
      </w:r>
    </w:p>
    <w:p w14:paraId="6FD866F9" w14:textId="77777777" w:rsidR="00327AAF" w:rsidRDefault="00327AAF" w:rsidP="00327AAF">
      <w:pPr>
        <w:pStyle w:val="BodyText"/>
      </w:pPr>
      <w:bookmarkStart w:id="160" w:name="_Toc325695871"/>
      <w:bookmarkStart w:id="161" w:name="_Toc328064320"/>
      <w:bookmarkStart w:id="162" w:name="_Toc328729929"/>
      <w:bookmarkStart w:id="163" w:name="_Toc490130906"/>
    </w:p>
    <w:p w14:paraId="4D65868A" w14:textId="3EE4F003" w:rsidR="00B4379A" w:rsidRPr="00327AAF" w:rsidRDefault="00263F23" w:rsidP="00327AAF">
      <w:pPr>
        <w:pStyle w:val="BodyText"/>
        <w:rPr>
          <w:rFonts w:ascii="Times New Roman" w:hAnsi="Times New Roman"/>
          <w:b/>
          <w:bCs/>
          <w:color w:val="17365D" w:themeColor="text2" w:themeShade="BF"/>
        </w:rPr>
      </w:pPr>
      <w:r w:rsidRPr="00327AAF">
        <w:rPr>
          <w:rFonts w:ascii="Times New Roman" w:hAnsi="Times New Roman"/>
          <w:b/>
          <w:bCs/>
          <w:color w:val="17365D" w:themeColor="text2" w:themeShade="BF"/>
        </w:rPr>
        <w:t xml:space="preserve">2.5.3 </w:t>
      </w:r>
      <w:r w:rsidR="00B4379A" w:rsidRPr="00327AAF">
        <w:rPr>
          <w:rFonts w:ascii="Times New Roman" w:hAnsi="Times New Roman"/>
          <w:b/>
          <w:bCs/>
          <w:color w:val="17365D" w:themeColor="text2" w:themeShade="BF"/>
        </w:rPr>
        <w:t>Data Exchange</w:t>
      </w:r>
      <w:bookmarkEnd w:id="160"/>
      <w:bookmarkEnd w:id="161"/>
      <w:bookmarkEnd w:id="162"/>
      <w:bookmarkEnd w:id="163"/>
      <w:r w:rsidR="00B4379A" w:rsidRPr="00327AAF">
        <w:rPr>
          <w:rFonts w:ascii="Times New Roman" w:hAnsi="Times New Roman"/>
          <w:b/>
          <w:bCs/>
          <w:color w:val="17365D" w:themeColor="text2" w:themeShade="BF"/>
        </w:rPr>
        <w:t xml:space="preserve"> </w:t>
      </w:r>
    </w:p>
    <w:p w14:paraId="4AE72A83" w14:textId="74D2444C" w:rsidR="00B4379A" w:rsidRPr="00821CAF" w:rsidRDefault="00B4379A" w:rsidP="00FC4CB2">
      <w:pPr>
        <w:pStyle w:val="ParagraphText"/>
        <w:numPr>
          <w:ilvl w:val="0"/>
          <w:numId w:val="117"/>
        </w:numPr>
        <w:autoSpaceDE w:val="0"/>
        <w:autoSpaceDN w:val="0"/>
        <w:adjustRightInd w:val="0"/>
        <w:spacing w:after="0"/>
        <w:ind w:left="360"/>
        <w:jc w:val="left"/>
        <w:rPr>
          <w:rFonts w:cs="Arial"/>
          <w:color w:val="000000"/>
        </w:rPr>
      </w:pPr>
      <w:r>
        <w:rPr>
          <w:rFonts w:cs="Arial"/>
          <w:color w:val="000000"/>
        </w:rPr>
        <w:t>DOM</w:t>
      </w:r>
      <w:r w:rsidRPr="00821CAF">
        <w:rPr>
          <w:rFonts w:cs="Arial"/>
          <w:color w:val="000000"/>
        </w:rPr>
        <w:t xml:space="preserve"> maintains </w:t>
      </w:r>
      <w:r w:rsidR="00FC4CB2">
        <w:rPr>
          <w:rFonts w:cs="Arial"/>
          <w:color w:val="000000"/>
        </w:rPr>
        <w:t>MESA</w:t>
      </w:r>
      <w:r w:rsidRPr="00821CAF">
        <w:rPr>
          <w:rFonts w:cs="Arial"/>
          <w:color w:val="000000"/>
        </w:rPr>
        <w:t xml:space="preserve"> that contains recipient and provider information, including benefit plans and claims data.  </w:t>
      </w:r>
      <w:r>
        <w:rPr>
          <w:rFonts w:cs="Arial"/>
          <w:color w:val="000000"/>
        </w:rPr>
        <w:t xml:space="preserve"> </w:t>
      </w:r>
      <w:r w:rsidRPr="00821CAF">
        <w:rPr>
          <w:rFonts w:cs="Arial"/>
          <w:color w:val="000000"/>
        </w:rPr>
        <w:t xml:space="preserve">The Contractor shall be able to receive data and other information necessary to maintain all necessary prior authorization systems, from </w:t>
      </w:r>
      <w:r>
        <w:rPr>
          <w:rFonts w:cs="Arial"/>
          <w:color w:val="000000"/>
        </w:rPr>
        <w:t>DOM</w:t>
      </w:r>
      <w:r w:rsidRPr="00821CAF">
        <w:rPr>
          <w:rFonts w:cs="Arial"/>
          <w:color w:val="000000"/>
        </w:rPr>
        <w:t xml:space="preserve"> or its designee daily. </w:t>
      </w:r>
    </w:p>
    <w:p w14:paraId="2156ADEC" w14:textId="77777777"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have the capability to receive recipient eligibility data that includes Medicaid eligibility and Medicare Part A and Part B eligibility segment data. </w:t>
      </w:r>
    </w:p>
    <w:p w14:paraId="155AF168" w14:textId="77777777"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have the capability to identify review requests for Medicaid recipients </w:t>
      </w:r>
      <w:r>
        <w:rPr>
          <w:rFonts w:cs="Arial"/>
          <w:color w:val="000000"/>
        </w:rPr>
        <w:t xml:space="preserve">that have </w:t>
      </w:r>
      <w:r w:rsidRPr="005C4086">
        <w:rPr>
          <w:rFonts w:cs="Arial"/>
          <w:color w:val="000000"/>
        </w:rPr>
        <w:t xml:space="preserve">reached Medicaid service limits and beneficiaries that have Medicare and ensure that the Medicare benefit has been exhausted for the service requested. </w:t>
      </w:r>
    </w:p>
    <w:p w14:paraId="5CEBDEDF" w14:textId="77777777"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be responsible for verifying the beneficiary’s eligibility for Medicaid, </w:t>
      </w:r>
      <w:r>
        <w:rPr>
          <w:rFonts w:cs="Arial"/>
          <w:color w:val="000000"/>
        </w:rPr>
        <w:t>including</w:t>
      </w:r>
      <w:r w:rsidRPr="005C4086">
        <w:rPr>
          <w:rFonts w:cs="Arial"/>
          <w:color w:val="000000"/>
        </w:rPr>
        <w:t xml:space="preserve"> requests for prior authorization that are processed through the Contractor’s automated rules system. </w:t>
      </w:r>
    </w:p>
    <w:p w14:paraId="5FD204C6" w14:textId="4192FE69"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have the capability to receive and store eligibility, provider, and </w:t>
      </w:r>
      <w:r w:rsidR="00FC4CB2">
        <w:rPr>
          <w:rFonts w:cs="Arial"/>
          <w:color w:val="000000"/>
        </w:rPr>
        <w:t>MESA</w:t>
      </w:r>
      <w:r w:rsidRPr="005C4086">
        <w:rPr>
          <w:rFonts w:cs="Arial"/>
          <w:color w:val="000000"/>
        </w:rPr>
        <w:t xml:space="preserve"> claims data</w:t>
      </w:r>
      <w:r w:rsidR="005757D6">
        <w:rPr>
          <w:rFonts w:cs="Arial"/>
          <w:color w:val="000000"/>
        </w:rPr>
        <w:t xml:space="preserve"> including FFS and CCO encounter data</w:t>
      </w:r>
      <w:r w:rsidRPr="005C4086">
        <w:rPr>
          <w:rFonts w:cs="Arial"/>
          <w:color w:val="000000"/>
        </w:rPr>
        <w:t xml:space="preserve"> from </w:t>
      </w:r>
      <w:r>
        <w:rPr>
          <w:rFonts w:cs="Arial"/>
          <w:color w:val="000000"/>
        </w:rPr>
        <w:t>DOM</w:t>
      </w:r>
      <w:r w:rsidRPr="005C4086">
        <w:rPr>
          <w:rFonts w:cs="Arial"/>
          <w:color w:val="000000"/>
        </w:rPr>
        <w:t xml:space="preserve">’s fiscal agent. </w:t>
      </w:r>
      <w:r>
        <w:rPr>
          <w:rFonts w:cs="Arial"/>
          <w:color w:val="000000"/>
        </w:rPr>
        <w:t xml:space="preserve"> </w:t>
      </w:r>
      <w:r w:rsidRPr="005C4086">
        <w:rPr>
          <w:rFonts w:cs="Arial"/>
          <w:color w:val="000000"/>
        </w:rPr>
        <w:t xml:space="preserve">The Contractor shall work with the fiscal agent on any necessary </w:t>
      </w:r>
      <w:r>
        <w:rPr>
          <w:rFonts w:cs="Arial"/>
          <w:color w:val="000000"/>
        </w:rPr>
        <w:t xml:space="preserve">interface </w:t>
      </w:r>
      <w:r w:rsidRPr="005C4086">
        <w:rPr>
          <w:rFonts w:cs="Arial"/>
          <w:color w:val="000000"/>
        </w:rPr>
        <w:t>changes</w:t>
      </w:r>
      <w:r w:rsidR="005757D6">
        <w:rPr>
          <w:rFonts w:cs="Arial"/>
          <w:color w:val="000000"/>
        </w:rPr>
        <w:t xml:space="preserve"> at no additional cost to DOM</w:t>
      </w:r>
      <w:r w:rsidRPr="005C4086">
        <w:rPr>
          <w:rFonts w:cs="Arial"/>
          <w:color w:val="000000"/>
        </w:rPr>
        <w:t xml:space="preserve">. </w:t>
      </w:r>
    </w:p>
    <w:p w14:paraId="170E1220" w14:textId="77777777"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become knowledgeable of the field definitions related to the data being sent from </w:t>
      </w:r>
      <w:r>
        <w:rPr>
          <w:rFonts w:cs="Arial"/>
          <w:color w:val="000000"/>
        </w:rPr>
        <w:t>DOM</w:t>
      </w:r>
      <w:r w:rsidRPr="005C4086">
        <w:rPr>
          <w:rFonts w:cs="Arial"/>
          <w:color w:val="000000"/>
        </w:rPr>
        <w:t xml:space="preserve"> and/or its agents. </w:t>
      </w:r>
      <w:r>
        <w:rPr>
          <w:rFonts w:cs="Arial"/>
          <w:color w:val="000000"/>
        </w:rPr>
        <w:t xml:space="preserve"> </w:t>
      </w:r>
      <w:r w:rsidRPr="005C4086">
        <w:rPr>
          <w:rFonts w:cs="Arial"/>
          <w:color w:val="000000"/>
        </w:rPr>
        <w:t xml:space="preserve">The Contractor shall develop systems to allow simple additions or modifications of the data received. </w:t>
      </w:r>
    </w:p>
    <w:p w14:paraId="11DA0236" w14:textId="37D89641" w:rsidR="00B4379A" w:rsidRPr="00F02B79" w:rsidRDefault="00B4379A" w:rsidP="001369A3">
      <w:pPr>
        <w:pStyle w:val="ParagraphText"/>
        <w:numPr>
          <w:ilvl w:val="0"/>
          <w:numId w:val="117"/>
        </w:numPr>
        <w:autoSpaceDE w:val="0"/>
        <w:autoSpaceDN w:val="0"/>
        <w:adjustRightInd w:val="0"/>
        <w:spacing w:after="0"/>
        <w:ind w:left="360"/>
        <w:jc w:val="left"/>
        <w:rPr>
          <w:rFonts w:cs="Arial"/>
          <w:color w:val="000000"/>
        </w:rPr>
      </w:pPr>
      <w:r>
        <w:rPr>
          <w:rFonts w:cs="Arial"/>
          <w:color w:val="000000"/>
        </w:rPr>
        <w:t xml:space="preserve">The Contractor shall </w:t>
      </w:r>
      <w:r w:rsidRPr="00821CAF">
        <w:rPr>
          <w:rFonts w:cs="Arial"/>
          <w:color w:val="000000"/>
        </w:rPr>
        <w:t xml:space="preserve">interface with </w:t>
      </w:r>
      <w:r>
        <w:rPr>
          <w:rFonts w:cs="Arial"/>
          <w:color w:val="000000"/>
        </w:rPr>
        <w:t>DOM</w:t>
      </w:r>
      <w:r w:rsidRPr="00821CAF">
        <w:rPr>
          <w:rFonts w:cs="Arial"/>
          <w:color w:val="000000"/>
        </w:rPr>
        <w:t xml:space="preserve">’s fiscal agent </w:t>
      </w:r>
      <w:proofErr w:type="gramStart"/>
      <w:r w:rsidRPr="00821CAF">
        <w:rPr>
          <w:rFonts w:cs="Arial"/>
          <w:color w:val="000000"/>
        </w:rPr>
        <w:t>in order to</w:t>
      </w:r>
      <w:proofErr w:type="gramEnd"/>
      <w:r w:rsidRPr="00821CAF">
        <w:rPr>
          <w:rFonts w:cs="Arial"/>
          <w:color w:val="000000"/>
        </w:rPr>
        <w:t xml:space="preserve"> generate a </w:t>
      </w:r>
      <w:r w:rsidR="009C6288">
        <w:rPr>
          <w:rFonts w:cs="Arial"/>
          <w:color w:val="000000"/>
        </w:rPr>
        <w:t xml:space="preserve">Treatment </w:t>
      </w:r>
      <w:r w:rsidRPr="00821CAF">
        <w:rPr>
          <w:rFonts w:cs="Arial"/>
          <w:color w:val="000000"/>
        </w:rPr>
        <w:t>A</w:t>
      </w:r>
      <w:r w:rsidR="00C8396A">
        <w:rPr>
          <w:rFonts w:cs="Arial"/>
          <w:color w:val="000000"/>
        </w:rPr>
        <w:t xml:space="preserve">uthorization </w:t>
      </w:r>
      <w:r w:rsidRPr="00821CAF">
        <w:rPr>
          <w:rFonts w:cs="Arial"/>
          <w:color w:val="000000"/>
        </w:rPr>
        <w:t>N</w:t>
      </w:r>
      <w:r w:rsidR="00C8396A">
        <w:rPr>
          <w:rFonts w:cs="Arial"/>
          <w:color w:val="000000"/>
        </w:rPr>
        <w:t>umber (TAN)</w:t>
      </w:r>
      <w:r w:rsidRPr="00821CAF">
        <w:rPr>
          <w:rFonts w:cs="Arial"/>
          <w:color w:val="000000"/>
        </w:rPr>
        <w:t xml:space="preserve">.  The Contractor shall </w:t>
      </w:r>
      <w:r w:rsidR="00283DE2">
        <w:rPr>
          <w:rFonts w:cs="Arial"/>
          <w:color w:val="000000"/>
        </w:rPr>
        <w:t xml:space="preserve">transmit TANs </w:t>
      </w:r>
      <w:r w:rsidRPr="00821CAF">
        <w:rPr>
          <w:rFonts w:cs="Arial"/>
          <w:color w:val="000000"/>
        </w:rPr>
        <w:t xml:space="preserve">to </w:t>
      </w:r>
      <w:r>
        <w:rPr>
          <w:rFonts w:cs="Arial"/>
          <w:color w:val="000000"/>
        </w:rPr>
        <w:t>DOM</w:t>
      </w:r>
      <w:r w:rsidRPr="00821CAF">
        <w:rPr>
          <w:rFonts w:cs="Arial"/>
          <w:color w:val="000000"/>
        </w:rPr>
        <w:t xml:space="preserve">’s </w:t>
      </w:r>
      <w:r w:rsidR="00FC4CB2">
        <w:rPr>
          <w:rFonts w:cs="Arial"/>
          <w:color w:val="000000"/>
        </w:rPr>
        <w:t>MESA</w:t>
      </w:r>
      <w:r w:rsidRPr="00821CAF">
        <w:rPr>
          <w:rFonts w:cs="Arial"/>
          <w:color w:val="000000"/>
        </w:rPr>
        <w:t xml:space="preserve"> with the result of the authorization</w:t>
      </w:r>
      <w:r w:rsidRPr="00F02B79">
        <w:rPr>
          <w:rFonts w:cs="Arial"/>
          <w:color w:val="000000"/>
        </w:rPr>
        <w:t xml:space="preserve"> request</w:t>
      </w:r>
      <w:r w:rsidR="00283DE2" w:rsidRPr="00283DE2">
        <w:rPr>
          <w:rFonts w:cs="Arial"/>
          <w:color w:val="000000"/>
        </w:rPr>
        <w:t xml:space="preserve"> </w:t>
      </w:r>
      <w:r w:rsidR="00283DE2">
        <w:rPr>
          <w:rFonts w:cs="Arial"/>
          <w:color w:val="000000"/>
        </w:rPr>
        <w:t>using a mutually agreed upon transfer method via a proprietary format</w:t>
      </w:r>
      <w:r w:rsidRPr="00F02B79">
        <w:rPr>
          <w:rFonts w:cs="Arial"/>
          <w:color w:val="000000"/>
        </w:rPr>
        <w:t>.</w:t>
      </w:r>
    </w:p>
    <w:p w14:paraId="73938803" w14:textId="77777777" w:rsidR="00B4379A" w:rsidRPr="00F02B79" w:rsidRDefault="00B4379A" w:rsidP="001369A3">
      <w:pPr>
        <w:pStyle w:val="ParagraphText"/>
        <w:numPr>
          <w:ilvl w:val="0"/>
          <w:numId w:val="117"/>
        </w:numPr>
        <w:autoSpaceDE w:val="0"/>
        <w:autoSpaceDN w:val="0"/>
        <w:adjustRightInd w:val="0"/>
        <w:spacing w:after="0"/>
        <w:ind w:left="360"/>
        <w:jc w:val="left"/>
        <w:rPr>
          <w:rFonts w:cs="Arial"/>
        </w:rPr>
      </w:pPr>
      <w:r w:rsidRPr="005C4086">
        <w:rPr>
          <w:rFonts w:cs="Arial"/>
          <w:color w:val="000000"/>
        </w:rPr>
        <w:t>The Contractor shall hav</w:t>
      </w:r>
      <w:r w:rsidRPr="00F02B79">
        <w:rPr>
          <w:rFonts w:cs="Arial"/>
        </w:rPr>
        <w:t xml:space="preserve">e the ability to report the review status </w:t>
      </w:r>
      <w:r>
        <w:rPr>
          <w:rFonts w:cs="Arial"/>
        </w:rPr>
        <w:t>of an auth</w:t>
      </w:r>
      <w:r w:rsidRPr="00F02B79">
        <w:rPr>
          <w:rFonts w:cs="Arial"/>
          <w:color w:val="000000"/>
        </w:rPr>
        <w:t>orization request</w:t>
      </w:r>
      <w:r w:rsidRPr="00F02B79">
        <w:rPr>
          <w:rFonts w:cs="Arial"/>
        </w:rPr>
        <w:t xml:space="preserve">, the result of the </w:t>
      </w:r>
      <w:r w:rsidRPr="00F02B79">
        <w:rPr>
          <w:rFonts w:cs="Arial"/>
          <w:color w:val="000000"/>
        </w:rPr>
        <w:t>authorization request</w:t>
      </w:r>
      <w:r w:rsidRPr="00F02B79">
        <w:rPr>
          <w:rFonts w:cs="Arial"/>
        </w:rPr>
        <w:t xml:space="preserve">, and the reason for the denial if the </w:t>
      </w:r>
      <w:r w:rsidRPr="00F02B79">
        <w:rPr>
          <w:rFonts w:cs="Arial"/>
          <w:color w:val="000000"/>
        </w:rPr>
        <w:t>authorization request</w:t>
      </w:r>
      <w:r w:rsidRPr="00F02B79">
        <w:rPr>
          <w:rFonts w:cs="Arial"/>
        </w:rPr>
        <w:t xml:space="preserve"> </w:t>
      </w:r>
      <w:r>
        <w:rPr>
          <w:rFonts w:cs="Arial"/>
        </w:rPr>
        <w:t>w</w:t>
      </w:r>
      <w:r w:rsidRPr="00F02B79">
        <w:rPr>
          <w:rFonts w:cs="Arial"/>
        </w:rPr>
        <w:t>as denied.</w:t>
      </w:r>
    </w:p>
    <w:p w14:paraId="7DD5D658" w14:textId="77777777" w:rsidR="00B4379A" w:rsidRPr="00F02B79" w:rsidRDefault="00B4379A" w:rsidP="001369A3">
      <w:pPr>
        <w:pStyle w:val="ParagraphText"/>
        <w:numPr>
          <w:ilvl w:val="0"/>
          <w:numId w:val="117"/>
        </w:numPr>
        <w:autoSpaceDE w:val="0"/>
        <w:autoSpaceDN w:val="0"/>
        <w:adjustRightInd w:val="0"/>
        <w:spacing w:after="0"/>
        <w:ind w:left="360"/>
        <w:jc w:val="left"/>
      </w:pPr>
      <w:r w:rsidRPr="006B33FA">
        <w:t>The Contractor shall have the capability to transmit all data from their systems or</w:t>
      </w:r>
      <w:r w:rsidRPr="00F02B79">
        <w:t xml:space="preserve"> database to </w:t>
      </w:r>
      <w:r>
        <w:t>DOM</w:t>
      </w:r>
      <w:r w:rsidRPr="00F02B79">
        <w:t xml:space="preserve"> or to a third party designated by </w:t>
      </w:r>
      <w:r>
        <w:t>DOM</w:t>
      </w:r>
      <w:r w:rsidRPr="00F02B79">
        <w:t xml:space="preserve"> to receive the data. </w:t>
      </w:r>
    </w:p>
    <w:p w14:paraId="3CE578BC" w14:textId="77777777" w:rsidR="00AC76DA" w:rsidRDefault="00AC76DA" w:rsidP="00AC76DA">
      <w:pPr>
        <w:pStyle w:val="BodyText"/>
      </w:pPr>
      <w:bookmarkStart w:id="164" w:name="_Toc325695872"/>
      <w:bookmarkStart w:id="165" w:name="_Toc328064321"/>
      <w:bookmarkStart w:id="166" w:name="_Toc328729930"/>
      <w:bookmarkStart w:id="167" w:name="_Toc490130907"/>
    </w:p>
    <w:p w14:paraId="0F8CE688" w14:textId="14B9D24B" w:rsidR="00B4379A" w:rsidRPr="00AC76DA" w:rsidRDefault="00263F23" w:rsidP="00AC76DA">
      <w:pPr>
        <w:pStyle w:val="BodyText"/>
        <w:rPr>
          <w:rFonts w:ascii="Times New Roman" w:hAnsi="Times New Roman"/>
          <w:b/>
          <w:bCs/>
          <w:color w:val="17365D" w:themeColor="text2" w:themeShade="BF"/>
        </w:rPr>
      </w:pPr>
      <w:r w:rsidRPr="00AC76DA">
        <w:rPr>
          <w:rFonts w:ascii="Times New Roman" w:hAnsi="Times New Roman"/>
          <w:b/>
          <w:bCs/>
          <w:color w:val="17365D" w:themeColor="text2" w:themeShade="BF"/>
        </w:rPr>
        <w:t xml:space="preserve">2.5.4 </w:t>
      </w:r>
      <w:r w:rsidR="00B4379A" w:rsidRPr="00AC76DA">
        <w:rPr>
          <w:rFonts w:ascii="Times New Roman" w:hAnsi="Times New Roman"/>
          <w:b/>
          <w:bCs/>
          <w:color w:val="17365D" w:themeColor="text2" w:themeShade="BF"/>
        </w:rPr>
        <w:t>Web-Based Prior Authorization System</w:t>
      </w:r>
      <w:bookmarkEnd w:id="164"/>
      <w:bookmarkEnd w:id="165"/>
      <w:bookmarkEnd w:id="166"/>
      <w:bookmarkEnd w:id="167"/>
      <w:r w:rsidR="00B4379A" w:rsidRPr="00AC76DA">
        <w:rPr>
          <w:rFonts w:ascii="Times New Roman" w:hAnsi="Times New Roman"/>
          <w:b/>
          <w:bCs/>
          <w:color w:val="17365D" w:themeColor="text2" w:themeShade="BF"/>
        </w:rPr>
        <w:t xml:space="preserve"> </w:t>
      </w:r>
    </w:p>
    <w:p w14:paraId="2CB857CC" w14:textId="1F9A1D06" w:rsidR="001A4306" w:rsidRPr="0066353B" w:rsidRDefault="0066353B" w:rsidP="0066353B">
      <w:pPr>
        <w:pStyle w:val="ParagraphText"/>
        <w:numPr>
          <w:ilvl w:val="0"/>
          <w:numId w:val="118"/>
        </w:numPr>
        <w:autoSpaceDE w:val="0"/>
        <w:autoSpaceDN w:val="0"/>
        <w:adjustRightInd w:val="0"/>
        <w:spacing w:after="0"/>
        <w:ind w:left="360"/>
        <w:jc w:val="left"/>
        <w:rPr>
          <w:rFonts w:cs="Arial"/>
          <w:color w:val="000000"/>
        </w:rPr>
      </w:pPr>
      <w:r w:rsidRPr="001A4306">
        <w:rPr>
          <w:rFonts w:cs="Arial"/>
          <w:color w:val="000000"/>
        </w:rPr>
        <w:t xml:space="preserve">The Contractor shall establish, during the Implementation Period, a web-based, electronic review request system accessible to providers and DOM staff no less than thirty (30) calendar days prior to Operations Start Date, through which providers may submit requests and view determinations.  </w:t>
      </w:r>
      <w:r w:rsidRPr="001A4306">
        <w:rPr>
          <w:rFonts w:cs="Arial"/>
        </w:rPr>
        <w:t>The Contractor shall also have the capability to accept supporting documentation for prior authorization requests via facsimile transmission, via electronic upload through the web-based system or via a secure email solution that meets DOM’s security requirements.</w:t>
      </w:r>
    </w:p>
    <w:p w14:paraId="24BA6743" w14:textId="278F6F8E" w:rsidR="001A4306" w:rsidRPr="00FF2390" w:rsidRDefault="001A4306" w:rsidP="001A4306">
      <w:pPr>
        <w:pStyle w:val="ParagraphText"/>
        <w:numPr>
          <w:ilvl w:val="0"/>
          <w:numId w:val="118"/>
        </w:numPr>
        <w:autoSpaceDE w:val="0"/>
        <w:autoSpaceDN w:val="0"/>
        <w:adjustRightInd w:val="0"/>
        <w:spacing w:after="0"/>
        <w:ind w:left="360"/>
        <w:jc w:val="left"/>
        <w:rPr>
          <w:rFonts w:cs="Arial"/>
          <w:color w:val="000000"/>
        </w:rPr>
      </w:pPr>
      <w:r>
        <w:t>The Web-based, electronic review request system for Prior Authorization and prepayment review must allow for data input by the submitting providers. The Contractor’s system shall have the capability for an automated criteria/rules-based certification system. The Contractor shall manually review each Prior Authorization and prepayment review request received that is not certified by the Contractor’s rules-based system, along with any required supporting documentation to support the need for services.</w:t>
      </w:r>
    </w:p>
    <w:p w14:paraId="0FD291F1" w14:textId="5BEB59AA" w:rsidR="1E2520C3" w:rsidRPr="00B77239" w:rsidRDefault="1E2520C3" w:rsidP="7DD99D02">
      <w:pPr>
        <w:pStyle w:val="ParagraphText"/>
        <w:numPr>
          <w:ilvl w:val="0"/>
          <w:numId w:val="118"/>
        </w:numPr>
        <w:spacing w:after="0"/>
        <w:ind w:left="360"/>
        <w:jc w:val="left"/>
        <w:rPr>
          <w:color w:val="000000" w:themeColor="text1"/>
        </w:rPr>
      </w:pPr>
      <w:r w:rsidRPr="7DD99D02">
        <w:rPr>
          <w:color w:val="000000" w:themeColor="text1"/>
        </w:rPr>
        <w:t xml:space="preserve">The Contractor’s system shall also have the capability to accept Prior Authorization request and supporting documentation </w:t>
      </w:r>
      <w:r w:rsidR="599DD74F" w:rsidRPr="7DD99D02">
        <w:rPr>
          <w:color w:val="000000" w:themeColor="text1"/>
        </w:rPr>
        <w:t xml:space="preserve">submitted through web portals other than the one established by the Contractor. </w:t>
      </w:r>
    </w:p>
    <w:p w14:paraId="361AB872" w14:textId="6A3B9634" w:rsidR="00B4379A" w:rsidRPr="001A4306" w:rsidRDefault="00B4379A" w:rsidP="001A4306">
      <w:pPr>
        <w:pStyle w:val="ParagraphText"/>
        <w:numPr>
          <w:ilvl w:val="0"/>
          <w:numId w:val="118"/>
        </w:numPr>
        <w:autoSpaceDE w:val="0"/>
        <w:autoSpaceDN w:val="0"/>
        <w:adjustRightInd w:val="0"/>
        <w:spacing w:after="0"/>
        <w:ind w:left="360"/>
        <w:jc w:val="left"/>
        <w:rPr>
          <w:rFonts w:cs="Arial"/>
          <w:color w:val="000000"/>
        </w:rPr>
      </w:pPr>
      <w:r w:rsidRPr="7DD99D02">
        <w:rPr>
          <w:rFonts w:cs="Arial"/>
          <w:color w:val="000000" w:themeColor="text1"/>
        </w:rPr>
        <w:t xml:space="preserve">The Contractor shall </w:t>
      </w:r>
      <w:r w:rsidR="00543C39" w:rsidRPr="7DD99D02">
        <w:rPr>
          <w:rFonts w:cs="Arial"/>
          <w:color w:val="000000" w:themeColor="text1"/>
        </w:rPr>
        <w:t>participate in</w:t>
      </w:r>
      <w:r w:rsidRPr="7DD99D02">
        <w:rPr>
          <w:rFonts w:cs="Arial"/>
          <w:color w:val="000000" w:themeColor="text1"/>
        </w:rPr>
        <w:t xml:space="preserve"> </w:t>
      </w:r>
      <w:r w:rsidR="00930D73" w:rsidRPr="7DD99D02">
        <w:rPr>
          <w:rFonts w:cs="Arial"/>
          <w:color w:val="000000" w:themeColor="text1"/>
        </w:rPr>
        <w:t>a statewide and a regional</w:t>
      </w:r>
      <w:r w:rsidRPr="7DD99D02">
        <w:rPr>
          <w:rFonts w:cs="Arial"/>
          <w:color w:val="000000" w:themeColor="text1"/>
        </w:rPr>
        <w:t xml:space="preserve"> Health Information Exchange </w:t>
      </w:r>
      <w:r w:rsidR="00930D73" w:rsidRPr="7DD99D02">
        <w:rPr>
          <w:rFonts w:cs="Arial"/>
          <w:color w:val="000000" w:themeColor="text1"/>
        </w:rPr>
        <w:t xml:space="preserve">(HIE) </w:t>
      </w:r>
      <w:r w:rsidR="00543C39" w:rsidRPr="7DD99D02">
        <w:rPr>
          <w:rFonts w:cs="Arial"/>
          <w:color w:val="000000" w:themeColor="text1"/>
        </w:rPr>
        <w:t>and become a member of the organization at no additional cost to DOM</w:t>
      </w:r>
      <w:r w:rsidRPr="7DD99D02">
        <w:rPr>
          <w:rFonts w:cs="Arial"/>
          <w:color w:val="000000" w:themeColor="text1"/>
        </w:rPr>
        <w:t>.</w:t>
      </w:r>
    </w:p>
    <w:p w14:paraId="3A22B7AB" w14:textId="77777777"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Contractor’s </w:t>
      </w:r>
      <w:r w:rsidR="008D2490" w:rsidRPr="7DD99D02">
        <w:rPr>
          <w:rFonts w:cs="Arial"/>
        </w:rPr>
        <w:t>w</w:t>
      </w:r>
      <w:r w:rsidRPr="7DD99D02">
        <w:rPr>
          <w:rFonts w:cs="Arial"/>
        </w:rPr>
        <w:t xml:space="preserve">eb-based, electronic review request system shall include the ability for authorized users to access the </w:t>
      </w:r>
      <w:r w:rsidR="008D2490" w:rsidRPr="7DD99D02">
        <w:rPr>
          <w:rFonts w:cs="Arial"/>
        </w:rPr>
        <w:t>w</w:t>
      </w:r>
      <w:r w:rsidRPr="7DD99D02">
        <w:rPr>
          <w:rFonts w:cs="Arial"/>
        </w:rPr>
        <w:t xml:space="preserve">eb-based, electronic review request system via a secured logon. </w:t>
      </w:r>
    </w:p>
    <w:p w14:paraId="60ECF52F" w14:textId="73E60068"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The Contractor shall establish a protocol to assign user logons and passwords upon receipt of necessary documentation, to verify that the user is authorized to view beneficiary information.</w:t>
      </w:r>
      <w:r w:rsidR="1AE7DAC6" w:rsidRPr="7DD99D02">
        <w:rPr>
          <w:rFonts w:cs="Arial"/>
        </w:rPr>
        <w:t xml:space="preserve">  The Contractor shall be responsible for password resets associated with the Contractor’s web-based system.</w:t>
      </w:r>
    </w:p>
    <w:p w14:paraId="7D86F2A6" w14:textId="77777777"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 shall include in the </w:t>
      </w:r>
      <w:r w:rsidR="008D2490" w:rsidRPr="7DD99D02">
        <w:rPr>
          <w:rFonts w:cs="Arial"/>
        </w:rPr>
        <w:t>w</w:t>
      </w:r>
      <w:r w:rsidRPr="7DD99D02">
        <w:rPr>
          <w:rFonts w:cs="Arial"/>
        </w:rPr>
        <w:t xml:space="preserve">eb-based, electronic review request system the ability for users to view and securely download all data, analytics, or reports that are specific to the user defined by the user’s profile and security access. </w:t>
      </w:r>
    </w:p>
    <w:p w14:paraId="3D17BDB2" w14:textId="019A5686" w:rsidR="00B4379A" w:rsidRPr="005C4086" w:rsidRDefault="00F26598" w:rsidP="001369A3">
      <w:pPr>
        <w:pStyle w:val="ParagraphText"/>
        <w:numPr>
          <w:ilvl w:val="0"/>
          <w:numId w:val="118"/>
        </w:numPr>
        <w:autoSpaceDE w:val="0"/>
        <w:autoSpaceDN w:val="0"/>
        <w:adjustRightInd w:val="0"/>
        <w:spacing w:after="0"/>
        <w:ind w:left="360"/>
        <w:jc w:val="left"/>
        <w:rPr>
          <w:rFonts w:cs="Arial"/>
        </w:rPr>
      </w:pPr>
      <w:r>
        <w:t>Contractor’s Web-based, electronic review request system shall have the ability to receive Prior Authorization requests from Providers using a HIPAA ASC X12 278 Transaction, for the services where electronic submission is required. The Contractor shall have the capability to assign a unique tracking number to each review record. The Contractor’s Web-based, electronic review request system shall have the ability to send and receive HIPAA-compliant Personally Identifiable Information (PII) and Protected Health Information (PHI) transactions for Prior Authorization requests requiring attachments.</w:t>
      </w:r>
    </w:p>
    <w:p w14:paraId="55F9CBA4" w14:textId="77777777"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Contractor’s </w:t>
      </w:r>
      <w:r w:rsidR="008D2490" w:rsidRPr="7DD99D02">
        <w:rPr>
          <w:rFonts w:cs="Arial"/>
        </w:rPr>
        <w:t>w</w:t>
      </w:r>
      <w:r w:rsidRPr="7DD99D02">
        <w:rPr>
          <w:rFonts w:cs="Arial"/>
        </w:rPr>
        <w:t xml:space="preserve">eb-based system shall support provider submission of proof that the Medicare benefits for the given service have been exhausted for the benefit period.  The Contractor’s systems will allow entry of the Medicaid utilization request, if the provider supplies the information that the Medicare benefits are exhausted. </w:t>
      </w:r>
    </w:p>
    <w:p w14:paraId="6B062D77" w14:textId="79725E47"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 shall create a “smart” electronic authorization request form, customized for each service that requires </w:t>
      </w:r>
      <w:r w:rsidR="007510D7" w:rsidRPr="7DD99D02">
        <w:rPr>
          <w:rFonts w:cs="Arial"/>
        </w:rPr>
        <w:t>authorization</w:t>
      </w:r>
      <w:r w:rsidRPr="7DD99D02">
        <w:rPr>
          <w:rFonts w:cs="Arial"/>
        </w:rPr>
        <w:t xml:space="preserve">. </w:t>
      </w:r>
      <w:r w:rsidR="00630B29">
        <w:t xml:space="preserve">The form must be standardized for all Contractors and must be prior approved by </w:t>
      </w:r>
      <w:r w:rsidR="005C049C">
        <w:t>DOM</w:t>
      </w:r>
      <w:r w:rsidR="00630B29">
        <w:t>.</w:t>
      </w:r>
      <w:r w:rsidRPr="7DD99D02">
        <w:rPr>
          <w:rFonts w:cs="Arial"/>
        </w:rPr>
        <w:t xml:space="preserve"> The Contractor shall design this form so that it reduces the chances of technical denials due to incorrect or missing information. </w:t>
      </w:r>
    </w:p>
    <w:p w14:paraId="670B14BB" w14:textId="26C74A13"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 shall provide </w:t>
      </w:r>
      <w:r w:rsidR="009973B1" w:rsidRPr="7DD99D02">
        <w:rPr>
          <w:rFonts w:cs="Arial"/>
        </w:rPr>
        <w:t xml:space="preserve">access and </w:t>
      </w:r>
      <w:r w:rsidRPr="7DD99D02">
        <w:rPr>
          <w:rFonts w:cs="Arial"/>
        </w:rPr>
        <w:t xml:space="preserve">training </w:t>
      </w:r>
      <w:r w:rsidR="006D5E91" w:rsidRPr="7DD99D02">
        <w:rPr>
          <w:rFonts w:cs="Arial"/>
        </w:rPr>
        <w:t>to Providers and DOM staff</w:t>
      </w:r>
      <w:r w:rsidR="009973B1" w:rsidRPr="7DD99D02">
        <w:rPr>
          <w:rFonts w:cs="Arial"/>
        </w:rPr>
        <w:t xml:space="preserve"> </w:t>
      </w:r>
      <w:r w:rsidRPr="7DD99D02">
        <w:rPr>
          <w:rFonts w:cs="Arial"/>
        </w:rPr>
        <w:t xml:space="preserve">in the use of the </w:t>
      </w:r>
      <w:r w:rsidR="008D2490" w:rsidRPr="7DD99D02">
        <w:rPr>
          <w:rFonts w:cs="Arial"/>
        </w:rPr>
        <w:t>w</w:t>
      </w:r>
      <w:r w:rsidRPr="7DD99D02">
        <w:rPr>
          <w:rFonts w:cs="Arial"/>
        </w:rPr>
        <w:t xml:space="preserve">eb-based system and the equipment required for DOM online access to the </w:t>
      </w:r>
      <w:r w:rsidR="008D2490" w:rsidRPr="7DD99D02">
        <w:rPr>
          <w:rFonts w:cs="Arial"/>
        </w:rPr>
        <w:t>w</w:t>
      </w:r>
      <w:r w:rsidRPr="7DD99D02">
        <w:rPr>
          <w:rFonts w:cs="Arial"/>
        </w:rPr>
        <w:t xml:space="preserve">eb-based system. DOM staff shall be given </w:t>
      </w:r>
      <w:r w:rsidR="009973B1" w:rsidRPr="7DD99D02">
        <w:rPr>
          <w:rFonts w:cs="Arial"/>
        </w:rPr>
        <w:t xml:space="preserve">read-only </w:t>
      </w:r>
      <w:r w:rsidRPr="7DD99D02">
        <w:rPr>
          <w:rFonts w:cs="Arial"/>
        </w:rPr>
        <w:t xml:space="preserve">access to the Contractor’s </w:t>
      </w:r>
      <w:r w:rsidR="00A35D2A" w:rsidRPr="7DD99D02">
        <w:rPr>
          <w:rFonts w:cs="Arial"/>
        </w:rPr>
        <w:t xml:space="preserve">web-based </w:t>
      </w:r>
      <w:r w:rsidRPr="7DD99D02">
        <w:rPr>
          <w:rFonts w:cs="Arial"/>
        </w:rPr>
        <w:t xml:space="preserve">system for the purpose of monitoring the </w:t>
      </w:r>
      <w:r w:rsidR="007510D7" w:rsidRPr="7DD99D02">
        <w:rPr>
          <w:rFonts w:cs="Arial"/>
        </w:rPr>
        <w:t>utilization management</w:t>
      </w:r>
      <w:r w:rsidRPr="7DD99D02">
        <w:rPr>
          <w:rFonts w:cs="Arial"/>
        </w:rPr>
        <w:t xml:space="preserve"> program (at no additional cost to DOM.) </w:t>
      </w:r>
    </w:p>
    <w:p w14:paraId="23AD83B8" w14:textId="77777777" w:rsidR="00AC76DA" w:rsidRDefault="00AC76DA" w:rsidP="00AC76DA">
      <w:pPr>
        <w:pStyle w:val="BodyText"/>
      </w:pPr>
      <w:bookmarkStart w:id="168" w:name="_Toc325695873"/>
      <w:bookmarkStart w:id="169" w:name="_Toc328064322"/>
      <w:bookmarkStart w:id="170" w:name="_Toc328729931"/>
      <w:bookmarkStart w:id="171" w:name="_Toc490130908"/>
    </w:p>
    <w:p w14:paraId="0C27EC51" w14:textId="77777777" w:rsidR="00DD2D65" w:rsidRDefault="00DD2D65" w:rsidP="00AC76DA">
      <w:pPr>
        <w:pStyle w:val="BodyText"/>
      </w:pPr>
    </w:p>
    <w:p w14:paraId="3CB58C45" w14:textId="77777777" w:rsidR="00DD2D65" w:rsidRDefault="00DD2D65" w:rsidP="00AC76DA">
      <w:pPr>
        <w:pStyle w:val="BodyText"/>
      </w:pPr>
    </w:p>
    <w:p w14:paraId="2F27365B" w14:textId="41BDA69C" w:rsidR="00B4379A" w:rsidRPr="00AC76DA" w:rsidRDefault="00263F23" w:rsidP="00AC76DA">
      <w:pPr>
        <w:pStyle w:val="BodyText"/>
        <w:rPr>
          <w:rFonts w:ascii="Times New Roman" w:hAnsi="Times New Roman"/>
          <w:b/>
          <w:bCs/>
        </w:rPr>
      </w:pPr>
      <w:r w:rsidRPr="00AC76DA">
        <w:rPr>
          <w:rFonts w:ascii="Times New Roman" w:hAnsi="Times New Roman"/>
          <w:b/>
          <w:bCs/>
          <w:color w:val="17365D" w:themeColor="text2" w:themeShade="BF"/>
        </w:rPr>
        <w:t xml:space="preserve">2.5.5 </w:t>
      </w:r>
      <w:r w:rsidR="00B4379A" w:rsidRPr="00AC76DA">
        <w:rPr>
          <w:rFonts w:ascii="Times New Roman" w:hAnsi="Times New Roman"/>
          <w:b/>
          <w:bCs/>
          <w:color w:val="17365D" w:themeColor="text2" w:themeShade="BF"/>
        </w:rPr>
        <w:t>Data</w:t>
      </w:r>
      <w:r w:rsidR="00A946B5" w:rsidRPr="00AC76DA">
        <w:rPr>
          <w:rFonts w:ascii="Times New Roman" w:hAnsi="Times New Roman"/>
          <w:b/>
          <w:bCs/>
          <w:color w:val="17365D" w:themeColor="text2" w:themeShade="BF"/>
        </w:rPr>
        <w:t xml:space="preserve"> Repository</w:t>
      </w:r>
      <w:r w:rsidR="00B4379A" w:rsidRPr="00AC76DA">
        <w:rPr>
          <w:rFonts w:ascii="Times New Roman" w:hAnsi="Times New Roman"/>
          <w:b/>
          <w:bCs/>
          <w:color w:val="17365D" w:themeColor="text2" w:themeShade="BF"/>
        </w:rPr>
        <w:t xml:space="preserve"> Creation and Maintenance</w:t>
      </w:r>
      <w:bookmarkEnd w:id="168"/>
      <w:bookmarkEnd w:id="169"/>
      <w:bookmarkEnd w:id="170"/>
      <w:bookmarkEnd w:id="171"/>
    </w:p>
    <w:p w14:paraId="0E5D1488" w14:textId="4017D48D" w:rsidR="00B4379A" w:rsidRPr="005C4086" w:rsidRDefault="00B4379A" w:rsidP="00095BE4">
      <w:pPr>
        <w:pStyle w:val="ParagraphText"/>
        <w:numPr>
          <w:ilvl w:val="0"/>
          <w:numId w:val="119"/>
        </w:numPr>
        <w:autoSpaceDE w:val="0"/>
        <w:autoSpaceDN w:val="0"/>
        <w:adjustRightInd w:val="0"/>
        <w:spacing w:after="0"/>
        <w:ind w:left="360"/>
        <w:jc w:val="left"/>
        <w:rPr>
          <w:rFonts w:cs="Arial"/>
        </w:rPr>
      </w:pPr>
      <w:r w:rsidRPr="005C4086">
        <w:rPr>
          <w:rFonts w:cs="Arial"/>
        </w:rPr>
        <w:t>The Contractor shall develop and maintain data</w:t>
      </w:r>
      <w:r w:rsidR="00A946B5">
        <w:rPr>
          <w:rFonts w:cs="Arial"/>
        </w:rPr>
        <w:t xml:space="preserve"> repository</w:t>
      </w:r>
      <w:r w:rsidRPr="005C4086">
        <w:rPr>
          <w:rFonts w:cs="Arial"/>
        </w:rPr>
        <w:t xml:space="preserve"> necessary to support the UM processes and activities in any resulting Contract. The </w:t>
      </w:r>
      <w:r w:rsidR="00A946B5">
        <w:rPr>
          <w:rFonts w:cs="Arial"/>
        </w:rPr>
        <w:t>data repository</w:t>
      </w:r>
      <w:r w:rsidR="00A946B5" w:rsidRPr="005C4086">
        <w:rPr>
          <w:rFonts w:cs="Arial"/>
        </w:rPr>
        <w:t xml:space="preserve"> </w:t>
      </w:r>
      <w:r w:rsidRPr="005C4086">
        <w:rPr>
          <w:rFonts w:cs="Arial"/>
        </w:rPr>
        <w:t xml:space="preserve">and data developed </w:t>
      </w:r>
      <w:r w:rsidR="00095BE4" w:rsidRPr="005C4086">
        <w:rPr>
          <w:rFonts w:cs="Arial"/>
        </w:rPr>
        <w:t>because</w:t>
      </w:r>
      <w:r w:rsidRPr="005C4086">
        <w:rPr>
          <w:rFonts w:cs="Arial"/>
        </w:rPr>
        <w:t xml:space="preserve"> of this </w:t>
      </w:r>
      <w:proofErr w:type="gramStart"/>
      <w:r w:rsidR="002C6136">
        <w:rPr>
          <w:rFonts w:cs="Arial"/>
        </w:rPr>
        <w:t>IFB</w:t>
      </w:r>
      <w:proofErr w:type="gramEnd"/>
      <w:r w:rsidRPr="005C4086">
        <w:rPr>
          <w:rFonts w:cs="Arial"/>
        </w:rPr>
        <w:t xml:space="preserve"> and the resulting Contract are the property of </w:t>
      </w:r>
      <w:r>
        <w:rPr>
          <w:rFonts w:cs="Arial"/>
        </w:rPr>
        <w:t>DOM</w:t>
      </w:r>
      <w:r w:rsidRPr="005C4086">
        <w:rPr>
          <w:rFonts w:cs="Arial"/>
        </w:rPr>
        <w:t xml:space="preserve">. </w:t>
      </w:r>
    </w:p>
    <w:p w14:paraId="23E96639" w14:textId="530EAEF7" w:rsidR="00B4379A" w:rsidRPr="005C4086" w:rsidRDefault="00B4379A" w:rsidP="00095BE4">
      <w:pPr>
        <w:pStyle w:val="ParagraphText"/>
        <w:numPr>
          <w:ilvl w:val="0"/>
          <w:numId w:val="119"/>
        </w:numPr>
        <w:autoSpaceDE w:val="0"/>
        <w:autoSpaceDN w:val="0"/>
        <w:adjustRightInd w:val="0"/>
        <w:spacing w:after="0"/>
        <w:ind w:left="360"/>
        <w:jc w:val="left"/>
        <w:rPr>
          <w:rFonts w:cs="Arial"/>
        </w:rPr>
      </w:pPr>
      <w:r w:rsidRPr="005C4086">
        <w:rPr>
          <w:rFonts w:cs="Arial"/>
        </w:rPr>
        <w:t>The Contractor is responsible for maintaining a comprehensive data</w:t>
      </w:r>
      <w:r w:rsidR="00A946B5">
        <w:rPr>
          <w:rFonts w:cs="Arial"/>
        </w:rPr>
        <w:t xml:space="preserve"> repository</w:t>
      </w:r>
      <w:r w:rsidRPr="005C4086">
        <w:rPr>
          <w:rFonts w:cs="Arial"/>
        </w:rPr>
        <w:t xml:space="preserve"> that provides the status of all review activity. The data</w:t>
      </w:r>
      <w:r w:rsidR="00A946B5">
        <w:rPr>
          <w:rFonts w:cs="Arial"/>
        </w:rPr>
        <w:t xml:space="preserve"> repository</w:t>
      </w:r>
      <w:r w:rsidRPr="005C4086">
        <w:rPr>
          <w:rFonts w:cs="Arial"/>
        </w:rPr>
        <w:t xml:space="preserve"> should include historical data from an existing peer review data</w:t>
      </w:r>
      <w:r w:rsidR="00A946B5">
        <w:rPr>
          <w:rFonts w:cs="Arial"/>
        </w:rPr>
        <w:t xml:space="preserve"> repository</w:t>
      </w:r>
      <w:r w:rsidRPr="005C4086">
        <w:rPr>
          <w:rFonts w:cs="Arial"/>
        </w:rPr>
        <w:t xml:space="preserve">, which will be provided by </w:t>
      </w:r>
      <w:r>
        <w:rPr>
          <w:rFonts w:cs="Arial"/>
        </w:rPr>
        <w:t>DOM</w:t>
      </w:r>
      <w:r w:rsidRPr="005C4086">
        <w:rPr>
          <w:rFonts w:cs="Arial"/>
        </w:rPr>
        <w:t xml:space="preserve">. </w:t>
      </w:r>
    </w:p>
    <w:p w14:paraId="4C0350C1" w14:textId="1D3C03D9" w:rsidR="00B4379A" w:rsidRPr="005C4086" w:rsidRDefault="00B4379A" w:rsidP="00095BE4">
      <w:pPr>
        <w:pStyle w:val="ParagraphText"/>
        <w:numPr>
          <w:ilvl w:val="0"/>
          <w:numId w:val="119"/>
        </w:numPr>
        <w:autoSpaceDE w:val="0"/>
        <w:autoSpaceDN w:val="0"/>
        <w:adjustRightInd w:val="0"/>
        <w:spacing w:after="0"/>
        <w:ind w:left="360"/>
        <w:jc w:val="left"/>
        <w:rPr>
          <w:rFonts w:cs="Arial"/>
        </w:rPr>
      </w:pPr>
      <w:r w:rsidRPr="005C4086">
        <w:rPr>
          <w:rFonts w:cs="Arial"/>
        </w:rPr>
        <w:t>The data</w:t>
      </w:r>
      <w:r w:rsidR="00A946B5">
        <w:rPr>
          <w:rFonts w:cs="Arial"/>
        </w:rPr>
        <w:t xml:space="preserve"> repository</w:t>
      </w:r>
      <w:r w:rsidRPr="005C4086">
        <w:rPr>
          <w:rFonts w:cs="Arial"/>
        </w:rPr>
        <w:t xml:space="preserve"> shall be updated with all activity, at a minimum daily. </w:t>
      </w:r>
      <w:r>
        <w:rPr>
          <w:rFonts w:cs="Arial"/>
        </w:rPr>
        <w:t xml:space="preserve"> </w:t>
      </w:r>
      <w:r w:rsidRPr="005C4086">
        <w:rPr>
          <w:rFonts w:cs="Arial"/>
        </w:rPr>
        <w:t>The data</w:t>
      </w:r>
      <w:r w:rsidR="00565913">
        <w:rPr>
          <w:rFonts w:cs="Arial"/>
        </w:rPr>
        <w:t xml:space="preserve"> repository</w:t>
      </w:r>
      <w:r w:rsidRPr="005C4086">
        <w:rPr>
          <w:rFonts w:cs="Arial"/>
        </w:rPr>
        <w:t xml:space="preserve"> must include all review elements and provider and recipient service information. </w:t>
      </w:r>
      <w:r>
        <w:rPr>
          <w:rFonts w:cs="Arial"/>
        </w:rPr>
        <w:t xml:space="preserve"> </w:t>
      </w:r>
      <w:r w:rsidRPr="005C4086">
        <w:rPr>
          <w:rFonts w:cs="Arial"/>
        </w:rPr>
        <w:t xml:space="preserve">The data elements shall be approved by </w:t>
      </w:r>
      <w:r>
        <w:rPr>
          <w:rFonts w:cs="Arial"/>
        </w:rPr>
        <w:t>DOM</w:t>
      </w:r>
      <w:r w:rsidRPr="005C4086">
        <w:rPr>
          <w:rFonts w:cs="Arial"/>
        </w:rPr>
        <w:t xml:space="preserve">. </w:t>
      </w:r>
      <w:r>
        <w:rPr>
          <w:rFonts w:cs="Arial"/>
        </w:rPr>
        <w:t xml:space="preserve"> </w:t>
      </w:r>
      <w:r w:rsidRPr="005C4086">
        <w:rPr>
          <w:rFonts w:cs="Arial"/>
        </w:rPr>
        <w:t xml:space="preserve">The Contractor shall maintain a process by which the dates, history, and steps of each submitted authorization request are kept. </w:t>
      </w:r>
    </w:p>
    <w:p w14:paraId="363DD0DC" w14:textId="6F2496BA" w:rsidR="00B4379A" w:rsidRPr="005C4086" w:rsidRDefault="00B4379A" w:rsidP="001369A3">
      <w:pPr>
        <w:pStyle w:val="ParagraphText"/>
        <w:numPr>
          <w:ilvl w:val="0"/>
          <w:numId w:val="119"/>
        </w:numPr>
        <w:autoSpaceDE w:val="0"/>
        <w:autoSpaceDN w:val="0"/>
        <w:adjustRightInd w:val="0"/>
        <w:spacing w:after="0"/>
        <w:ind w:left="360"/>
        <w:jc w:val="left"/>
        <w:rPr>
          <w:rFonts w:cs="Arial"/>
        </w:rPr>
      </w:pPr>
      <w:r w:rsidRPr="005C4086">
        <w:rPr>
          <w:rFonts w:cs="Arial"/>
        </w:rPr>
        <w:t xml:space="preserve">The Contractor shall provide </w:t>
      </w:r>
      <w:r>
        <w:rPr>
          <w:rFonts w:cs="Arial"/>
        </w:rPr>
        <w:t>DOM</w:t>
      </w:r>
      <w:r w:rsidRPr="005C4086">
        <w:rPr>
          <w:rFonts w:cs="Arial"/>
        </w:rPr>
        <w:t xml:space="preserve"> with direct read-only access to its data</w:t>
      </w:r>
      <w:r w:rsidR="00565913">
        <w:rPr>
          <w:rFonts w:cs="Arial"/>
        </w:rPr>
        <w:t xml:space="preserve"> repository</w:t>
      </w:r>
      <w:r w:rsidRPr="005C4086">
        <w:rPr>
          <w:rFonts w:cs="Arial"/>
        </w:rPr>
        <w:t xml:space="preserve">. </w:t>
      </w:r>
      <w:r>
        <w:rPr>
          <w:rFonts w:cs="Arial"/>
        </w:rPr>
        <w:t xml:space="preserve"> </w:t>
      </w:r>
      <w:r w:rsidRPr="005C4086">
        <w:rPr>
          <w:rFonts w:cs="Arial"/>
        </w:rPr>
        <w:t xml:space="preserve">The Contractor shall provide training in the use of the database for </w:t>
      </w:r>
      <w:r>
        <w:rPr>
          <w:rFonts w:cs="Arial"/>
        </w:rPr>
        <w:t>DOM</w:t>
      </w:r>
      <w:r w:rsidRPr="005C4086">
        <w:rPr>
          <w:rFonts w:cs="Arial"/>
        </w:rPr>
        <w:t xml:space="preserve"> </w:t>
      </w:r>
      <w:r>
        <w:rPr>
          <w:rFonts w:cs="Arial"/>
        </w:rPr>
        <w:t>online</w:t>
      </w:r>
      <w:r w:rsidRPr="005C4086">
        <w:rPr>
          <w:rFonts w:cs="Arial"/>
        </w:rPr>
        <w:t xml:space="preserve"> access to the data</w:t>
      </w:r>
      <w:r w:rsidR="00565913">
        <w:rPr>
          <w:rFonts w:cs="Arial"/>
        </w:rPr>
        <w:t xml:space="preserve"> reposi</w:t>
      </w:r>
      <w:r w:rsidR="006B6D51">
        <w:rPr>
          <w:rFonts w:cs="Arial"/>
        </w:rPr>
        <w:t>tory</w:t>
      </w:r>
      <w:r w:rsidRPr="005C4086">
        <w:rPr>
          <w:rFonts w:cs="Arial"/>
        </w:rPr>
        <w:t xml:space="preserve">. </w:t>
      </w:r>
      <w:r>
        <w:rPr>
          <w:rFonts w:cs="Arial"/>
        </w:rPr>
        <w:t xml:space="preserve"> DOM</w:t>
      </w:r>
      <w:r w:rsidRPr="005C4086">
        <w:rPr>
          <w:rFonts w:cs="Arial"/>
        </w:rPr>
        <w:t xml:space="preserve"> staff shall be given access to the Contractor’s data</w:t>
      </w:r>
      <w:r w:rsidR="006B6D51">
        <w:rPr>
          <w:rFonts w:cs="Arial"/>
        </w:rPr>
        <w:t xml:space="preserve"> repository</w:t>
      </w:r>
      <w:r w:rsidRPr="005C4086">
        <w:rPr>
          <w:rFonts w:cs="Arial"/>
        </w:rPr>
        <w:t xml:space="preserve"> for the purpose of monitoring the UM</w:t>
      </w:r>
      <w:r w:rsidR="00356A78">
        <w:rPr>
          <w:rFonts w:cs="Arial"/>
        </w:rPr>
        <w:t>/QIO</w:t>
      </w:r>
      <w:r w:rsidRPr="005C4086">
        <w:rPr>
          <w:rFonts w:cs="Arial"/>
        </w:rPr>
        <w:t xml:space="preserve"> programs (at no additional cost to </w:t>
      </w:r>
      <w:r>
        <w:rPr>
          <w:rFonts w:cs="Arial"/>
        </w:rPr>
        <w:t>DOM</w:t>
      </w:r>
      <w:r w:rsidRPr="005C4086">
        <w:rPr>
          <w:rFonts w:cs="Arial"/>
        </w:rPr>
        <w:t xml:space="preserve">.) </w:t>
      </w:r>
    </w:p>
    <w:p w14:paraId="7C824C1A" w14:textId="77777777" w:rsidR="00B4379A" w:rsidRPr="00F02B79" w:rsidRDefault="00B4379A" w:rsidP="001369A3">
      <w:pPr>
        <w:pStyle w:val="ParagraphText"/>
        <w:numPr>
          <w:ilvl w:val="0"/>
          <w:numId w:val="119"/>
        </w:numPr>
        <w:autoSpaceDE w:val="0"/>
        <w:autoSpaceDN w:val="0"/>
        <w:adjustRightInd w:val="0"/>
        <w:spacing w:after="0"/>
        <w:ind w:left="360"/>
        <w:jc w:val="left"/>
      </w:pPr>
      <w:r w:rsidRPr="005C4086">
        <w:rPr>
          <w:rFonts w:cs="Arial"/>
        </w:rPr>
        <w:t xml:space="preserve">Upon </w:t>
      </w:r>
      <w:r>
        <w:rPr>
          <w:rFonts w:cs="Arial"/>
        </w:rPr>
        <w:t>DOM</w:t>
      </w:r>
      <w:r w:rsidRPr="005C4086">
        <w:rPr>
          <w:rFonts w:cs="Arial"/>
        </w:rPr>
        <w:t>’s request, the Contractor shall make data samples</w:t>
      </w:r>
      <w:r>
        <w:rPr>
          <w:rFonts w:cs="Arial"/>
        </w:rPr>
        <w:t>,</w:t>
      </w:r>
      <w:r w:rsidRPr="005C4086">
        <w:rPr>
          <w:rFonts w:cs="Arial"/>
        </w:rPr>
        <w:t xml:space="preserve"> in a format prescribed by </w:t>
      </w:r>
      <w:r>
        <w:rPr>
          <w:rFonts w:cs="Arial"/>
        </w:rPr>
        <w:t>DOM,</w:t>
      </w:r>
      <w:r w:rsidRPr="005C4086">
        <w:rPr>
          <w:rFonts w:cs="Arial"/>
        </w:rPr>
        <w:t xml:space="preserve"> available to</w:t>
      </w:r>
      <w:r>
        <w:rPr>
          <w:rFonts w:cs="Arial"/>
        </w:rPr>
        <w:t xml:space="preserve"> DOM </w:t>
      </w:r>
      <w:r w:rsidRPr="005C4086">
        <w:rPr>
          <w:rFonts w:cs="Arial"/>
        </w:rPr>
        <w:t>or its designee</w:t>
      </w:r>
      <w:r w:rsidRPr="00FC7397">
        <w:rPr>
          <w:rFonts w:cs="Arial"/>
        </w:rPr>
        <w:t xml:space="preserve"> </w:t>
      </w:r>
      <w:r w:rsidRPr="005C4086">
        <w:rPr>
          <w:rFonts w:cs="Arial"/>
        </w:rPr>
        <w:t>for ad hoc reporting, program monitoring</w:t>
      </w:r>
      <w:r>
        <w:rPr>
          <w:rFonts w:cs="Arial"/>
        </w:rPr>
        <w:t>,</w:t>
      </w:r>
      <w:r w:rsidRPr="005C4086">
        <w:rPr>
          <w:rFonts w:cs="Arial"/>
        </w:rPr>
        <w:t xml:space="preserve"> and quality assurance activities by </w:t>
      </w:r>
      <w:r>
        <w:rPr>
          <w:rFonts w:cs="Arial"/>
        </w:rPr>
        <w:t>DOM</w:t>
      </w:r>
      <w:r w:rsidRPr="005C4086">
        <w:rPr>
          <w:rFonts w:cs="Arial"/>
        </w:rPr>
        <w:t xml:space="preserve">. </w:t>
      </w:r>
      <w:r>
        <w:rPr>
          <w:rFonts w:cs="Arial"/>
        </w:rPr>
        <w:t xml:space="preserve"> </w:t>
      </w:r>
      <w:r w:rsidRPr="005C4086">
        <w:rPr>
          <w:rFonts w:cs="Arial"/>
        </w:rPr>
        <w:t xml:space="preserve">Criteria for inclusion in any data sample requested will be provided by </w:t>
      </w:r>
      <w:r>
        <w:rPr>
          <w:rFonts w:cs="Arial"/>
        </w:rPr>
        <w:t>DOM</w:t>
      </w:r>
      <w:r w:rsidRPr="005C4086">
        <w:rPr>
          <w:rFonts w:cs="Arial"/>
        </w:rPr>
        <w:t xml:space="preserve">. </w:t>
      </w:r>
      <w:r>
        <w:rPr>
          <w:rFonts w:cs="Arial"/>
        </w:rPr>
        <w:t xml:space="preserve"> </w:t>
      </w:r>
      <w:r w:rsidRPr="005C4086">
        <w:rPr>
          <w:rFonts w:cs="Arial"/>
        </w:rPr>
        <w:t>The data sample may include elements previously sent from</w:t>
      </w:r>
      <w:r>
        <w:rPr>
          <w:rFonts w:cs="Arial"/>
        </w:rPr>
        <w:t xml:space="preserve"> DOM </w:t>
      </w:r>
      <w:r w:rsidRPr="005C4086">
        <w:rPr>
          <w:rFonts w:cs="Arial"/>
        </w:rPr>
        <w:t>or its designee and data collected by the Contractor.</w:t>
      </w:r>
      <w:r w:rsidRPr="00F02B79">
        <w:t xml:space="preserve"> </w:t>
      </w:r>
    </w:p>
    <w:p w14:paraId="3677B090" w14:textId="77777777" w:rsidR="005C0389" w:rsidRDefault="005C0389" w:rsidP="00AC76DA">
      <w:pPr>
        <w:pStyle w:val="BodyText"/>
      </w:pPr>
      <w:bookmarkStart w:id="172" w:name="_Toc325695874"/>
      <w:bookmarkStart w:id="173" w:name="_Toc328064323"/>
      <w:bookmarkStart w:id="174" w:name="_Toc328729932"/>
      <w:bookmarkStart w:id="175" w:name="_Toc490130909"/>
    </w:p>
    <w:p w14:paraId="2DAE8CE3" w14:textId="53E0416D" w:rsidR="00B4379A" w:rsidRPr="00AC76DA" w:rsidRDefault="00263F23" w:rsidP="00AC76DA">
      <w:pPr>
        <w:pStyle w:val="BodyText"/>
        <w:rPr>
          <w:rFonts w:ascii="Times New Roman" w:hAnsi="Times New Roman"/>
          <w:b/>
          <w:bCs/>
        </w:rPr>
      </w:pPr>
      <w:r w:rsidRPr="00AC76DA">
        <w:rPr>
          <w:rFonts w:ascii="Times New Roman" w:hAnsi="Times New Roman"/>
          <w:b/>
          <w:bCs/>
          <w:color w:val="17365D" w:themeColor="text2" w:themeShade="BF"/>
        </w:rPr>
        <w:t xml:space="preserve">2.5.6 </w:t>
      </w:r>
      <w:r w:rsidR="00B4379A" w:rsidRPr="00AC76DA">
        <w:rPr>
          <w:rFonts w:ascii="Times New Roman" w:hAnsi="Times New Roman"/>
          <w:b/>
          <w:bCs/>
          <w:color w:val="17365D" w:themeColor="text2" w:themeShade="BF"/>
        </w:rPr>
        <w:t>Other Systems Requirements</w:t>
      </w:r>
      <w:bookmarkEnd w:id="172"/>
      <w:bookmarkEnd w:id="173"/>
      <w:bookmarkEnd w:id="174"/>
      <w:bookmarkEnd w:id="175"/>
    </w:p>
    <w:p w14:paraId="1C5FBBA8" w14:textId="77777777" w:rsidR="00B4379A" w:rsidRPr="005C408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have facsimile and scanning capability, </w:t>
      </w:r>
      <w:r>
        <w:rPr>
          <w:rFonts w:cs="Arial"/>
        </w:rPr>
        <w:t xml:space="preserve">secure </w:t>
      </w:r>
      <w:r w:rsidRPr="005C4086">
        <w:rPr>
          <w:rFonts w:cs="Arial"/>
        </w:rPr>
        <w:t xml:space="preserve">internet mail capability, and provide </w:t>
      </w:r>
      <w:r>
        <w:rPr>
          <w:rFonts w:cs="Arial"/>
        </w:rPr>
        <w:t>DOM</w:t>
      </w:r>
      <w:r w:rsidRPr="005C4086">
        <w:rPr>
          <w:rFonts w:cs="Arial"/>
        </w:rPr>
        <w:t xml:space="preserve"> </w:t>
      </w:r>
      <w:r>
        <w:rPr>
          <w:rFonts w:cs="Arial"/>
        </w:rPr>
        <w:t>online</w:t>
      </w:r>
      <w:r w:rsidRPr="005C4086">
        <w:rPr>
          <w:rFonts w:cs="Arial"/>
        </w:rPr>
        <w:t xml:space="preserve"> access to the Contractor databases, reports, and other information related to the program at no cost to </w:t>
      </w:r>
      <w:r>
        <w:rPr>
          <w:rFonts w:cs="Arial"/>
        </w:rPr>
        <w:t>DOM</w:t>
      </w:r>
      <w:r w:rsidRPr="005C4086">
        <w:rPr>
          <w:rFonts w:cs="Arial"/>
        </w:rPr>
        <w:t xml:space="preserve">. </w:t>
      </w:r>
    </w:p>
    <w:p w14:paraId="1FAED1AF" w14:textId="77777777" w:rsidR="00B4379A" w:rsidRPr="005C408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have the capability to provide electronic imaging and storage of all supporting review documentation. </w:t>
      </w:r>
    </w:p>
    <w:p w14:paraId="10AEDC27" w14:textId="73023D6B" w:rsidR="00B4379A" w:rsidRPr="005C408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also have the technical capability to provide accessibility through an enhanced Internet security communications system and an adequate number of phone and fax lines to interface with the Medicaid fiscal agent, </w:t>
      </w:r>
      <w:r w:rsidR="00095BE4">
        <w:rPr>
          <w:rFonts w:cs="Arial"/>
        </w:rPr>
        <w:t>MESA</w:t>
      </w:r>
      <w:r w:rsidRPr="005C4086">
        <w:rPr>
          <w:rFonts w:cs="Arial"/>
        </w:rPr>
        <w:t xml:space="preserve">, </w:t>
      </w:r>
      <w:r>
        <w:rPr>
          <w:rFonts w:cs="Arial"/>
        </w:rPr>
        <w:t>DOM</w:t>
      </w:r>
      <w:r w:rsidRPr="005C4086">
        <w:rPr>
          <w:rFonts w:cs="Arial"/>
        </w:rPr>
        <w:t xml:space="preserve">, and providers. </w:t>
      </w:r>
      <w:r>
        <w:rPr>
          <w:rFonts w:cs="Arial"/>
        </w:rPr>
        <w:t xml:space="preserve"> </w:t>
      </w:r>
      <w:r w:rsidRPr="005C4086">
        <w:rPr>
          <w:rFonts w:cs="Arial"/>
        </w:rPr>
        <w:t xml:space="preserve">Accessibility shall be centralized, with no change in Internet address, telephone, or </w:t>
      </w:r>
      <w:r>
        <w:rPr>
          <w:rFonts w:cs="Arial"/>
        </w:rPr>
        <w:t>facsimile</w:t>
      </w:r>
      <w:r w:rsidRPr="005C4086">
        <w:rPr>
          <w:rFonts w:cs="Arial"/>
        </w:rPr>
        <w:t xml:space="preserve"> numbers for the duration of the resulting Contract period. </w:t>
      </w:r>
    </w:p>
    <w:p w14:paraId="1F4072C7" w14:textId="77777777" w:rsidR="00B4379A" w:rsidRPr="00BC259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w:t>
      </w:r>
      <w:r>
        <w:rPr>
          <w:rFonts w:cs="Arial"/>
        </w:rPr>
        <w:t>fully comply with all HIPAA requirements and shall maintain compliance with federal HIPAA requirements throughout the term of the contract at no additional cost to DOM</w:t>
      </w:r>
      <w:r w:rsidRPr="005C4086">
        <w:rPr>
          <w:rFonts w:cs="Arial"/>
        </w:rPr>
        <w:t xml:space="preserve">. </w:t>
      </w:r>
    </w:p>
    <w:p w14:paraId="067FEF06" w14:textId="77777777" w:rsidR="00B4379A" w:rsidRPr="005C408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have protocols and internal procedures for ensuring system security and the confidentiality of recipient identifiable data. </w:t>
      </w:r>
    </w:p>
    <w:p w14:paraId="75016B87" w14:textId="77777777" w:rsidR="00B4379A" w:rsidRPr="003810D2" w:rsidRDefault="00B4379A" w:rsidP="001369A3">
      <w:pPr>
        <w:pStyle w:val="ParagraphText"/>
        <w:numPr>
          <w:ilvl w:val="0"/>
          <w:numId w:val="120"/>
        </w:numPr>
        <w:autoSpaceDE w:val="0"/>
        <w:autoSpaceDN w:val="0"/>
        <w:adjustRightInd w:val="0"/>
        <w:spacing w:after="0"/>
        <w:ind w:left="360"/>
        <w:jc w:val="left"/>
        <w:rPr>
          <w:rFonts w:cs="Arial"/>
        </w:rPr>
      </w:pPr>
      <w:r w:rsidRPr="003810D2">
        <w:rPr>
          <w:rFonts w:cs="Arial"/>
        </w:rPr>
        <w:t xml:space="preserve">The Contractor shall ensure that only authorized personnel can process transactions or access recipient information.  The Contractor shall provide administrative support through a browser based administrative terminal that conforms to DOM </w:t>
      </w:r>
      <w:r w:rsidR="00D513C0">
        <w:rPr>
          <w:rFonts w:cs="Arial"/>
        </w:rPr>
        <w:t>security</w:t>
      </w:r>
      <w:r w:rsidR="00D513C0" w:rsidRPr="003810D2">
        <w:rPr>
          <w:rFonts w:cs="Arial"/>
        </w:rPr>
        <w:t xml:space="preserve"> </w:t>
      </w:r>
      <w:r w:rsidRPr="003810D2">
        <w:rPr>
          <w:rFonts w:cs="Arial"/>
        </w:rPr>
        <w:t xml:space="preserve">protocols. </w:t>
      </w:r>
    </w:p>
    <w:p w14:paraId="52871CA4" w14:textId="732FB246" w:rsidR="00B4379A" w:rsidRPr="00F02B79" w:rsidRDefault="00B4379A" w:rsidP="00095BE4">
      <w:pPr>
        <w:pStyle w:val="ParagraphText"/>
        <w:numPr>
          <w:ilvl w:val="0"/>
          <w:numId w:val="120"/>
        </w:numPr>
        <w:autoSpaceDE w:val="0"/>
        <w:autoSpaceDN w:val="0"/>
        <w:adjustRightInd w:val="0"/>
        <w:spacing w:after="0"/>
        <w:ind w:left="360"/>
        <w:jc w:val="left"/>
      </w:pPr>
      <w:r w:rsidRPr="003810D2">
        <w:rPr>
          <w:rFonts w:cs="Arial"/>
        </w:rPr>
        <w:t>The Contractor</w:t>
      </w:r>
      <w:r w:rsidRPr="005C4086">
        <w:rPr>
          <w:rFonts w:cs="Arial"/>
        </w:rPr>
        <w:t xml:space="preserve"> shall have the capacity (hardware, software, and personnel) sufficient to access and generate all data and reports needed for this program. </w:t>
      </w:r>
      <w:r>
        <w:rPr>
          <w:rFonts w:cs="Arial"/>
        </w:rPr>
        <w:t xml:space="preserve"> </w:t>
      </w:r>
      <w:r w:rsidRPr="005C4086">
        <w:rPr>
          <w:rFonts w:cs="Arial"/>
        </w:rPr>
        <w:t xml:space="preserve">The Contractor shall maintain </w:t>
      </w:r>
      <w:r w:rsidR="00095BE4" w:rsidRPr="005C4086">
        <w:rPr>
          <w:rFonts w:cs="Arial"/>
        </w:rPr>
        <w:t>enough</w:t>
      </w:r>
      <w:r w:rsidRPr="005C4086">
        <w:rPr>
          <w:rFonts w:cs="Arial"/>
        </w:rPr>
        <w:t xml:space="preserve"> qualified MIS and technical staff to continue operation of the Contractor’s system, provide prompt, on-going system support and accurate data access to </w:t>
      </w:r>
      <w:r>
        <w:rPr>
          <w:rFonts w:cs="Arial"/>
        </w:rPr>
        <w:t>DOM</w:t>
      </w:r>
      <w:r w:rsidRPr="005C4086">
        <w:rPr>
          <w:rFonts w:cs="Arial"/>
        </w:rPr>
        <w:t xml:space="preserve"> and its authorized agents and service providers. </w:t>
      </w:r>
      <w:r>
        <w:rPr>
          <w:rFonts w:cs="Arial"/>
        </w:rPr>
        <w:t xml:space="preserve"> </w:t>
      </w:r>
    </w:p>
    <w:p w14:paraId="3A00DEFF" w14:textId="77777777" w:rsidR="00886C0A" w:rsidRDefault="00886C0A" w:rsidP="00886C0A">
      <w:pPr>
        <w:pStyle w:val="BodyText"/>
      </w:pPr>
      <w:bookmarkStart w:id="176" w:name="_Toc325695875"/>
      <w:bookmarkStart w:id="177" w:name="_Toc328064324"/>
      <w:bookmarkStart w:id="178" w:name="_Toc328729933"/>
      <w:bookmarkStart w:id="179" w:name="_Toc490130910"/>
    </w:p>
    <w:p w14:paraId="2462B07F" w14:textId="7C072AC6" w:rsidR="00B4379A" w:rsidRPr="00886C0A" w:rsidRDefault="00263F23" w:rsidP="00886C0A">
      <w:pPr>
        <w:pStyle w:val="BodyText"/>
        <w:rPr>
          <w:rFonts w:ascii="Times New Roman" w:hAnsi="Times New Roman"/>
          <w:b/>
          <w:bCs/>
          <w:color w:val="17365D" w:themeColor="text2" w:themeShade="BF"/>
        </w:rPr>
      </w:pPr>
      <w:r w:rsidRPr="00886C0A">
        <w:rPr>
          <w:rFonts w:ascii="Times New Roman" w:hAnsi="Times New Roman"/>
          <w:b/>
          <w:bCs/>
          <w:color w:val="17365D" w:themeColor="text2" w:themeShade="BF"/>
        </w:rPr>
        <w:t xml:space="preserve">2.5.7 </w:t>
      </w:r>
      <w:r w:rsidR="00B4379A" w:rsidRPr="00886C0A">
        <w:rPr>
          <w:rFonts w:ascii="Times New Roman" w:hAnsi="Times New Roman"/>
          <w:b/>
          <w:bCs/>
          <w:color w:val="17365D" w:themeColor="text2" w:themeShade="BF"/>
        </w:rPr>
        <w:t>System Modifications</w:t>
      </w:r>
      <w:bookmarkEnd w:id="176"/>
      <w:bookmarkEnd w:id="177"/>
      <w:bookmarkEnd w:id="178"/>
      <w:bookmarkEnd w:id="179"/>
      <w:r w:rsidR="00B4379A" w:rsidRPr="00886C0A">
        <w:rPr>
          <w:rFonts w:ascii="Times New Roman" w:hAnsi="Times New Roman"/>
          <w:b/>
          <w:bCs/>
          <w:color w:val="17365D" w:themeColor="text2" w:themeShade="BF"/>
        </w:rPr>
        <w:t xml:space="preserve"> </w:t>
      </w:r>
    </w:p>
    <w:p w14:paraId="7919C7B5" w14:textId="77777777" w:rsidR="00B4379A" w:rsidRPr="005C4086" w:rsidRDefault="00B4379A" w:rsidP="001369A3">
      <w:pPr>
        <w:pStyle w:val="ParagraphText"/>
        <w:numPr>
          <w:ilvl w:val="0"/>
          <w:numId w:val="121"/>
        </w:numPr>
        <w:autoSpaceDE w:val="0"/>
        <w:autoSpaceDN w:val="0"/>
        <w:adjustRightInd w:val="0"/>
        <w:spacing w:after="0"/>
        <w:ind w:left="360"/>
        <w:jc w:val="left"/>
        <w:rPr>
          <w:rFonts w:cs="Arial"/>
        </w:rPr>
      </w:pPr>
      <w:r w:rsidRPr="005C4086">
        <w:rPr>
          <w:rFonts w:cs="Arial"/>
        </w:rPr>
        <w:t xml:space="preserve">The Contractor shall have the capability to maintain, upgrade, and modify the </w:t>
      </w:r>
      <w:r w:rsidR="008D2490">
        <w:rPr>
          <w:rFonts w:cs="Arial"/>
        </w:rPr>
        <w:t>w</w:t>
      </w:r>
      <w:r>
        <w:rPr>
          <w:rFonts w:cs="Arial"/>
        </w:rPr>
        <w:t>eb</w:t>
      </w:r>
      <w:r w:rsidRPr="005C4086">
        <w:rPr>
          <w:rFonts w:cs="Arial"/>
        </w:rPr>
        <w:t xml:space="preserve">-based prior authorization system as specified by </w:t>
      </w:r>
      <w:r>
        <w:rPr>
          <w:rFonts w:cs="Arial"/>
        </w:rPr>
        <w:t>DOM</w:t>
      </w:r>
      <w:r w:rsidRPr="005C4086">
        <w:rPr>
          <w:rFonts w:cs="Arial"/>
        </w:rPr>
        <w:t xml:space="preserve"> on an ongoing basis, at no additional charge direct or indirect to </w:t>
      </w:r>
      <w:r>
        <w:rPr>
          <w:rFonts w:cs="Arial"/>
        </w:rPr>
        <w:t>DOM</w:t>
      </w:r>
      <w:r w:rsidRPr="005C4086">
        <w:rPr>
          <w:rFonts w:cs="Arial"/>
        </w:rPr>
        <w:t xml:space="preserve">. </w:t>
      </w:r>
    </w:p>
    <w:p w14:paraId="6D0F6735" w14:textId="77777777" w:rsidR="00B4379A" w:rsidRPr="005C4086" w:rsidRDefault="00B4379A" w:rsidP="001369A3">
      <w:pPr>
        <w:pStyle w:val="ParagraphText"/>
        <w:numPr>
          <w:ilvl w:val="0"/>
          <w:numId w:val="121"/>
        </w:numPr>
        <w:autoSpaceDE w:val="0"/>
        <w:autoSpaceDN w:val="0"/>
        <w:adjustRightInd w:val="0"/>
        <w:spacing w:after="0"/>
        <w:ind w:left="360"/>
        <w:jc w:val="left"/>
        <w:rPr>
          <w:rFonts w:cs="Arial"/>
        </w:rPr>
      </w:pPr>
      <w:r w:rsidRPr="005C4086">
        <w:rPr>
          <w:rFonts w:cs="Arial"/>
        </w:rPr>
        <w:t xml:space="preserve">When the Contractor needs to upgrade or make changes to any part of the </w:t>
      </w:r>
      <w:r w:rsidR="008D2490">
        <w:rPr>
          <w:rFonts w:cs="Arial"/>
        </w:rPr>
        <w:t>w</w:t>
      </w:r>
      <w:r>
        <w:rPr>
          <w:rFonts w:cs="Arial"/>
        </w:rPr>
        <w:t>eb-</w:t>
      </w:r>
      <w:r w:rsidRPr="005C4086">
        <w:rPr>
          <w:rFonts w:cs="Arial"/>
        </w:rPr>
        <w:t xml:space="preserve">based system that will affect </w:t>
      </w:r>
      <w:r w:rsidR="005757D6">
        <w:rPr>
          <w:rFonts w:cs="Arial"/>
        </w:rPr>
        <w:t xml:space="preserve">a provider’s ability to submit </w:t>
      </w:r>
      <w:r w:rsidRPr="005C4086">
        <w:rPr>
          <w:rFonts w:cs="Arial"/>
        </w:rPr>
        <w:t>authorization request</w:t>
      </w:r>
      <w:r w:rsidR="006E6538">
        <w:rPr>
          <w:rFonts w:cs="Arial"/>
        </w:rPr>
        <w:t>s</w:t>
      </w:r>
      <w:r w:rsidRPr="005C4086">
        <w:rPr>
          <w:rFonts w:cs="Arial"/>
        </w:rPr>
        <w:t xml:space="preserve"> or review status reports, the changes must be scheduled to occur after 10:00 </w:t>
      </w:r>
      <w:r>
        <w:rPr>
          <w:rFonts w:cs="Arial"/>
        </w:rPr>
        <w:t>p.m.</w:t>
      </w:r>
      <w:r w:rsidRPr="005C4086">
        <w:rPr>
          <w:rFonts w:cs="Arial"/>
        </w:rPr>
        <w:t>, Central Time</w:t>
      </w:r>
      <w:r>
        <w:rPr>
          <w:rFonts w:cs="Arial"/>
        </w:rPr>
        <w:t>,</w:t>
      </w:r>
      <w:r w:rsidRPr="005C4086">
        <w:rPr>
          <w:rFonts w:cs="Arial"/>
        </w:rPr>
        <w:t xml:space="preserve"> and before 6:00 </w:t>
      </w:r>
      <w:r>
        <w:rPr>
          <w:rFonts w:cs="Arial"/>
        </w:rPr>
        <w:t>a.m.</w:t>
      </w:r>
      <w:r w:rsidRPr="005C4086">
        <w:rPr>
          <w:rFonts w:cs="Arial"/>
        </w:rPr>
        <w:t xml:space="preserve">, </w:t>
      </w:r>
      <w:r>
        <w:rPr>
          <w:rFonts w:cs="Arial"/>
        </w:rPr>
        <w:t>Central</w:t>
      </w:r>
      <w:r w:rsidRPr="005C4086">
        <w:rPr>
          <w:rFonts w:cs="Arial"/>
        </w:rPr>
        <w:t xml:space="preserve"> Time, unless a different time is agreed upon by </w:t>
      </w:r>
      <w:r>
        <w:rPr>
          <w:rFonts w:cs="Arial"/>
        </w:rPr>
        <w:t>DOM</w:t>
      </w:r>
      <w:r w:rsidRPr="005C4086">
        <w:rPr>
          <w:rFonts w:cs="Arial"/>
        </w:rPr>
        <w:t xml:space="preserve">. </w:t>
      </w:r>
      <w:r>
        <w:rPr>
          <w:rFonts w:cs="Arial"/>
        </w:rPr>
        <w:t xml:space="preserve"> DOM</w:t>
      </w:r>
      <w:r w:rsidRPr="005C4086">
        <w:rPr>
          <w:rFonts w:cs="Arial"/>
        </w:rPr>
        <w:t xml:space="preserve"> and providers must be notified by e-mail twelve (12) hours prior to any scheduled maintenance. </w:t>
      </w:r>
      <w:r>
        <w:rPr>
          <w:rFonts w:cs="Arial"/>
        </w:rPr>
        <w:t xml:space="preserve">Scheduled downtime must be approved in writing by DOM.  </w:t>
      </w:r>
    </w:p>
    <w:p w14:paraId="1086F60A" w14:textId="65A9170E" w:rsidR="00A84DAD" w:rsidRDefault="00B4379A" w:rsidP="00095BE4">
      <w:pPr>
        <w:pStyle w:val="ParagraphText"/>
        <w:numPr>
          <w:ilvl w:val="0"/>
          <w:numId w:val="121"/>
        </w:numPr>
        <w:autoSpaceDE w:val="0"/>
        <w:autoSpaceDN w:val="0"/>
        <w:adjustRightInd w:val="0"/>
        <w:spacing w:after="0"/>
        <w:ind w:left="360"/>
        <w:jc w:val="left"/>
        <w:rPr>
          <w:rFonts w:cs="Arial"/>
        </w:rPr>
      </w:pPr>
      <w:r w:rsidRPr="7DD99D02">
        <w:rPr>
          <w:rFonts w:cs="Arial"/>
        </w:rPr>
        <w:t xml:space="preserve">DOM may request system changes or modifications not otherwise specified or required in this </w:t>
      </w:r>
      <w:r w:rsidR="002C6136" w:rsidRPr="7DD99D02">
        <w:rPr>
          <w:rFonts w:cs="Arial"/>
        </w:rPr>
        <w:t>IFB</w:t>
      </w:r>
      <w:r w:rsidRPr="7DD99D02">
        <w:rPr>
          <w:rFonts w:cs="Arial"/>
        </w:rPr>
        <w:t xml:space="preserve"> on an as needed basis.  </w:t>
      </w:r>
      <w:r w:rsidR="00095BE4" w:rsidRPr="7DD99D02">
        <w:rPr>
          <w:rFonts w:cs="Arial"/>
        </w:rPr>
        <w:t>If</w:t>
      </w:r>
      <w:r w:rsidRPr="7DD99D02">
        <w:rPr>
          <w:rFonts w:cs="Arial"/>
        </w:rPr>
        <w:t xml:space="preserve"> changes or modification requested by DOM require additional staff commitment beyond that which is proposed by the Contractor in response to this </w:t>
      </w:r>
      <w:r w:rsidR="002C6136" w:rsidRPr="7DD99D02">
        <w:rPr>
          <w:rFonts w:cs="Arial"/>
        </w:rPr>
        <w:t>IFB</w:t>
      </w:r>
      <w:r w:rsidRPr="7DD99D02">
        <w:rPr>
          <w:rFonts w:cs="Arial"/>
        </w:rPr>
        <w:t xml:space="preserve">, DOM would allow the Contractor thirty (30) </w:t>
      </w:r>
      <w:r w:rsidR="006E6538" w:rsidRPr="7DD99D02">
        <w:rPr>
          <w:rFonts w:cs="Arial"/>
        </w:rPr>
        <w:t xml:space="preserve">calendar </w:t>
      </w:r>
      <w:r w:rsidRPr="7DD99D02">
        <w:rPr>
          <w:rFonts w:cs="Arial"/>
        </w:rPr>
        <w:t xml:space="preserve">days to provide a cost analysis of the changes and a timeline for completing the changes.  If the Contractor’s response is accepted by DOM, the change or modification shall be reduced to writing in an amendment to the resulting Contract. </w:t>
      </w:r>
    </w:p>
    <w:p w14:paraId="4C200C51" w14:textId="1FD565BA" w:rsidR="00C20A08" w:rsidRDefault="007F503B" w:rsidP="00A84DAD">
      <w:pPr>
        <w:pStyle w:val="ParagraphText"/>
        <w:numPr>
          <w:ilvl w:val="0"/>
          <w:numId w:val="121"/>
        </w:numPr>
        <w:autoSpaceDE w:val="0"/>
        <w:autoSpaceDN w:val="0"/>
        <w:adjustRightInd w:val="0"/>
        <w:spacing w:after="0"/>
        <w:ind w:left="360"/>
        <w:jc w:val="left"/>
        <w:rPr>
          <w:rFonts w:cs="Arial"/>
        </w:rPr>
      </w:pPr>
      <w:r w:rsidRPr="00A84DAD">
        <w:rPr>
          <w:rFonts w:cs="Arial"/>
        </w:rPr>
        <w:t xml:space="preserve">The </w:t>
      </w:r>
      <w:r w:rsidR="006D53F2" w:rsidRPr="00A84DAD">
        <w:rPr>
          <w:rFonts w:cs="Arial"/>
        </w:rPr>
        <w:t xml:space="preserve">DOM </w:t>
      </w:r>
      <w:r w:rsidRPr="00A84DAD">
        <w:rPr>
          <w:rFonts w:cs="Arial"/>
        </w:rPr>
        <w:t xml:space="preserve">Contract Manager, or the </w:t>
      </w:r>
      <w:r w:rsidR="00B4379A" w:rsidRPr="00A84DAD">
        <w:rPr>
          <w:rFonts w:cs="Arial"/>
        </w:rPr>
        <w:t xml:space="preserve">DOM </w:t>
      </w:r>
      <w:r w:rsidR="006D53F2" w:rsidRPr="00A84DAD">
        <w:rPr>
          <w:rFonts w:cs="Arial"/>
        </w:rPr>
        <w:t xml:space="preserve">Contract Manager’s designee, </w:t>
      </w:r>
      <w:r w:rsidR="00B4379A" w:rsidRPr="00A84DAD">
        <w:rPr>
          <w:rFonts w:cs="Arial"/>
        </w:rPr>
        <w:t xml:space="preserve">will </w:t>
      </w:r>
      <w:r w:rsidR="006D53F2" w:rsidRPr="00A84DAD">
        <w:rPr>
          <w:rFonts w:cs="Arial"/>
        </w:rPr>
        <w:t xml:space="preserve">serve as the </w:t>
      </w:r>
      <w:r w:rsidR="00B4379A" w:rsidRPr="00A84DAD">
        <w:rPr>
          <w:rFonts w:cs="Arial"/>
        </w:rPr>
        <w:t>single point of contact to prioritize systems changes.</w:t>
      </w:r>
    </w:p>
    <w:p w14:paraId="705A5A02" w14:textId="5FA80BF5" w:rsidR="00B4379A" w:rsidRPr="00C02833" w:rsidRDefault="00C20A08" w:rsidP="000548F0">
      <w:pPr>
        <w:pStyle w:val="Heading2"/>
      </w:pPr>
      <w:bookmarkStart w:id="180" w:name="_Toc325695876"/>
      <w:bookmarkStart w:id="181" w:name="_Toc328064325"/>
      <w:bookmarkStart w:id="182" w:name="_Toc328729934"/>
      <w:bookmarkStart w:id="183" w:name="_Toc490130911"/>
      <w:bookmarkStart w:id="184" w:name="_Toc126656476"/>
      <w:bookmarkStart w:id="185" w:name="_Toc126657418"/>
      <w:r w:rsidRPr="00C02833">
        <w:t xml:space="preserve">2.6 </w:t>
      </w:r>
      <w:r w:rsidR="00B4379A" w:rsidRPr="00C02833">
        <w:t>Reporting Requirements</w:t>
      </w:r>
      <w:bookmarkEnd w:id="180"/>
      <w:bookmarkEnd w:id="181"/>
      <w:bookmarkEnd w:id="182"/>
      <w:bookmarkEnd w:id="183"/>
      <w:bookmarkEnd w:id="184"/>
      <w:bookmarkEnd w:id="185"/>
      <w:r w:rsidR="00B4379A" w:rsidRPr="00C02833">
        <w:t xml:space="preserve"> </w:t>
      </w:r>
    </w:p>
    <w:p w14:paraId="3D135D45" w14:textId="6B8AF3CA" w:rsidR="004D7765" w:rsidRPr="00C02833" w:rsidRDefault="008366C1" w:rsidP="00E333B0">
      <w:pPr>
        <w:pStyle w:val="Default"/>
        <w:rPr>
          <w:rFonts w:eastAsia="Calibri" w:cs="Arial"/>
          <w:color w:val="auto"/>
          <w:sz w:val="22"/>
          <w:szCs w:val="22"/>
        </w:rPr>
      </w:pPr>
      <w:r w:rsidRPr="00C02833">
        <w:rPr>
          <w:rFonts w:eastAsia="Calibri" w:cs="Arial"/>
          <w:color w:val="auto"/>
          <w:sz w:val="22"/>
          <w:szCs w:val="22"/>
        </w:rPr>
        <w:t xml:space="preserve">The Contractor is responsible for complying with the reporting requirements set forth in this </w:t>
      </w:r>
      <w:r w:rsidR="00D612C6" w:rsidRPr="00C02833">
        <w:rPr>
          <w:rFonts w:eastAsia="Calibri" w:cs="Arial"/>
          <w:color w:val="auto"/>
          <w:sz w:val="22"/>
          <w:szCs w:val="22"/>
        </w:rPr>
        <w:t>IFB</w:t>
      </w:r>
      <w:r w:rsidRPr="00C02833">
        <w:rPr>
          <w:rFonts w:eastAsia="Calibri" w:cs="Arial"/>
          <w:color w:val="auto"/>
          <w:sz w:val="22"/>
          <w:szCs w:val="22"/>
        </w:rPr>
        <w:t xml:space="preserve"> and for validating the accuracy, completeness, and timely submission of each report. The Contractor shall provide such additional data and reports as may be requested by the </w:t>
      </w:r>
      <w:r w:rsidR="00D612C6" w:rsidRPr="00C02833">
        <w:rPr>
          <w:rFonts w:eastAsia="Calibri" w:cs="Arial"/>
          <w:color w:val="auto"/>
          <w:sz w:val="22"/>
          <w:szCs w:val="22"/>
        </w:rPr>
        <w:t>DOM</w:t>
      </w:r>
      <w:r w:rsidRPr="00C02833">
        <w:rPr>
          <w:rFonts w:eastAsia="Calibri" w:cs="Arial"/>
          <w:color w:val="auto"/>
          <w:sz w:val="22"/>
          <w:szCs w:val="22"/>
        </w:rPr>
        <w:t xml:space="preserve">. </w:t>
      </w:r>
      <w:r w:rsidR="002327A9" w:rsidRPr="00C02833">
        <w:rPr>
          <w:rFonts w:eastAsia="Calibri" w:cs="Arial"/>
          <w:color w:val="auto"/>
          <w:sz w:val="22"/>
          <w:szCs w:val="22"/>
        </w:rPr>
        <w:t xml:space="preserve"> </w:t>
      </w:r>
      <w:r w:rsidR="00A2144E" w:rsidRPr="00C02833">
        <w:rPr>
          <w:rFonts w:eastAsia="Calibri" w:cs="Arial"/>
          <w:color w:val="auto"/>
          <w:sz w:val="22"/>
          <w:szCs w:val="22"/>
        </w:rPr>
        <w:t xml:space="preserve">Report format will be decided upon by </w:t>
      </w:r>
      <w:r w:rsidR="008C20E0" w:rsidRPr="00C02833">
        <w:rPr>
          <w:rFonts w:eastAsia="Calibri" w:cs="Arial"/>
          <w:color w:val="auto"/>
          <w:sz w:val="22"/>
          <w:szCs w:val="22"/>
        </w:rPr>
        <w:t xml:space="preserve">DOM and the Contractor </w:t>
      </w:r>
      <w:r w:rsidR="00A2144E" w:rsidRPr="00C02833">
        <w:rPr>
          <w:rFonts w:eastAsia="Calibri" w:cs="Arial"/>
          <w:color w:val="auto"/>
          <w:sz w:val="22"/>
          <w:szCs w:val="22"/>
        </w:rPr>
        <w:t>during the Implementation Phase.  All reports shall be submitted to DOM in an electronic format using a secure file transfer protocol (SFTP) agreed upon by DOM during the Implementation Phase. The Contractor shall schedule routine meetings with DOM subject matter experts to determine report parameters and report template design.</w:t>
      </w:r>
      <w:r w:rsidR="008C20E0" w:rsidRPr="00C02833">
        <w:rPr>
          <w:rFonts w:eastAsia="Calibri" w:cs="Arial"/>
          <w:color w:val="auto"/>
          <w:sz w:val="22"/>
          <w:szCs w:val="22"/>
        </w:rPr>
        <w:t xml:space="preserve"> </w:t>
      </w:r>
      <w:r w:rsidR="00DE5F7B" w:rsidRPr="00C02833">
        <w:rPr>
          <w:rFonts w:eastAsia="Calibri" w:cs="Arial"/>
          <w:color w:val="auto"/>
          <w:sz w:val="22"/>
          <w:szCs w:val="22"/>
        </w:rPr>
        <w:t xml:space="preserve">All reports must be submitted in </w:t>
      </w:r>
      <w:r w:rsidR="00DB6CC7" w:rsidRPr="00C02833">
        <w:rPr>
          <w:rFonts w:eastAsia="Calibri" w:cs="Arial"/>
          <w:color w:val="auto"/>
          <w:sz w:val="22"/>
          <w:szCs w:val="22"/>
        </w:rPr>
        <w:t>formats and with details and specifics as determined by DOM.</w:t>
      </w:r>
    </w:p>
    <w:p w14:paraId="433BFAC5" w14:textId="77777777" w:rsidR="004D7765" w:rsidRPr="00C02833" w:rsidRDefault="004D7765" w:rsidP="00E333B0">
      <w:pPr>
        <w:pStyle w:val="Default"/>
        <w:rPr>
          <w:rFonts w:eastAsia="Calibri" w:cs="Arial"/>
          <w:color w:val="auto"/>
          <w:sz w:val="22"/>
          <w:szCs w:val="22"/>
        </w:rPr>
      </w:pPr>
    </w:p>
    <w:p w14:paraId="05471E50" w14:textId="6DFEC5B9" w:rsidR="001D2611" w:rsidRPr="00C02833" w:rsidRDefault="001D2611" w:rsidP="00E333B0">
      <w:pPr>
        <w:pStyle w:val="Default"/>
        <w:rPr>
          <w:rFonts w:eastAsia="Calibri" w:cs="Arial"/>
          <w:color w:val="auto"/>
          <w:sz w:val="22"/>
          <w:szCs w:val="22"/>
        </w:rPr>
      </w:pPr>
      <w:r w:rsidRPr="00C02833">
        <w:rPr>
          <w:rFonts w:eastAsia="Calibri" w:cs="Arial"/>
          <w:color w:val="auto"/>
          <w:sz w:val="22"/>
          <w:szCs w:val="22"/>
        </w:rPr>
        <w:t xml:space="preserve">DOM reserves the right to modify the form, content, instructions, and timetables for the collection and reporting of data. DOM will provide the Contractor with written notice of all changes. Modifications by the Contractor will be completed and effective within sixty (60) calendar days from the date on the written notice provided to the Contractor, unless otherwise approved by </w:t>
      </w:r>
      <w:r w:rsidR="00252670" w:rsidRPr="00C02833">
        <w:rPr>
          <w:rFonts w:eastAsia="Calibri" w:cs="Arial"/>
          <w:color w:val="auto"/>
          <w:sz w:val="22"/>
          <w:szCs w:val="22"/>
        </w:rPr>
        <w:t>DOM</w:t>
      </w:r>
      <w:r w:rsidRPr="00C02833">
        <w:rPr>
          <w:rFonts w:eastAsia="Calibri" w:cs="Arial"/>
          <w:color w:val="auto"/>
          <w:sz w:val="22"/>
          <w:szCs w:val="22"/>
        </w:rPr>
        <w:t xml:space="preserve">. Minor modifications, such as to clarify an instruction, add additional lines to a template, or correcting a formatting issue, are not considered substantive and will be promulgated as needed by </w:t>
      </w:r>
      <w:r w:rsidR="005C049C" w:rsidRPr="00C02833">
        <w:rPr>
          <w:rFonts w:eastAsia="Calibri" w:cs="Arial"/>
          <w:color w:val="auto"/>
          <w:sz w:val="22"/>
          <w:szCs w:val="22"/>
        </w:rPr>
        <w:t>DOM</w:t>
      </w:r>
      <w:r w:rsidRPr="00C02833">
        <w:rPr>
          <w:rFonts w:eastAsia="Calibri" w:cs="Arial"/>
          <w:color w:val="auto"/>
          <w:sz w:val="22"/>
          <w:szCs w:val="22"/>
        </w:rPr>
        <w:t xml:space="preserve"> and are effective immediately.</w:t>
      </w:r>
    </w:p>
    <w:p w14:paraId="16654F15" w14:textId="77777777" w:rsidR="008366C1" w:rsidRPr="00C02833" w:rsidRDefault="008366C1" w:rsidP="00E333B0">
      <w:pPr>
        <w:pStyle w:val="Default"/>
        <w:rPr>
          <w:rFonts w:eastAsia="Calibri" w:cs="Arial"/>
          <w:color w:val="auto"/>
          <w:sz w:val="22"/>
          <w:szCs w:val="22"/>
        </w:rPr>
      </w:pPr>
    </w:p>
    <w:p w14:paraId="553BF45D" w14:textId="61A3222F" w:rsidR="00934FE3" w:rsidRPr="00C02833" w:rsidRDefault="00934FE3" w:rsidP="00E333B0">
      <w:pPr>
        <w:pStyle w:val="Default"/>
        <w:rPr>
          <w:rFonts w:eastAsia="Calibri" w:cs="Arial"/>
          <w:color w:val="auto"/>
          <w:sz w:val="22"/>
          <w:szCs w:val="22"/>
        </w:rPr>
      </w:pPr>
      <w:r w:rsidRPr="00C02833">
        <w:rPr>
          <w:rFonts w:eastAsia="Calibri" w:cs="Arial"/>
          <w:color w:val="auto"/>
          <w:sz w:val="22"/>
          <w:szCs w:val="22"/>
        </w:rPr>
        <w:t xml:space="preserve">DOM may add or delete reports to be submitted without requiring a Contract amendment. Failure to meet the timeliness standard set forth for each report may, at the sole discretion of DOM, result in the assessment of liquidated damages </w:t>
      </w:r>
      <w:r w:rsidR="00EE619E">
        <w:rPr>
          <w:rFonts w:eastAsia="Calibri" w:cs="Arial"/>
          <w:color w:val="auto"/>
          <w:sz w:val="22"/>
          <w:szCs w:val="22"/>
        </w:rPr>
        <w:t xml:space="preserve">or other </w:t>
      </w:r>
      <w:r w:rsidR="00AF762A">
        <w:rPr>
          <w:rFonts w:eastAsia="Calibri" w:cs="Arial"/>
          <w:color w:val="auto"/>
          <w:sz w:val="22"/>
          <w:szCs w:val="22"/>
        </w:rPr>
        <w:t xml:space="preserve">compliance remedies </w:t>
      </w:r>
      <w:r w:rsidRPr="00C02833">
        <w:rPr>
          <w:rFonts w:eastAsia="Calibri" w:cs="Arial"/>
          <w:color w:val="auto"/>
          <w:sz w:val="22"/>
          <w:szCs w:val="22"/>
        </w:rPr>
        <w:t xml:space="preserve">as specified in this </w:t>
      </w:r>
      <w:r w:rsidR="002C6136" w:rsidRPr="00C02833">
        <w:rPr>
          <w:rFonts w:eastAsia="Calibri" w:cs="Arial"/>
          <w:color w:val="auto"/>
          <w:sz w:val="22"/>
          <w:szCs w:val="22"/>
        </w:rPr>
        <w:t>IFB</w:t>
      </w:r>
      <w:r w:rsidRPr="00C02833">
        <w:rPr>
          <w:rFonts w:eastAsia="Calibri" w:cs="Arial"/>
          <w:color w:val="auto"/>
          <w:sz w:val="22"/>
          <w:szCs w:val="22"/>
        </w:rPr>
        <w:t xml:space="preserve">. </w:t>
      </w:r>
    </w:p>
    <w:p w14:paraId="781A745D" w14:textId="77777777" w:rsidR="00B4379A" w:rsidRPr="005C4086" w:rsidRDefault="00934FE3" w:rsidP="00E643CB">
      <w:pPr>
        <w:pStyle w:val="ParagraphText"/>
        <w:numPr>
          <w:ilvl w:val="0"/>
          <w:numId w:val="122"/>
        </w:numPr>
        <w:autoSpaceDE w:val="0"/>
        <w:autoSpaceDN w:val="0"/>
        <w:adjustRightInd w:val="0"/>
        <w:spacing w:after="0"/>
        <w:ind w:left="360"/>
        <w:jc w:val="left"/>
        <w:rPr>
          <w:rFonts w:cs="Arial"/>
        </w:rPr>
      </w:pPr>
      <w:r w:rsidRPr="00934FE3">
        <w:rPr>
          <w:rFonts w:eastAsiaTheme="minorHAnsi"/>
          <w:color w:val="000000"/>
        </w:rPr>
        <w:t>Deliverable reports sh</w:t>
      </w:r>
      <w:r w:rsidR="00C93E54">
        <w:rPr>
          <w:rFonts w:eastAsiaTheme="minorHAnsi"/>
          <w:color w:val="000000"/>
        </w:rPr>
        <w:t xml:space="preserve">all be submitted to DOM by the </w:t>
      </w:r>
      <w:r w:rsidR="00001140">
        <w:rPr>
          <w:rFonts w:eastAsiaTheme="minorHAnsi"/>
          <w:color w:val="000000"/>
        </w:rPr>
        <w:t>fifth (</w:t>
      </w:r>
      <w:r w:rsidRPr="00934FE3">
        <w:rPr>
          <w:rFonts w:eastAsiaTheme="minorHAnsi"/>
          <w:color w:val="000000"/>
        </w:rPr>
        <w:t>5</w:t>
      </w:r>
      <w:r w:rsidRPr="00001140">
        <w:rPr>
          <w:rFonts w:eastAsiaTheme="minorHAnsi"/>
          <w:color w:val="000000"/>
        </w:rPr>
        <w:t>th</w:t>
      </w:r>
      <w:r w:rsidR="00001140" w:rsidRPr="00001140">
        <w:rPr>
          <w:rFonts w:eastAsiaTheme="minorHAnsi"/>
          <w:color w:val="000000"/>
        </w:rPr>
        <w:t>)</w:t>
      </w:r>
      <w:r w:rsidR="00001140">
        <w:rPr>
          <w:rFonts w:eastAsiaTheme="minorHAnsi"/>
          <w:color w:val="000000"/>
        </w:rPr>
        <w:t xml:space="preserve"> business</w:t>
      </w:r>
      <w:r w:rsidRPr="00001140">
        <w:rPr>
          <w:rFonts w:eastAsiaTheme="minorHAnsi"/>
          <w:color w:val="000000"/>
        </w:rPr>
        <w:t xml:space="preserve"> </w:t>
      </w:r>
      <w:r w:rsidRPr="00934FE3">
        <w:rPr>
          <w:rFonts w:eastAsiaTheme="minorHAnsi"/>
          <w:color w:val="000000"/>
        </w:rPr>
        <w:t xml:space="preserve">day of the month following the report month/quarter in which they are due </w:t>
      </w:r>
      <w:r w:rsidR="00C93E54" w:rsidRPr="00794332">
        <w:rPr>
          <w:rFonts w:cs="Arial"/>
        </w:rPr>
        <w:t xml:space="preserve">unless otherwise agreed to </w:t>
      </w:r>
      <w:r w:rsidR="00C93E54">
        <w:rPr>
          <w:rFonts w:cs="Arial"/>
        </w:rPr>
        <w:t xml:space="preserve">in writing </w:t>
      </w:r>
      <w:r w:rsidR="00C93E54" w:rsidRPr="00794332">
        <w:rPr>
          <w:rFonts w:cs="Arial"/>
        </w:rPr>
        <w:t>by</w:t>
      </w:r>
      <w:r w:rsidR="00C93E54">
        <w:rPr>
          <w:rFonts w:cs="Arial"/>
        </w:rPr>
        <w:t xml:space="preserve"> </w:t>
      </w:r>
      <w:proofErr w:type="gramStart"/>
      <w:r w:rsidR="00C93E54">
        <w:rPr>
          <w:rFonts w:cs="Arial"/>
        </w:rPr>
        <w:t>DOM</w:t>
      </w:r>
      <w:proofErr w:type="gramEnd"/>
    </w:p>
    <w:p w14:paraId="29EF1929" w14:textId="2D65236D" w:rsidR="00B4379A" w:rsidRDefault="00B4379A" w:rsidP="00095BE4">
      <w:pPr>
        <w:pStyle w:val="ParagraphText"/>
        <w:numPr>
          <w:ilvl w:val="0"/>
          <w:numId w:val="122"/>
        </w:numPr>
        <w:autoSpaceDE w:val="0"/>
        <w:autoSpaceDN w:val="0"/>
        <w:adjustRightInd w:val="0"/>
        <w:spacing w:after="0"/>
        <w:ind w:left="360"/>
        <w:jc w:val="left"/>
        <w:rPr>
          <w:rFonts w:cs="Arial"/>
        </w:rPr>
      </w:pPr>
      <w:r w:rsidRPr="005C4086">
        <w:rPr>
          <w:rFonts w:cs="Arial"/>
        </w:rPr>
        <w:t xml:space="preserve">Reports defined and approved by </w:t>
      </w:r>
      <w:r>
        <w:rPr>
          <w:rFonts w:cs="Arial"/>
        </w:rPr>
        <w:t>DOM</w:t>
      </w:r>
      <w:r w:rsidRPr="005C4086">
        <w:rPr>
          <w:rFonts w:cs="Arial"/>
        </w:rPr>
        <w:t xml:space="preserve"> to be generated by the Contractor shall meet all applicable State and </w:t>
      </w:r>
      <w:r>
        <w:rPr>
          <w:rFonts w:cs="Arial"/>
        </w:rPr>
        <w:t>f</w:t>
      </w:r>
      <w:r w:rsidRPr="005C4086">
        <w:rPr>
          <w:rFonts w:cs="Arial"/>
        </w:rPr>
        <w:t xml:space="preserve">ederal reporting requirements. </w:t>
      </w:r>
      <w:r>
        <w:rPr>
          <w:rFonts w:cs="Arial"/>
        </w:rPr>
        <w:t xml:space="preserve"> </w:t>
      </w:r>
      <w:r w:rsidRPr="005C4086">
        <w:rPr>
          <w:rFonts w:cs="Arial"/>
        </w:rPr>
        <w:t xml:space="preserve">The needs of </w:t>
      </w:r>
      <w:r>
        <w:rPr>
          <w:rFonts w:cs="Arial"/>
        </w:rPr>
        <w:t>DOM</w:t>
      </w:r>
      <w:r w:rsidRPr="005C4086">
        <w:rPr>
          <w:rFonts w:cs="Arial"/>
        </w:rPr>
        <w:t xml:space="preserve"> and other appropriate agencies for planning, monitoring</w:t>
      </w:r>
      <w:r>
        <w:rPr>
          <w:rFonts w:cs="Arial"/>
        </w:rPr>
        <w:t>,</w:t>
      </w:r>
      <w:r w:rsidRPr="005C4086">
        <w:rPr>
          <w:rFonts w:cs="Arial"/>
        </w:rPr>
        <w:t xml:space="preserve"> and evaluation shall be </w:t>
      </w:r>
      <w:r w:rsidR="00095BE4" w:rsidRPr="005C4086">
        <w:rPr>
          <w:rFonts w:cs="Arial"/>
        </w:rPr>
        <w:t>considered</w:t>
      </w:r>
      <w:r w:rsidRPr="005C4086">
        <w:rPr>
          <w:rFonts w:cs="Arial"/>
        </w:rPr>
        <w:t xml:space="preserve"> when developing report formats and compiling data. Reports to be generated </w:t>
      </w:r>
      <w:r>
        <w:rPr>
          <w:rFonts w:cs="Arial"/>
        </w:rPr>
        <w:t xml:space="preserve">shall be agreed upon during the Contract Implementation Phase and </w:t>
      </w:r>
      <w:r w:rsidRPr="005C4086">
        <w:rPr>
          <w:rFonts w:cs="Arial"/>
        </w:rPr>
        <w:t xml:space="preserve">shall </w:t>
      </w:r>
      <w:r>
        <w:rPr>
          <w:rFonts w:cs="Arial"/>
        </w:rPr>
        <w:t xml:space="preserve">include but </w:t>
      </w:r>
      <w:r w:rsidRPr="005C4086">
        <w:rPr>
          <w:rFonts w:cs="Arial"/>
        </w:rPr>
        <w:t xml:space="preserve">not be limited to those listed below. </w:t>
      </w:r>
    </w:p>
    <w:p w14:paraId="7A396095" w14:textId="77777777" w:rsidR="00605D08" w:rsidRDefault="00605D08" w:rsidP="00605D08">
      <w:pPr>
        <w:pStyle w:val="ParagraphText"/>
        <w:autoSpaceDE w:val="0"/>
        <w:autoSpaceDN w:val="0"/>
        <w:adjustRightInd w:val="0"/>
        <w:spacing w:after="0"/>
        <w:ind w:left="360"/>
        <w:jc w:val="left"/>
        <w:rPr>
          <w:rFonts w:cs="Arial"/>
        </w:rPr>
      </w:pPr>
    </w:p>
    <w:tbl>
      <w:tblPr>
        <w:tblStyle w:val="GridTable4-Accent1"/>
        <w:tblW w:w="10710" w:type="dxa"/>
        <w:tblInd w:w="-522" w:type="dxa"/>
        <w:tblLook w:val="04A0" w:firstRow="1" w:lastRow="0" w:firstColumn="1" w:lastColumn="0" w:noHBand="0" w:noVBand="1"/>
      </w:tblPr>
      <w:tblGrid>
        <w:gridCol w:w="3197"/>
        <w:gridCol w:w="7021"/>
        <w:gridCol w:w="492"/>
      </w:tblGrid>
      <w:tr w:rsidR="00B2701A" w:rsidRPr="00982D23" w14:paraId="74FD483D" w14:textId="77777777" w:rsidTr="006B4CC9">
        <w:trPr>
          <w:gridAfter w:val="1"/>
          <w:cnfStyle w:val="100000000000" w:firstRow="1" w:lastRow="0" w:firstColumn="0" w:lastColumn="0" w:oddVBand="0" w:evenVBand="0" w:oddHBand="0" w:evenHBand="0" w:firstRowFirstColumn="0" w:firstRowLastColumn="0" w:lastRowFirstColumn="0" w:lastRowLastColumn="0"/>
          <w:wAfter w:w="522" w:type="dxa"/>
        </w:trPr>
        <w:tc>
          <w:tcPr>
            <w:cnfStyle w:val="001000000000" w:firstRow="0" w:lastRow="0" w:firstColumn="1" w:lastColumn="0" w:oddVBand="0" w:evenVBand="0" w:oddHBand="0" w:evenHBand="0" w:firstRowFirstColumn="0" w:firstRowLastColumn="0" w:lastRowFirstColumn="0" w:lastRowLastColumn="0"/>
            <w:tcW w:w="10710" w:type="dxa"/>
            <w:gridSpan w:val="2"/>
          </w:tcPr>
          <w:p w14:paraId="00631A86" w14:textId="5574A870" w:rsidR="00B2701A" w:rsidRPr="00982D23" w:rsidRDefault="00B2701A" w:rsidP="00B2701A">
            <w:pPr>
              <w:spacing w:line="276" w:lineRule="auto"/>
              <w:jc w:val="center"/>
            </w:pPr>
            <w:r w:rsidRPr="00982D23">
              <w:t>Table 2.6: Required Monthly Reports</w:t>
            </w:r>
          </w:p>
        </w:tc>
      </w:tr>
      <w:tr w:rsidR="00FD4581" w:rsidRPr="00982D23" w14:paraId="0ED64ED6"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1E20FB57" w14:textId="77777777" w:rsidR="004B0F84" w:rsidRPr="00982D23" w:rsidRDefault="004B0F84" w:rsidP="00B2701A">
            <w:pPr>
              <w:spacing w:beforeAutospacing="0" w:line="276" w:lineRule="auto"/>
              <w:jc w:val="center"/>
            </w:pPr>
            <w:r w:rsidRPr="00982D23">
              <w:t>Monthly Report</w:t>
            </w:r>
          </w:p>
        </w:tc>
        <w:tc>
          <w:tcPr>
            <w:tcW w:w="7403" w:type="dxa"/>
            <w:gridSpan w:val="2"/>
          </w:tcPr>
          <w:p w14:paraId="72570135" w14:textId="77777777" w:rsidR="004B0F84" w:rsidRPr="00982D23" w:rsidRDefault="004B0F84" w:rsidP="00B2701A">
            <w:pPr>
              <w:spacing w:beforeAutospacing="0"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982D23">
              <w:rPr>
                <w:b/>
                <w:bCs/>
              </w:rPr>
              <w:t>Description</w:t>
            </w:r>
          </w:p>
        </w:tc>
      </w:tr>
      <w:tr w:rsidR="00655D40" w:rsidRPr="00982D23" w14:paraId="4494BCE6"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4E9B0F87" w14:textId="77777777" w:rsidR="004B0F84" w:rsidRPr="00982D23" w:rsidRDefault="004B0F84" w:rsidP="00B2701A">
            <w:pPr>
              <w:spacing w:beforeAutospacing="0" w:line="276" w:lineRule="auto"/>
            </w:pPr>
            <w:r w:rsidRPr="00982D23">
              <w:t>Administrative Project Summary</w:t>
            </w:r>
          </w:p>
        </w:tc>
        <w:tc>
          <w:tcPr>
            <w:tcW w:w="7403" w:type="dxa"/>
            <w:gridSpan w:val="2"/>
          </w:tcPr>
          <w:p w14:paraId="2DAF9931" w14:textId="77777777"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Includes operational priorities, outstanding issues, staffing, volume, review volume, phone activity, and Contractor calendar of events</w:t>
            </w:r>
          </w:p>
        </w:tc>
      </w:tr>
      <w:tr w:rsidR="00655D40" w:rsidRPr="00982D23" w14:paraId="7EF6EDF6"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191FA411" w14:textId="77777777" w:rsidR="004B0F84" w:rsidRPr="00982D23" w:rsidRDefault="004B0F84" w:rsidP="00B2701A">
            <w:pPr>
              <w:spacing w:beforeAutospacing="0" w:line="276" w:lineRule="auto"/>
            </w:pPr>
            <w:r w:rsidRPr="00982D23">
              <w:t>Authorization Dashboard Report</w:t>
            </w:r>
          </w:p>
        </w:tc>
        <w:tc>
          <w:tcPr>
            <w:tcW w:w="7403" w:type="dxa"/>
            <w:gridSpan w:val="2"/>
          </w:tcPr>
          <w:p w14:paraId="6DE5D1DA" w14:textId="7777777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Includes review volume for each program/service by:</w:t>
            </w:r>
          </w:p>
          <w:p w14:paraId="24B08272" w14:textId="77777777" w:rsidR="004B0F84" w:rsidRPr="00982D23" w:rsidRDefault="004B0F84" w:rsidP="00B2701A">
            <w:pPr>
              <w:pStyle w:val="ListParagraph"/>
              <w:numPr>
                <w:ilvl w:val="0"/>
                <w:numId w:val="596"/>
              </w:numPr>
              <w:suppressAutoHyphens w:val="0"/>
              <w:spacing w:beforeAutospacing="0"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Review status (approve, pending, tech denial, and medical necessity denial)</w:t>
            </w:r>
          </w:p>
          <w:p w14:paraId="008810BE" w14:textId="4BF7E6D2" w:rsidR="004B0F84" w:rsidRPr="00982D23" w:rsidRDefault="004B0F84" w:rsidP="00B2701A">
            <w:pPr>
              <w:pStyle w:val="ListParagraph"/>
              <w:numPr>
                <w:ilvl w:val="0"/>
                <w:numId w:val="596"/>
              </w:numPr>
              <w:suppressAutoHyphens w:val="0"/>
              <w:spacing w:beforeAutospacing="0"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Count of reviews received per submission method (phone, fax, mail, web-portal)</w:t>
            </w:r>
          </w:p>
        </w:tc>
      </w:tr>
      <w:tr w:rsidR="00655D40" w:rsidRPr="00982D23" w14:paraId="65AA0ED8"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6213E543" w14:textId="77777777" w:rsidR="004B0F84" w:rsidRPr="00982D23" w:rsidRDefault="004B0F84" w:rsidP="00B2701A">
            <w:pPr>
              <w:spacing w:beforeAutospacing="0" w:line="276" w:lineRule="auto"/>
            </w:pPr>
            <w:r w:rsidRPr="00982D23">
              <w:t>Authorization, Continued Stay Workload, and Timeliness Detailed and Summary</w:t>
            </w:r>
          </w:p>
        </w:tc>
        <w:tc>
          <w:tcPr>
            <w:tcW w:w="7403" w:type="dxa"/>
            <w:gridSpan w:val="2"/>
          </w:tcPr>
          <w:p w14:paraId="304F1A20" w14:textId="0E47C35A"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 xml:space="preserve">Report should be provided per </w:t>
            </w:r>
            <w:r w:rsidR="00F75662" w:rsidRPr="00982D23">
              <w:t>Review Type</w:t>
            </w:r>
          </w:p>
        </w:tc>
      </w:tr>
      <w:tr w:rsidR="00655D40" w:rsidRPr="00982D23" w14:paraId="24A1A19C"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480870C6" w14:textId="77777777" w:rsidR="004B0F84" w:rsidRPr="00982D23" w:rsidRDefault="004B0F84" w:rsidP="00B2701A">
            <w:pPr>
              <w:spacing w:beforeAutospacing="0" w:line="276" w:lineRule="auto"/>
            </w:pPr>
            <w:r w:rsidRPr="00982D23">
              <w:t>Retrospective Workload and Timeliness Detailed and Summary</w:t>
            </w:r>
          </w:p>
        </w:tc>
        <w:tc>
          <w:tcPr>
            <w:tcW w:w="7403" w:type="dxa"/>
            <w:gridSpan w:val="2"/>
          </w:tcPr>
          <w:p w14:paraId="06DB42E3" w14:textId="7777777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Report should be provided per Review Type</w:t>
            </w:r>
          </w:p>
        </w:tc>
      </w:tr>
      <w:tr w:rsidR="00655D40" w:rsidRPr="00982D23" w14:paraId="0700B11C"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67C1986A" w14:textId="77777777" w:rsidR="004B0F84" w:rsidRPr="00982D23" w:rsidRDefault="004B0F84" w:rsidP="00B2701A">
            <w:pPr>
              <w:spacing w:beforeAutospacing="0" w:line="276" w:lineRule="auto"/>
            </w:pPr>
            <w:r w:rsidRPr="00982D23">
              <w:t>Reconsideration, Outcome, and Timeliness Summary</w:t>
            </w:r>
          </w:p>
        </w:tc>
        <w:tc>
          <w:tcPr>
            <w:tcW w:w="7403" w:type="dxa"/>
            <w:gridSpan w:val="2"/>
          </w:tcPr>
          <w:p w14:paraId="090103F0" w14:textId="77777777"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Report should be provided per Review Type</w:t>
            </w:r>
          </w:p>
        </w:tc>
      </w:tr>
      <w:tr w:rsidR="00655D40" w:rsidRPr="00982D23" w14:paraId="328C6087"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40972503" w14:textId="77777777" w:rsidR="004B0F84" w:rsidRPr="00982D23" w:rsidRDefault="004B0F84" w:rsidP="00B2701A">
            <w:pPr>
              <w:spacing w:beforeAutospacing="0" w:line="276" w:lineRule="auto"/>
            </w:pPr>
            <w:r w:rsidRPr="00982D23">
              <w:t>Approval, Approved Less Than Requested, Denial, and Technical Denial Rates</w:t>
            </w:r>
          </w:p>
        </w:tc>
        <w:tc>
          <w:tcPr>
            <w:tcW w:w="7403" w:type="dxa"/>
            <w:gridSpan w:val="2"/>
          </w:tcPr>
          <w:p w14:paraId="0173B385" w14:textId="7C08E60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Report should include the following categories</w:t>
            </w:r>
            <w:r w:rsidR="00702AAA">
              <w:t>:</w:t>
            </w:r>
          </w:p>
          <w:p w14:paraId="4EBA971C" w14:textId="77777777" w:rsidR="004B0F84" w:rsidRPr="00982D23" w:rsidRDefault="004B0F84" w:rsidP="00B2701A">
            <w:pPr>
              <w:pStyle w:val="ListParagraph"/>
              <w:numPr>
                <w:ilvl w:val="0"/>
                <w:numId w:val="600"/>
              </w:numPr>
              <w:suppressAutoHyphens w:val="0"/>
              <w:spacing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Review Type</w:t>
            </w:r>
          </w:p>
          <w:p w14:paraId="6743E3F0" w14:textId="68D5F53E" w:rsidR="004B0F84" w:rsidRPr="00982D23" w:rsidRDefault="004B0F84" w:rsidP="00B2701A">
            <w:pPr>
              <w:pStyle w:val="ListParagraph"/>
              <w:numPr>
                <w:ilvl w:val="0"/>
                <w:numId w:val="600"/>
              </w:numPr>
              <w:suppressAutoHyphens w:val="0"/>
              <w:spacing w:before="0"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Provider Type</w:t>
            </w:r>
            <w:r w:rsidR="00D42AC4" w:rsidRPr="00982D23">
              <w:rPr>
                <w:rFonts w:ascii="Times New Roman" w:hAnsi="Times New Roman"/>
                <w:sz w:val="20"/>
                <w:szCs w:val="20"/>
              </w:rPr>
              <w:t xml:space="preserve"> or Taxonomy </w:t>
            </w:r>
          </w:p>
        </w:tc>
      </w:tr>
      <w:tr w:rsidR="00655D40" w:rsidRPr="00982D23" w14:paraId="64813DE4"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4E5FFBED" w14:textId="77777777" w:rsidR="004B0F84" w:rsidRPr="00982D23" w:rsidRDefault="004B0F84" w:rsidP="00B2701A">
            <w:pPr>
              <w:spacing w:beforeAutospacing="0" w:line="276" w:lineRule="auto"/>
            </w:pPr>
            <w:r w:rsidRPr="00982D23">
              <w:t>Physician Referral Rates</w:t>
            </w:r>
          </w:p>
        </w:tc>
        <w:tc>
          <w:tcPr>
            <w:tcW w:w="7403" w:type="dxa"/>
            <w:gridSpan w:val="2"/>
          </w:tcPr>
          <w:p w14:paraId="5350879E" w14:textId="77777777"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Report should include the following categories:</w:t>
            </w:r>
          </w:p>
          <w:p w14:paraId="536F8E0A" w14:textId="77777777" w:rsidR="004B0F84" w:rsidRPr="00982D23" w:rsidRDefault="004B0F84" w:rsidP="00B2701A">
            <w:pPr>
              <w:pStyle w:val="ListParagraph"/>
              <w:numPr>
                <w:ilvl w:val="0"/>
                <w:numId w:val="599"/>
              </w:numPr>
              <w:suppressAutoHyphens w:val="0"/>
              <w:spacing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Review Type</w:t>
            </w:r>
          </w:p>
          <w:p w14:paraId="79A90712" w14:textId="0F0C9283" w:rsidR="004B0F84" w:rsidRPr="00982D23" w:rsidRDefault="004B0F84" w:rsidP="00B2701A">
            <w:pPr>
              <w:pStyle w:val="ListParagraph"/>
              <w:numPr>
                <w:ilvl w:val="0"/>
                <w:numId w:val="599"/>
              </w:numPr>
              <w:suppressAutoHyphens w:val="0"/>
              <w:spacing w:before="0"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Provider Type</w:t>
            </w:r>
            <w:r w:rsidR="00843502" w:rsidRPr="00982D23">
              <w:rPr>
                <w:rFonts w:ascii="Times New Roman" w:hAnsi="Times New Roman"/>
                <w:sz w:val="20"/>
                <w:szCs w:val="20"/>
              </w:rPr>
              <w:t xml:space="preserve"> or Taxonomy </w:t>
            </w:r>
          </w:p>
        </w:tc>
      </w:tr>
      <w:tr w:rsidR="00655D40" w:rsidRPr="00982D23" w14:paraId="38E23304"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4D303383" w14:textId="77777777" w:rsidR="004B0F84" w:rsidRPr="00982D23" w:rsidRDefault="004B0F84" w:rsidP="00B2701A">
            <w:pPr>
              <w:spacing w:beforeAutospacing="0" w:line="276" w:lineRule="auto"/>
            </w:pPr>
            <w:r w:rsidRPr="00982D23">
              <w:t>Average Days Certified</w:t>
            </w:r>
          </w:p>
        </w:tc>
        <w:tc>
          <w:tcPr>
            <w:tcW w:w="7403" w:type="dxa"/>
            <w:gridSpan w:val="2"/>
          </w:tcPr>
          <w:p w14:paraId="4D3500B4" w14:textId="7777777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Report should include the following categories:</w:t>
            </w:r>
          </w:p>
          <w:p w14:paraId="0568EA9C" w14:textId="77777777" w:rsidR="004B0F84" w:rsidRPr="00982D23" w:rsidRDefault="004B0F84" w:rsidP="00B2701A">
            <w:pPr>
              <w:pStyle w:val="ListParagraph"/>
              <w:numPr>
                <w:ilvl w:val="0"/>
                <w:numId w:val="598"/>
              </w:numPr>
              <w:suppressAutoHyphens w:val="0"/>
              <w:spacing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 xml:space="preserve">Principal Diagnosis </w:t>
            </w:r>
          </w:p>
          <w:p w14:paraId="24FD27C2" w14:textId="77777777" w:rsidR="004B0F84" w:rsidRPr="00982D23" w:rsidRDefault="004B0F84" w:rsidP="00B2701A">
            <w:pPr>
              <w:pStyle w:val="ListParagraph"/>
              <w:numPr>
                <w:ilvl w:val="0"/>
                <w:numId w:val="598"/>
              </w:numPr>
              <w:suppressAutoHyphens w:val="0"/>
              <w:spacing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Age</w:t>
            </w:r>
          </w:p>
          <w:p w14:paraId="1EEB0316" w14:textId="1F70E6B6" w:rsidR="004B0F84" w:rsidRPr="00982D23" w:rsidRDefault="004B0F84" w:rsidP="00B2701A">
            <w:pPr>
              <w:pStyle w:val="ListParagraph"/>
              <w:numPr>
                <w:ilvl w:val="0"/>
                <w:numId w:val="598"/>
              </w:numPr>
              <w:suppressAutoHyphens w:val="0"/>
              <w:spacing w:before="0"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Provider Type</w:t>
            </w:r>
            <w:r w:rsidR="00D42AC4" w:rsidRPr="00982D23">
              <w:rPr>
                <w:rFonts w:ascii="Times New Roman" w:hAnsi="Times New Roman"/>
                <w:sz w:val="20"/>
                <w:szCs w:val="20"/>
              </w:rPr>
              <w:t xml:space="preserve"> or Taxonomy </w:t>
            </w:r>
          </w:p>
        </w:tc>
      </w:tr>
      <w:tr w:rsidR="00655D40" w:rsidRPr="00982D23" w14:paraId="6662B4CF"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58CBF9FE" w14:textId="77777777" w:rsidR="004B0F84" w:rsidRPr="00982D23" w:rsidRDefault="004B0F84" w:rsidP="00B2701A">
            <w:pPr>
              <w:spacing w:beforeAutospacing="0" w:line="276" w:lineRule="auto"/>
            </w:pPr>
            <w:r w:rsidRPr="00982D23">
              <w:t>Care Management Report of Activity and Contact</w:t>
            </w:r>
          </w:p>
        </w:tc>
        <w:tc>
          <w:tcPr>
            <w:tcW w:w="7403" w:type="dxa"/>
            <w:gridSpan w:val="2"/>
          </w:tcPr>
          <w:p w14:paraId="24426170" w14:textId="77777777"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Includes:</w:t>
            </w:r>
          </w:p>
          <w:p w14:paraId="21A0C933" w14:textId="77777777" w:rsidR="004B0F84" w:rsidRPr="00982D23" w:rsidRDefault="004B0F84" w:rsidP="00B2701A">
            <w:pPr>
              <w:pStyle w:val="ListParagraph"/>
              <w:numPr>
                <w:ilvl w:val="0"/>
                <w:numId w:val="597"/>
              </w:numPr>
              <w:suppressAutoHyphens w:val="0"/>
              <w:spacing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 xml:space="preserve">Number of contacts made, and mode and methods of contact, categorized by population </w:t>
            </w:r>
            <w:proofErr w:type="gramStart"/>
            <w:r w:rsidRPr="00982D23">
              <w:rPr>
                <w:rFonts w:ascii="Times New Roman" w:hAnsi="Times New Roman"/>
                <w:sz w:val="20"/>
                <w:szCs w:val="20"/>
              </w:rPr>
              <w:t>type</w:t>
            </w:r>
            <w:proofErr w:type="gramEnd"/>
          </w:p>
          <w:p w14:paraId="30537641" w14:textId="77777777" w:rsidR="004B0F84" w:rsidRPr="00982D23" w:rsidRDefault="004B0F84" w:rsidP="00B2701A">
            <w:pPr>
              <w:pStyle w:val="ListParagraph"/>
              <w:numPr>
                <w:ilvl w:val="0"/>
                <w:numId w:val="597"/>
              </w:numPr>
              <w:suppressAutoHyphens w:val="0"/>
              <w:spacing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 xml:space="preserve">Referrals made, including organizations to which individuals were referred and details about warm handoffs and closed </w:t>
            </w:r>
            <w:proofErr w:type="gramStart"/>
            <w:r w:rsidRPr="00982D23">
              <w:rPr>
                <w:rFonts w:ascii="Times New Roman" w:hAnsi="Times New Roman"/>
                <w:sz w:val="20"/>
                <w:szCs w:val="20"/>
              </w:rPr>
              <w:t>loops</w:t>
            </w:r>
            <w:proofErr w:type="gramEnd"/>
          </w:p>
          <w:p w14:paraId="0CEC7575" w14:textId="77777777" w:rsidR="004B0F84" w:rsidRPr="00982D23" w:rsidRDefault="004B0F84" w:rsidP="00B2701A">
            <w:pPr>
              <w:pStyle w:val="ListParagraph"/>
              <w:numPr>
                <w:ilvl w:val="0"/>
                <w:numId w:val="597"/>
              </w:numPr>
              <w:suppressAutoHyphens w:val="0"/>
              <w:spacing w:before="0"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Number of contacts that failed and demonstration of effort to contact hard-to-reach beneficiaries</w:t>
            </w:r>
          </w:p>
        </w:tc>
      </w:tr>
      <w:tr w:rsidR="00655D40" w:rsidRPr="00982D23" w14:paraId="1921DE67"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73BF68F3" w14:textId="77777777" w:rsidR="004B0F84" w:rsidRPr="00982D23" w:rsidRDefault="004B0F84" w:rsidP="00B2701A">
            <w:pPr>
              <w:spacing w:beforeAutospacing="0" w:line="276" w:lineRule="auto"/>
            </w:pPr>
            <w:r w:rsidRPr="00982D23">
              <w:t>Monthly Cost Incurred for MSCAN Reviews</w:t>
            </w:r>
          </w:p>
        </w:tc>
        <w:tc>
          <w:tcPr>
            <w:tcW w:w="7403" w:type="dxa"/>
            <w:gridSpan w:val="2"/>
          </w:tcPr>
          <w:p w14:paraId="112A26DE" w14:textId="7777777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Itemized report detailing the cost associated with each MSCAN Review Activity</w:t>
            </w:r>
          </w:p>
        </w:tc>
      </w:tr>
      <w:tr w:rsidR="00957316" w:rsidRPr="00982D23" w14:paraId="07DEC9A7" w14:textId="77777777" w:rsidTr="00FF05FE">
        <w:tc>
          <w:tcPr>
            <w:cnfStyle w:val="001000000000" w:firstRow="0" w:lastRow="0" w:firstColumn="1" w:lastColumn="0" w:oddVBand="0" w:evenVBand="0" w:oddHBand="0" w:evenHBand="0" w:firstRowFirstColumn="0" w:firstRowLastColumn="0" w:lastRowFirstColumn="0" w:lastRowLastColumn="0"/>
            <w:tcW w:w="3307" w:type="dxa"/>
          </w:tcPr>
          <w:p w14:paraId="2DCE4715" w14:textId="5D7D9DAC" w:rsidR="00957316" w:rsidRPr="00982D23" w:rsidRDefault="00957316" w:rsidP="00957316">
            <w:pPr>
              <w:pStyle w:val="ParagraphText"/>
              <w:jc w:val="left"/>
              <w:rPr>
                <w:sz w:val="20"/>
                <w:szCs w:val="20"/>
              </w:rPr>
            </w:pPr>
            <w:r w:rsidRPr="00982D23">
              <w:rPr>
                <w:sz w:val="20"/>
                <w:szCs w:val="20"/>
              </w:rPr>
              <w:t xml:space="preserve">Gold Card Program  </w:t>
            </w:r>
          </w:p>
        </w:tc>
        <w:tc>
          <w:tcPr>
            <w:tcW w:w="7403" w:type="dxa"/>
            <w:gridSpan w:val="2"/>
          </w:tcPr>
          <w:p w14:paraId="5D89BB2E" w14:textId="0C20E5B5" w:rsidR="00957316" w:rsidRPr="006F7E72" w:rsidRDefault="00FF05FE" w:rsidP="00B2701A">
            <w:pPr>
              <w:spacing w:line="276" w:lineRule="auto"/>
              <w:cnfStyle w:val="000000000000" w:firstRow="0" w:lastRow="0" w:firstColumn="0" w:lastColumn="0" w:oddVBand="0" w:evenVBand="0" w:oddHBand="0" w:evenHBand="0" w:firstRowFirstColumn="0" w:firstRowLastColumn="0" w:lastRowFirstColumn="0" w:lastRowLastColumn="0"/>
            </w:pPr>
            <w:r>
              <w:t>Should a Gold Card Program be implemented, t</w:t>
            </w:r>
            <w:r w:rsidR="00957316" w:rsidRPr="006F7E72">
              <w:t>he Contractor shall provide DOM with a deliverable report of Gold Card Program Providers that includes a status of each provider’s post utilization review results.</w:t>
            </w:r>
          </w:p>
        </w:tc>
      </w:tr>
      <w:tr w:rsidR="00EF3D3B" w:rsidRPr="00982D23" w14:paraId="5CFEB227"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63622BAF" w14:textId="46E61BD7" w:rsidR="00EF3D3B" w:rsidRPr="00982D23" w:rsidRDefault="000E5269" w:rsidP="00957316">
            <w:pPr>
              <w:pStyle w:val="ParagraphText"/>
              <w:jc w:val="left"/>
              <w:rPr>
                <w:sz w:val="20"/>
                <w:szCs w:val="20"/>
              </w:rPr>
            </w:pPr>
            <w:r>
              <w:rPr>
                <w:sz w:val="20"/>
                <w:szCs w:val="20"/>
              </w:rPr>
              <w:t>Quality of Care Review</w:t>
            </w:r>
          </w:p>
        </w:tc>
        <w:tc>
          <w:tcPr>
            <w:tcW w:w="7403" w:type="dxa"/>
            <w:gridSpan w:val="2"/>
          </w:tcPr>
          <w:p w14:paraId="4832B962" w14:textId="221CFAB2" w:rsidR="00EF3D3B" w:rsidRPr="006F7E72" w:rsidRDefault="000E5269" w:rsidP="006F7E72">
            <w:pPr>
              <w:pStyle w:val="ParagraphText"/>
              <w:tabs>
                <w:tab w:val="left" w:pos="990"/>
              </w:tabs>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6F7E72">
              <w:rPr>
                <w:rFonts w:cs="Arial"/>
                <w:sz w:val="20"/>
                <w:szCs w:val="20"/>
              </w:rPr>
              <w:t xml:space="preserve">A </w:t>
            </w:r>
            <w:r w:rsidR="00EF3D3B" w:rsidRPr="006F7E72">
              <w:rPr>
                <w:rFonts w:cs="Arial"/>
                <w:sz w:val="20"/>
                <w:szCs w:val="20"/>
              </w:rPr>
              <w:t xml:space="preserve">report </w:t>
            </w:r>
            <w:r w:rsidR="00EF3D3B" w:rsidRPr="006F7E72">
              <w:rPr>
                <w:rFonts w:cs="Arial"/>
                <w:sz w:val="20"/>
                <w:szCs w:val="20"/>
                <w:lang w:val="en"/>
              </w:rPr>
              <w:t>of quality of care reviews that includes concerns by service, type of deficiency, provider, and severity level</w:t>
            </w:r>
            <w:r w:rsidRPr="006F7E72">
              <w:rPr>
                <w:rFonts w:cs="Arial"/>
                <w:sz w:val="20"/>
                <w:szCs w:val="20"/>
                <w:lang w:val="en"/>
              </w:rPr>
              <w:t>.</w:t>
            </w:r>
          </w:p>
        </w:tc>
      </w:tr>
      <w:tr w:rsidR="00982D23" w:rsidRPr="00982D23" w14:paraId="40EBB0AD"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10B42257" w14:textId="7EBE97F1" w:rsidR="00982D23" w:rsidRPr="00982D23" w:rsidRDefault="00982D23" w:rsidP="00957316">
            <w:pPr>
              <w:pStyle w:val="ParagraphText"/>
              <w:jc w:val="left"/>
              <w:rPr>
                <w:sz w:val="20"/>
                <w:szCs w:val="20"/>
              </w:rPr>
            </w:pPr>
            <w:r w:rsidRPr="00982D23">
              <w:rPr>
                <w:sz w:val="20"/>
                <w:szCs w:val="20"/>
              </w:rPr>
              <w:t>Internal Quality Control Reviews</w:t>
            </w:r>
          </w:p>
        </w:tc>
        <w:tc>
          <w:tcPr>
            <w:tcW w:w="7403" w:type="dxa"/>
            <w:gridSpan w:val="2"/>
          </w:tcPr>
          <w:p w14:paraId="69962A8F" w14:textId="4A70C693" w:rsidR="00982D23" w:rsidRPr="00982D23" w:rsidRDefault="00982D23" w:rsidP="00B2701A">
            <w:pPr>
              <w:spacing w:line="276" w:lineRule="auto"/>
              <w:cnfStyle w:val="000000000000" w:firstRow="0" w:lastRow="0" w:firstColumn="0" w:lastColumn="0" w:oddVBand="0" w:evenVBand="0" w:oddHBand="0" w:evenHBand="0" w:firstRowFirstColumn="0" w:firstRowLastColumn="0" w:lastRowFirstColumn="0" w:lastRowLastColumn="0"/>
            </w:pPr>
            <w:r w:rsidRPr="00982D23">
              <w:rPr>
                <w:rFonts w:cs="Arial"/>
              </w:rPr>
              <w:t>A report of the findings of internal quality control reviews, including a status report for all CAPs initiated during the month as well as those still outstanding from previous months.</w:t>
            </w:r>
          </w:p>
        </w:tc>
      </w:tr>
    </w:tbl>
    <w:p w14:paraId="268088EB" w14:textId="063462AA" w:rsidR="00E21EC5" w:rsidRDefault="004B0F84" w:rsidP="00E643CB">
      <w:pPr>
        <w:pStyle w:val="ParagraphText"/>
        <w:autoSpaceDE w:val="0"/>
        <w:autoSpaceDN w:val="0"/>
        <w:adjustRightInd w:val="0"/>
        <w:spacing w:after="0"/>
        <w:jc w:val="left"/>
      </w:pPr>
      <w:r>
        <w:t xml:space="preserve">Additionally, on a quarterly basis, the </w:t>
      </w:r>
      <w:r w:rsidR="00B2701A">
        <w:t>Contractor must provide</w:t>
      </w:r>
      <w:r w:rsidR="006F7E72">
        <w:t xml:space="preserve"> the following </w:t>
      </w:r>
      <w:r w:rsidR="006F7E72">
        <w:rPr>
          <w:rFonts w:cs="Arial"/>
        </w:rPr>
        <w:t xml:space="preserve">by </w:t>
      </w:r>
      <w:r w:rsidR="006F7E72" w:rsidRPr="0013404F">
        <w:rPr>
          <w:rFonts w:cs="Arial"/>
        </w:rPr>
        <w:t xml:space="preserve">the fifth </w:t>
      </w:r>
      <w:r w:rsidR="006F7E72">
        <w:rPr>
          <w:rFonts w:cs="Arial"/>
        </w:rPr>
        <w:t xml:space="preserve">(5th) business </w:t>
      </w:r>
      <w:r w:rsidR="006F7E72" w:rsidRPr="0013404F">
        <w:rPr>
          <w:rFonts w:cs="Arial"/>
        </w:rPr>
        <w:t>day of the month following the report period.</w:t>
      </w:r>
      <w:r w:rsidR="00E21EC5">
        <w:t>:</w:t>
      </w:r>
    </w:p>
    <w:p w14:paraId="161DDEE7" w14:textId="71A40554" w:rsidR="00595F1F" w:rsidRDefault="00B2701A" w:rsidP="00E21EC5">
      <w:pPr>
        <w:pStyle w:val="ParagraphText"/>
        <w:numPr>
          <w:ilvl w:val="0"/>
          <w:numId w:val="603"/>
        </w:numPr>
        <w:autoSpaceDE w:val="0"/>
        <w:autoSpaceDN w:val="0"/>
        <w:adjustRightInd w:val="0"/>
        <w:spacing w:after="0"/>
        <w:jc w:val="left"/>
      </w:pPr>
      <w:r>
        <w:t>Report of All Activity Relating to Provider Non-Compliance.</w:t>
      </w:r>
    </w:p>
    <w:p w14:paraId="208AD0B1" w14:textId="374A5257" w:rsidR="00E21EC5" w:rsidRDefault="00E21EC5" w:rsidP="00E21EC5">
      <w:pPr>
        <w:pStyle w:val="ParagraphText"/>
        <w:numPr>
          <w:ilvl w:val="0"/>
          <w:numId w:val="603"/>
        </w:numPr>
        <w:autoSpaceDE w:val="0"/>
        <w:autoSpaceDN w:val="0"/>
        <w:adjustRightInd w:val="0"/>
        <w:spacing w:after="0"/>
        <w:jc w:val="left"/>
      </w:pPr>
      <w:r>
        <w:t xml:space="preserve">Report of </w:t>
      </w:r>
      <w:r w:rsidR="00E23146">
        <w:t xml:space="preserve">quality initiatives the Quality Director is facilitating with the </w:t>
      </w:r>
      <w:proofErr w:type="gramStart"/>
      <w:r w:rsidR="00E23146">
        <w:t>CCOs</w:t>
      </w:r>
      <w:proofErr w:type="gramEnd"/>
    </w:p>
    <w:p w14:paraId="49BAA208" w14:textId="2D7A3ABE" w:rsidR="00B4379A" w:rsidRPr="00794332" w:rsidRDefault="00B4379A" w:rsidP="00426EA3">
      <w:pPr>
        <w:pStyle w:val="ParagraphText"/>
        <w:numPr>
          <w:ilvl w:val="0"/>
          <w:numId w:val="122"/>
        </w:numPr>
        <w:autoSpaceDE w:val="0"/>
        <w:autoSpaceDN w:val="0"/>
        <w:adjustRightInd w:val="0"/>
        <w:spacing w:after="0"/>
        <w:ind w:left="360"/>
        <w:rPr>
          <w:rFonts w:cs="Arial"/>
        </w:rPr>
      </w:pPr>
      <w:r w:rsidRPr="00794332">
        <w:rPr>
          <w:rFonts w:cs="Arial"/>
        </w:rPr>
        <w:t>The Contractor shall provide an in-depth analysis of each review responsibility in one aggregate state fiscal year (July</w:t>
      </w:r>
      <w:r w:rsidR="00785592">
        <w:rPr>
          <w:rFonts w:cs="Arial"/>
        </w:rPr>
        <w:t xml:space="preserve"> -</w:t>
      </w:r>
      <w:r w:rsidR="00785592" w:rsidRPr="00794332">
        <w:rPr>
          <w:rFonts w:cs="Arial"/>
        </w:rPr>
        <w:t xml:space="preserve"> </w:t>
      </w:r>
      <w:r w:rsidRPr="00794332">
        <w:rPr>
          <w:rFonts w:cs="Arial"/>
        </w:rPr>
        <w:t>June) annual report</w:t>
      </w:r>
      <w:r w:rsidR="0020764E">
        <w:rPr>
          <w:rFonts w:cs="Arial"/>
        </w:rPr>
        <w:t xml:space="preserve"> that is due to DOM by September 30</w:t>
      </w:r>
      <w:r w:rsidR="0020764E" w:rsidRPr="00CD2D47">
        <w:rPr>
          <w:rFonts w:cs="Arial"/>
          <w:vertAlign w:val="superscript"/>
        </w:rPr>
        <w:t>th</w:t>
      </w:r>
      <w:r w:rsidR="0020764E">
        <w:rPr>
          <w:rFonts w:cs="Arial"/>
        </w:rPr>
        <w:t xml:space="preserve"> of each year</w:t>
      </w:r>
      <w:r w:rsidRPr="00794332">
        <w:rPr>
          <w:rFonts w:cs="Arial"/>
        </w:rPr>
        <w:t>.  At a minimum, each report must include:</w:t>
      </w:r>
    </w:p>
    <w:p w14:paraId="17E6D8D0"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Executive Summary</w:t>
      </w:r>
      <w:r>
        <w:t>;</w:t>
      </w:r>
    </w:p>
    <w:p w14:paraId="0E18571E"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Accomplishments</w:t>
      </w:r>
      <w:r>
        <w:t>;</w:t>
      </w:r>
    </w:p>
    <w:p w14:paraId="56D2CC2D"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Significant organizational changes/staffing issues</w:t>
      </w:r>
      <w:r>
        <w:t>;</w:t>
      </w:r>
    </w:p>
    <w:p w14:paraId="6FEFAF9D"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Provider Seminars</w:t>
      </w:r>
      <w:r>
        <w:t>;</w:t>
      </w:r>
    </w:p>
    <w:p w14:paraId="59310EFF"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Provider Concerns</w:t>
      </w:r>
      <w:r>
        <w:t>;</w:t>
      </w:r>
    </w:p>
    <w:p w14:paraId="4A193B4E"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Patterns and trends, quarterly and cumulative</w:t>
      </w:r>
      <w:r>
        <w:t>;</w:t>
      </w:r>
    </w:p>
    <w:p w14:paraId="4505040A"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Estimated savings, if applicable</w:t>
      </w:r>
      <w:r>
        <w:t>;</w:t>
      </w:r>
    </w:p>
    <w:p w14:paraId="6C78D244" w14:textId="77777777" w:rsidR="00B4379A" w:rsidRPr="00794332"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794332">
        <w:t xml:space="preserve">Assessment of the impact of the </w:t>
      </w:r>
      <w:r>
        <w:t>UM</w:t>
      </w:r>
      <w:r w:rsidR="00356A78">
        <w:t>/QIO</w:t>
      </w:r>
      <w:r w:rsidRPr="00794332">
        <w:t xml:space="preserve"> program by each individual provider type including summary of authorization requests and outcomes</w:t>
      </w:r>
      <w:r>
        <w:t>;</w:t>
      </w:r>
    </w:p>
    <w:p w14:paraId="72276459" w14:textId="4787EFD4" w:rsidR="00B4379A" w:rsidRPr="00794332"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794332">
        <w:t>Policy recommendations that improve the utilization of Medicaid services, improve provider performance, improve the quality of services, and/or reduce the cost of Medicaid services</w:t>
      </w:r>
      <w:r>
        <w:t xml:space="preserve">; </w:t>
      </w:r>
    </w:p>
    <w:p w14:paraId="6C41AEE1" w14:textId="66FE0D2C"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794332">
        <w:t xml:space="preserve">Cumulative summary of all reports/Contract deliverables including a description of how the Contractor met required </w:t>
      </w:r>
      <w:r>
        <w:t>time frame</w:t>
      </w:r>
      <w:r w:rsidRPr="00794332">
        <w:t>s</w:t>
      </w:r>
      <w:r w:rsidR="006F7E72">
        <w:t>; and</w:t>
      </w:r>
    </w:p>
    <w:p w14:paraId="675F04B6" w14:textId="360FDC86" w:rsidR="006F7E72" w:rsidRPr="00794332" w:rsidRDefault="006F7E72" w:rsidP="00CB0F69">
      <w:pPr>
        <w:pStyle w:val="ParagraphText"/>
        <w:numPr>
          <w:ilvl w:val="0"/>
          <w:numId w:val="595"/>
        </w:numPr>
        <w:tabs>
          <w:tab w:val="left" w:pos="1080"/>
        </w:tabs>
        <w:autoSpaceDE w:val="0"/>
        <w:autoSpaceDN w:val="0"/>
        <w:adjustRightInd w:val="0"/>
        <w:spacing w:after="0"/>
        <w:ind w:left="1080" w:hanging="360"/>
        <w:jc w:val="left"/>
      </w:pPr>
      <w:r>
        <w:t>A c</w:t>
      </w:r>
      <w:r>
        <w:rPr>
          <w:rFonts w:cs="Arial"/>
        </w:rPr>
        <w:t>omprehensive quality of care review summary that includes provider comparison details for the current review period.</w:t>
      </w:r>
    </w:p>
    <w:p w14:paraId="2EDED404" w14:textId="051ABBF8" w:rsidR="00B4379A" w:rsidRDefault="00B4379A" w:rsidP="00F37246">
      <w:pPr>
        <w:pStyle w:val="ParagraphText"/>
        <w:numPr>
          <w:ilvl w:val="0"/>
          <w:numId w:val="122"/>
        </w:numPr>
        <w:autoSpaceDE w:val="0"/>
        <w:autoSpaceDN w:val="0"/>
        <w:adjustRightInd w:val="0"/>
        <w:spacing w:after="0"/>
        <w:ind w:left="360"/>
        <w:jc w:val="left"/>
        <w:rPr>
          <w:rFonts w:cs="Arial"/>
        </w:rPr>
      </w:pPr>
      <w:r w:rsidRPr="000D7CA4">
        <w:rPr>
          <w:rFonts w:cs="Arial"/>
        </w:rPr>
        <w:t xml:space="preserve">The Contractor shall provide ad hoc reports on an as needed basis. All ad hoc reports are to be provided at no additional charge to </w:t>
      </w:r>
      <w:r>
        <w:rPr>
          <w:rFonts w:cs="Arial"/>
        </w:rPr>
        <w:t>DOM</w:t>
      </w:r>
      <w:r w:rsidRPr="000D7CA4">
        <w:rPr>
          <w:rFonts w:cs="Arial"/>
        </w:rPr>
        <w:t xml:space="preserve">.  </w:t>
      </w:r>
    </w:p>
    <w:p w14:paraId="692F0DCC" w14:textId="183CC8FA" w:rsidR="00B4379A" w:rsidRPr="00D52E4D" w:rsidRDefault="00DC147F" w:rsidP="00DC147F">
      <w:pPr>
        <w:pStyle w:val="Heading2"/>
        <w:tabs>
          <w:tab w:val="clear" w:pos="1080"/>
        </w:tabs>
        <w:ind w:left="0" w:firstLine="0"/>
        <w:jc w:val="left"/>
      </w:pPr>
      <w:bookmarkStart w:id="186" w:name="_Toc325695877"/>
      <w:bookmarkStart w:id="187" w:name="_Toc328064326"/>
      <w:bookmarkStart w:id="188" w:name="_Toc328729935"/>
      <w:bookmarkStart w:id="189" w:name="_Toc490130912"/>
      <w:bookmarkStart w:id="190" w:name="_Toc126656477"/>
      <w:bookmarkStart w:id="191" w:name="_Toc126657419"/>
      <w:r>
        <w:t xml:space="preserve">2.7 </w:t>
      </w:r>
      <w:r w:rsidR="00B4379A" w:rsidRPr="00D52E4D">
        <w:t xml:space="preserve">Quality Improvement </w:t>
      </w:r>
      <w:bookmarkEnd w:id="186"/>
      <w:bookmarkEnd w:id="187"/>
      <w:bookmarkEnd w:id="188"/>
      <w:bookmarkEnd w:id="189"/>
      <w:r w:rsidR="00D81F67">
        <w:t>Organization Requirements</w:t>
      </w:r>
      <w:bookmarkEnd w:id="190"/>
      <w:bookmarkEnd w:id="191"/>
      <w:r w:rsidR="00D81F67">
        <w:t xml:space="preserve"> </w:t>
      </w:r>
    </w:p>
    <w:p w14:paraId="5D434EBC" w14:textId="1A4E9F19" w:rsidR="006F65BC" w:rsidRPr="006F65BC" w:rsidRDefault="009B0899" w:rsidP="00DC147F">
      <w:pPr>
        <w:pStyle w:val="ParagraphText"/>
        <w:autoSpaceDE w:val="0"/>
        <w:autoSpaceDN w:val="0"/>
        <w:adjustRightInd w:val="0"/>
        <w:spacing w:after="0"/>
        <w:jc w:val="left"/>
        <w:rPr>
          <w:rFonts w:cs="Arial"/>
        </w:rPr>
      </w:pPr>
      <w:bookmarkStart w:id="192" w:name="_Toc325695878"/>
      <w:bookmarkStart w:id="193" w:name="_Toc328064327"/>
      <w:bookmarkStart w:id="194" w:name="_Toc328729936"/>
      <w:bookmarkStart w:id="195" w:name="_Toc490130913"/>
      <w:r>
        <w:rPr>
          <w:rFonts w:cs="Arial"/>
        </w:rPr>
        <w:t>The Contractor is responsible for meeting the requirements of 42 CFR 45</w:t>
      </w:r>
      <w:r w:rsidR="00E52617">
        <w:rPr>
          <w:rFonts w:cs="Arial"/>
        </w:rPr>
        <w:t>6 et. seq.,</w:t>
      </w:r>
      <w:r w:rsidR="00C37F00">
        <w:rPr>
          <w:rFonts w:cs="Arial"/>
        </w:rPr>
        <w:t xml:space="preserve"> related to utilization controls for Medicaid services. </w:t>
      </w:r>
      <w:r w:rsidR="00E52617">
        <w:rPr>
          <w:rFonts w:cs="Arial"/>
        </w:rPr>
        <w:t xml:space="preserve"> </w:t>
      </w:r>
      <w:r w:rsidR="006F65BC" w:rsidRPr="006F65BC">
        <w:rPr>
          <w:rFonts w:cs="Arial"/>
        </w:rPr>
        <w:t xml:space="preserve">DOM is dedicated to ensuring that Medicaid beneficiaries receive the highest quality health care.  The Contractor shall </w:t>
      </w:r>
      <w:r w:rsidR="00CF1AF7">
        <w:rPr>
          <w:rFonts w:cs="Arial"/>
        </w:rPr>
        <w:t>develop</w:t>
      </w:r>
      <w:r w:rsidR="00336038">
        <w:rPr>
          <w:rFonts w:cs="Arial"/>
        </w:rPr>
        <w:t>, maintain,</w:t>
      </w:r>
      <w:r w:rsidR="00CF1AF7">
        <w:rPr>
          <w:rFonts w:cs="Arial"/>
        </w:rPr>
        <w:t xml:space="preserve"> and </w:t>
      </w:r>
      <w:r w:rsidR="006F65BC" w:rsidRPr="006F65BC">
        <w:rPr>
          <w:rFonts w:cs="Arial"/>
        </w:rPr>
        <w:t xml:space="preserve">implement </w:t>
      </w:r>
      <w:r w:rsidR="00CF1AF7">
        <w:rPr>
          <w:rFonts w:cs="Arial"/>
        </w:rPr>
        <w:t xml:space="preserve">a </w:t>
      </w:r>
      <w:r w:rsidR="006F65BC" w:rsidRPr="006F65BC">
        <w:rPr>
          <w:rFonts w:cs="Arial"/>
        </w:rPr>
        <w:t xml:space="preserve">quality improvement </w:t>
      </w:r>
      <w:r w:rsidR="00CF1AF7">
        <w:rPr>
          <w:rFonts w:cs="Arial"/>
        </w:rPr>
        <w:t xml:space="preserve">program </w:t>
      </w:r>
      <w:r w:rsidR="0097101A" w:rsidDel="00FA4CCE">
        <w:rPr>
          <w:rFonts w:cs="Arial"/>
        </w:rPr>
        <w:t>and</w:t>
      </w:r>
      <w:r w:rsidR="00FA4CCE">
        <w:rPr>
          <w:rFonts w:cs="Arial"/>
        </w:rPr>
        <w:t xml:space="preserve"> internal</w:t>
      </w:r>
      <w:r w:rsidR="0097101A">
        <w:rPr>
          <w:rFonts w:cs="Arial"/>
        </w:rPr>
        <w:t xml:space="preserve"> quality control </w:t>
      </w:r>
      <w:r w:rsidR="006F65BC" w:rsidRPr="006F65BC">
        <w:rPr>
          <w:rFonts w:cs="Arial"/>
        </w:rPr>
        <w:t>procedures</w:t>
      </w:r>
      <w:r w:rsidR="00053905">
        <w:rPr>
          <w:rFonts w:cs="Arial"/>
        </w:rPr>
        <w:t xml:space="preserve"> that allow for ongoing </w:t>
      </w:r>
      <w:r w:rsidR="00B1640F">
        <w:rPr>
          <w:rFonts w:cs="Arial"/>
        </w:rPr>
        <w:t>review</w:t>
      </w:r>
      <w:r w:rsidR="006F65BC" w:rsidRPr="006F65BC">
        <w:rPr>
          <w:rFonts w:cs="Arial"/>
        </w:rPr>
        <w:t xml:space="preserve">.  </w:t>
      </w:r>
      <w:r w:rsidR="008F783D">
        <w:rPr>
          <w:rFonts w:cs="Arial"/>
        </w:rPr>
        <w:t xml:space="preserve">The Contractor shall provide DOM with a Quality Improvement Program </w:t>
      </w:r>
      <w:r w:rsidR="00963F39">
        <w:rPr>
          <w:rFonts w:cs="Arial"/>
        </w:rPr>
        <w:t>manual</w:t>
      </w:r>
      <w:r w:rsidR="002A5323">
        <w:rPr>
          <w:rFonts w:cs="Arial"/>
        </w:rPr>
        <w:t>,</w:t>
      </w:r>
      <w:r w:rsidR="002E0E81">
        <w:rPr>
          <w:rFonts w:cs="Arial"/>
        </w:rPr>
        <w:t xml:space="preserve"> that outlines the program structure and accountability</w:t>
      </w:r>
      <w:r w:rsidR="002A5323">
        <w:rPr>
          <w:rFonts w:cs="Arial"/>
        </w:rPr>
        <w:t>,</w:t>
      </w:r>
      <w:r w:rsidR="00963F39">
        <w:rPr>
          <w:rFonts w:cs="Arial"/>
        </w:rPr>
        <w:t xml:space="preserve"> </w:t>
      </w:r>
      <w:r w:rsidR="00922968">
        <w:rPr>
          <w:rFonts w:cs="Arial"/>
        </w:rPr>
        <w:t xml:space="preserve">sixty (60) calendar days prior to </w:t>
      </w:r>
      <w:r w:rsidR="004070EA">
        <w:rPr>
          <w:rFonts w:cs="Arial"/>
        </w:rPr>
        <w:t xml:space="preserve">the Operational Start Date for DOM review and approval. </w:t>
      </w:r>
      <w:r w:rsidR="00DB0915" w:rsidRPr="004D3122">
        <w:t xml:space="preserve">The Contractor must </w:t>
      </w:r>
      <w:r w:rsidR="00DB0915">
        <w:t xml:space="preserve">maintain their </w:t>
      </w:r>
      <w:r w:rsidR="00DB0915" w:rsidRPr="004D3122">
        <w:t xml:space="preserve">QIO </w:t>
      </w:r>
      <w:r w:rsidR="00DB0915">
        <w:t xml:space="preserve">status </w:t>
      </w:r>
      <w:r w:rsidR="00DB0915" w:rsidRPr="004D3122">
        <w:t>under contract with the Centers for Medicaid and Medicare Services (CMS) or a</w:t>
      </w:r>
      <w:r w:rsidR="00DB0915">
        <w:t xml:space="preserve">s </w:t>
      </w:r>
      <w:r w:rsidR="00DB0915" w:rsidRPr="004D3122">
        <w:t>a CMS designated QIO-like entity</w:t>
      </w:r>
      <w:r w:rsidR="00DB0915">
        <w:t xml:space="preserve"> for the length of the Contract</w:t>
      </w:r>
      <w:r w:rsidR="00AD1418">
        <w:t xml:space="preserve"> with DOM</w:t>
      </w:r>
      <w:r w:rsidR="00DB0915">
        <w:t>.</w:t>
      </w:r>
    </w:p>
    <w:p w14:paraId="3D986151" w14:textId="77777777" w:rsidR="00182C37" w:rsidRDefault="00182C37" w:rsidP="00182C37">
      <w:pPr>
        <w:pStyle w:val="BodyText"/>
      </w:pPr>
    </w:p>
    <w:p w14:paraId="4D312D0A" w14:textId="49F4561D" w:rsidR="00B4379A" w:rsidRPr="00182C37" w:rsidRDefault="00556F3C" w:rsidP="00182C37">
      <w:pPr>
        <w:pStyle w:val="BodyText"/>
        <w:rPr>
          <w:rFonts w:ascii="Times New Roman" w:hAnsi="Times New Roman"/>
          <w:b/>
          <w:bCs/>
        </w:rPr>
      </w:pPr>
      <w:r w:rsidRPr="00182C37">
        <w:rPr>
          <w:rFonts w:ascii="Times New Roman" w:hAnsi="Times New Roman"/>
          <w:b/>
          <w:bCs/>
          <w:color w:val="17365D" w:themeColor="text2" w:themeShade="BF"/>
        </w:rPr>
        <w:t xml:space="preserve">2.7.1 </w:t>
      </w:r>
      <w:r w:rsidR="00B4379A" w:rsidRPr="00182C37">
        <w:rPr>
          <w:rFonts w:ascii="Times New Roman" w:hAnsi="Times New Roman"/>
          <w:b/>
          <w:bCs/>
          <w:color w:val="17365D" w:themeColor="text2" w:themeShade="BF"/>
        </w:rPr>
        <w:t>Quality Improvement Program</w:t>
      </w:r>
      <w:bookmarkEnd w:id="192"/>
      <w:bookmarkEnd w:id="193"/>
      <w:bookmarkEnd w:id="194"/>
      <w:bookmarkEnd w:id="195"/>
    </w:p>
    <w:p w14:paraId="315D3E9D" w14:textId="77777777" w:rsidR="00182C37" w:rsidRDefault="00182C37" w:rsidP="00182C37">
      <w:pPr>
        <w:pStyle w:val="BodyText"/>
      </w:pPr>
    </w:p>
    <w:p w14:paraId="3D8189E8" w14:textId="2A3CF01D" w:rsidR="00F73365" w:rsidRPr="00182C37" w:rsidRDefault="00EC4EEC" w:rsidP="00182C37">
      <w:pPr>
        <w:pStyle w:val="BodyText"/>
        <w:rPr>
          <w:rFonts w:ascii="Times New Roman" w:hAnsi="Times New Roman"/>
          <w:b/>
          <w:bCs/>
          <w:color w:val="17365D" w:themeColor="text2" w:themeShade="BF"/>
          <w:sz w:val="22"/>
          <w:szCs w:val="18"/>
        </w:rPr>
      </w:pPr>
      <w:r w:rsidRPr="00182C37">
        <w:rPr>
          <w:rFonts w:ascii="Times New Roman" w:hAnsi="Times New Roman"/>
          <w:b/>
          <w:bCs/>
          <w:color w:val="17365D" w:themeColor="text2" w:themeShade="BF"/>
          <w:sz w:val="22"/>
          <w:szCs w:val="18"/>
        </w:rPr>
        <w:t>2.7.1.1</w:t>
      </w:r>
      <w:r w:rsidR="00182C37" w:rsidRPr="00182C37">
        <w:rPr>
          <w:rFonts w:ascii="Times New Roman" w:hAnsi="Times New Roman"/>
          <w:b/>
          <w:bCs/>
          <w:color w:val="17365D" w:themeColor="text2" w:themeShade="BF"/>
          <w:sz w:val="22"/>
          <w:szCs w:val="18"/>
        </w:rPr>
        <w:t xml:space="preserve">  </w:t>
      </w:r>
      <w:r w:rsidR="00265B30" w:rsidRPr="00182C37">
        <w:rPr>
          <w:rFonts w:ascii="Times New Roman" w:hAnsi="Times New Roman"/>
          <w:b/>
          <w:bCs/>
          <w:color w:val="17365D" w:themeColor="text2" w:themeShade="BF"/>
          <w:sz w:val="22"/>
          <w:szCs w:val="18"/>
        </w:rPr>
        <w:t>All Patient Refined Diagnosis Related Groups (APR-DRG)</w:t>
      </w:r>
      <w:r w:rsidR="00BF0AE6" w:rsidRPr="00182C37">
        <w:rPr>
          <w:rFonts w:ascii="Times New Roman" w:hAnsi="Times New Roman"/>
          <w:b/>
          <w:bCs/>
          <w:color w:val="17365D" w:themeColor="text2" w:themeShade="BF"/>
          <w:sz w:val="22"/>
          <w:szCs w:val="18"/>
        </w:rPr>
        <w:t xml:space="preserve"> Validation</w:t>
      </w:r>
    </w:p>
    <w:p w14:paraId="29C3A70E" w14:textId="77777777" w:rsidR="00862F32" w:rsidRDefault="00862F32" w:rsidP="0052018F">
      <w:pPr>
        <w:pStyle w:val="ParagraphText"/>
        <w:autoSpaceDE w:val="0"/>
        <w:autoSpaceDN w:val="0"/>
        <w:adjustRightInd w:val="0"/>
        <w:spacing w:after="0"/>
        <w:jc w:val="left"/>
        <w:rPr>
          <w:color w:val="000000" w:themeColor="text1"/>
        </w:rPr>
      </w:pPr>
      <w:r>
        <w:rPr>
          <w:color w:val="000000" w:themeColor="text1"/>
        </w:rPr>
        <w:t>APR-DRG validation is a review of the inpatient hospital prospective payment system in which the QIO validates the APR-DRG assignments are based on the correct diagnosis and procedural information.</w:t>
      </w:r>
    </w:p>
    <w:p w14:paraId="7082F996" w14:textId="7E26206A" w:rsidR="00291CDB" w:rsidRDefault="00BC6D65" w:rsidP="0052018F">
      <w:pPr>
        <w:pStyle w:val="ParagraphText"/>
        <w:numPr>
          <w:ilvl w:val="0"/>
          <w:numId w:val="581"/>
        </w:numPr>
        <w:tabs>
          <w:tab w:val="left" w:pos="990"/>
        </w:tabs>
        <w:autoSpaceDE w:val="0"/>
        <w:autoSpaceDN w:val="0"/>
        <w:adjustRightInd w:val="0"/>
        <w:spacing w:after="0"/>
        <w:ind w:left="360"/>
        <w:jc w:val="left"/>
        <w:rPr>
          <w:color w:val="000000" w:themeColor="text1"/>
        </w:rPr>
      </w:pPr>
      <w:r>
        <w:rPr>
          <w:color w:val="000000" w:themeColor="text1"/>
        </w:rPr>
        <w:t xml:space="preserve">The Contractor must </w:t>
      </w:r>
      <w:r w:rsidR="004A0E8F">
        <w:rPr>
          <w:rFonts w:cs="Arial"/>
        </w:rPr>
        <w:t xml:space="preserve">develop, implement, and </w:t>
      </w:r>
      <w:r>
        <w:rPr>
          <w:color w:val="000000" w:themeColor="text1"/>
        </w:rPr>
        <w:t xml:space="preserve">conduct retrospective </w:t>
      </w:r>
      <w:r w:rsidR="004A0E8F">
        <w:rPr>
          <w:rFonts w:cs="Arial"/>
        </w:rPr>
        <w:t xml:space="preserve">utilization </w:t>
      </w:r>
      <w:r>
        <w:rPr>
          <w:color w:val="000000" w:themeColor="text1"/>
        </w:rPr>
        <w:t xml:space="preserve">reviews </w:t>
      </w:r>
      <w:r w:rsidR="005B67A3">
        <w:rPr>
          <w:color w:val="000000" w:themeColor="text1"/>
        </w:rPr>
        <w:t>of Medicaid hospital</w:t>
      </w:r>
      <w:r w:rsidR="0009407A">
        <w:rPr>
          <w:color w:val="000000" w:themeColor="text1"/>
        </w:rPr>
        <w:t xml:space="preserve"> inpatient services</w:t>
      </w:r>
      <w:r w:rsidR="005B67A3">
        <w:rPr>
          <w:color w:val="000000" w:themeColor="text1"/>
        </w:rPr>
        <w:t xml:space="preserve"> </w:t>
      </w:r>
      <w:r w:rsidR="00474EE8">
        <w:rPr>
          <w:color w:val="000000" w:themeColor="text1"/>
        </w:rPr>
        <w:t xml:space="preserve">using </w:t>
      </w:r>
      <w:r>
        <w:rPr>
          <w:color w:val="000000" w:themeColor="text1"/>
        </w:rPr>
        <w:t xml:space="preserve">a sample </w:t>
      </w:r>
      <w:r w:rsidR="00C9298B">
        <w:rPr>
          <w:color w:val="000000" w:themeColor="text1"/>
        </w:rPr>
        <w:t xml:space="preserve">agreed upon by both parties of Medicaid FFS </w:t>
      </w:r>
      <w:r w:rsidR="00C126AC">
        <w:rPr>
          <w:color w:val="000000" w:themeColor="text1"/>
        </w:rPr>
        <w:t>inpatient hospital</w:t>
      </w:r>
      <w:r>
        <w:rPr>
          <w:color w:val="000000" w:themeColor="text1"/>
        </w:rPr>
        <w:t xml:space="preserve"> paid </w:t>
      </w:r>
      <w:r w:rsidR="00E900D5">
        <w:rPr>
          <w:color w:val="000000" w:themeColor="text1"/>
        </w:rPr>
        <w:t>claims</w:t>
      </w:r>
      <w:r w:rsidR="0026719B">
        <w:rPr>
          <w:color w:val="000000" w:themeColor="text1"/>
        </w:rPr>
        <w:t>.</w:t>
      </w:r>
      <w:r w:rsidR="00A31997">
        <w:rPr>
          <w:color w:val="000000" w:themeColor="text1"/>
        </w:rPr>
        <w:t xml:space="preserve">  </w:t>
      </w:r>
      <w:r w:rsidR="00291CDB">
        <w:rPr>
          <w:color w:val="000000" w:themeColor="text1"/>
        </w:rPr>
        <w:t>This information must be shared with DOM as a deliverable report</w:t>
      </w:r>
      <w:r w:rsidR="00380781">
        <w:rPr>
          <w:color w:val="000000" w:themeColor="text1"/>
        </w:rPr>
        <w:t xml:space="preserve"> in a format </w:t>
      </w:r>
      <w:r w:rsidR="00291CDB">
        <w:rPr>
          <w:color w:val="000000" w:themeColor="text1"/>
        </w:rPr>
        <w:t>to be agreed upon</w:t>
      </w:r>
      <w:r w:rsidR="0052115E">
        <w:rPr>
          <w:color w:val="000000" w:themeColor="text1"/>
        </w:rPr>
        <w:t xml:space="preserve"> by both parties</w:t>
      </w:r>
      <w:r w:rsidR="00291CDB">
        <w:rPr>
          <w:color w:val="000000" w:themeColor="text1"/>
        </w:rPr>
        <w:t xml:space="preserve"> during implementation. </w:t>
      </w:r>
    </w:p>
    <w:p w14:paraId="41D93AB6" w14:textId="77777777" w:rsidR="00EA5488" w:rsidRPr="00EA5488" w:rsidRDefault="00EA5488" w:rsidP="00EA5488">
      <w:pPr>
        <w:pStyle w:val="ParagraphText"/>
        <w:autoSpaceDE w:val="0"/>
        <w:autoSpaceDN w:val="0"/>
        <w:adjustRightInd w:val="0"/>
        <w:spacing w:before="0" w:after="0" w:line="240" w:lineRule="auto"/>
        <w:ind w:left="360"/>
        <w:jc w:val="left"/>
      </w:pPr>
    </w:p>
    <w:p w14:paraId="4D702E30" w14:textId="6E6C0A6F" w:rsidR="00D33AB8" w:rsidRPr="00D33AB8" w:rsidRDefault="007211F8" w:rsidP="0052018F">
      <w:pPr>
        <w:pStyle w:val="ParagraphText"/>
        <w:numPr>
          <w:ilvl w:val="0"/>
          <w:numId w:val="581"/>
        </w:numPr>
        <w:autoSpaceDE w:val="0"/>
        <w:autoSpaceDN w:val="0"/>
        <w:adjustRightInd w:val="0"/>
        <w:spacing w:before="0" w:after="0" w:line="240" w:lineRule="auto"/>
        <w:ind w:left="360"/>
        <w:jc w:val="left"/>
      </w:pPr>
      <w:r w:rsidRPr="00690D9E">
        <w:rPr>
          <w:color w:val="000000" w:themeColor="text1"/>
        </w:rPr>
        <w:t xml:space="preserve">The Contractor shall have the capability to establish procedures and employ the qualified staff necessary for </w:t>
      </w:r>
      <w:r w:rsidRPr="00690D9E">
        <w:rPr>
          <w:rFonts w:cs="Arial"/>
        </w:rPr>
        <w:t xml:space="preserve">validating the APR-DRG assignment. The APR-DRG validation process must include but is not limited to: </w:t>
      </w:r>
    </w:p>
    <w:p w14:paraId="10572B4C" w14:textId="7193C818"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Whether the services were reasonable and medically necessary for the diagnosis and treatment of illness or injury.</w:t>
      </w:r>
    </w:p>
    <w:p w14:paraId="7B24B170" w14:textId="77777777"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Whether the services furnished on an inpatient basis could, consistent with the provisions of appropriate medical care, been more effectively furnished more economically on an outpatient basis or in an inpatient health care facility of a different type.</w:t>
      </w:r>
    </w:p>
    <w:p w14:paraId="49B803AF" w14:textId="77777777"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The validity of the diagnostic and procedural information supplied by the hospital.</w:t>
      </w:r>
    </w:p>
    <w:p w14:paraId="33721CED" w14:textId="77777777"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The completeness, adequacy and quality of hospital care provided.</w:t>
      </w:r>
    </w:p>
    <w:p w14:paraId="3BCC8D75" w14:textId="77777777"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The medical necessity, reasonableness and appropriateness of the inpatient admissions and discharges.</w:t>
      </w:r>
    </w:p>
    <w:p w14:paraId="315BA7C8" w14:textId="3AAAAAD2" w:rsidR="007211F8" w:rsidRDefault="007211F8" w:rsidP="0052018F">
      <w:pPr>
        <w:pStyle w:val="ParagraphText"/>
        <w:numPr>
          <w:ilvl w:val="1"/>
          <w:numId w:val="581"/>
        </w:numPr>
        <w:autoSpaceDE w:val="0"/>
        <w:autoSpaceDN w:val="0"/>
        <w:adjustRightInd w:val="0"/>
        <w:spacing w:before="0" w:after="0" w:line="240" w:lineRule="auto"/>
        <w:ind w:left="810"/>
        <w:jc w:val="left"/>
      </w:pPr>
      <w:r w:rsidRPr="0018058D">
        <w:t>The medical necessity, reasonableness, and appropriateness of the inpatient care for which additional outlier payments are made.</w:t>
      </w:r>
    </w:p>
    <w:p w14:paraId="406807B1" w14:textId="6C4C478A" w:rsidR="00CC7AB2" w:rsidRPr="0018058D" w:rsidRDefault="00CC7AB2" w:rsidP="0052018F">
      <w:pPr>
        <w:pStyle w:val="ParagraphText"/>
        <w:numPr>
          <w:ilvl w:val="1"/>
          <w:numId w:val="581"/>
        </w:numPr>
        <w:autoSpaceDE w:val="0"/>
        <w:autoSpaceDN w:val="0"/>
        <w:adjustRightInd w:val="0"/>
        <w:spacing w:before="0" w:after="0" w:line="240" w:lineRule="auto"/>
        <w:ind w:left="810"/>
        <w:jc w:val="left"/>
      </w:pPr>
      <w:r>
        <w:t xml:space="preserve">Whether a </w:t>
      </w:r>
      <w:r w:rsidRPr="00CC7AB2">
        <w:t>hospital has misrepresented admission or discharge information or has taken an action that results in (1) Unnecessary multiple admission of an individual or (2) Other inappropriate medical or other practices with respect to beneficiaries or billing for services furnished to beneficiaries.</w:t>
      </w:r>
    </w:p>
    <w:p w14:paraId="6A4BA629" w14:textId="77777777" w:rsidR="00CC7AB2" w:rsidRPr="0018058D" w:rsidRDefault="00CC7AB2" w:rsidP="00CC7AB2">
      <w:pPr>
        <w:pStyle w:val="ParagraphText"/>
        <w:autoSpaceDE w:val="0"/>
        <w:autoSpaceDN w:val="0"/>
        <w:adjustRightInd w:val="0"/>
        <w:spacing w:before="0" w:after="0" w:line="240" w:lineRule="auto"/>
        <w:ind w:left="1440"/>
        <w:jc w:val="left"/>
      </w:pPr>
    </w:p>
    <w:p w14:paraId="00D727A8" w14:textId="4E0143C9" w:rsidR="00D33AB8" w:rsidRDefault="00D33AB8" w:rsidP="0052018F">
      <w:pPr>
        <w:pStyle w:val="ParagraphText"/>
        <w:numPr>
          <w:ilvl w:val="0"/>
          <w:numId w:val="581"/>
        </w:numPr>
        <w:autoSpaceDE w:val="0"/>
        <w:autoSpaceDN w:val="0"/>
        <w:adjustRightInd w:val="0"/>
        <w:spacing w:before="0" w:after="0" w:line="240" w:lineRule="auto"/>
        <w:ind w:left="360"/>
        <w:jc w:val="left"/>
      </w:pPr>
      <w:r>
        <w:t xml:space="preserve">The QIO must examine the facility records to fulfill the purpose of section A. above.  The results of the initial finding(s) determination must be communicated in writing to the provider within ten (5) business days of the finding.  The content of the notice must be written in a clear and concise manner, to include, but not be limited to: </w:t>
      </w:r>
    </w:p>
    <w:p w14:paraId="59190DAE" w14:textId="77777777" w:rsidR="00D33AB8" w:rsidRDefault="00D33AB8" w:rsidP="0052018F">
      <w:pPr>
        <w:pStyle w:val="ParagraphText"/>
        <w:numPr>
          <w:ilvl w:val="0"/>
          <w:numId w:val="582"/>
        </w:numPr>
        <w:autoSpaceDE w:val="0"/>
        <w:autoSpaceDN w:val="0"/>
        <w:adjustRightInd w:val="0"/>
        <w:spacing w:before="0" w:after="0" w:line="240" w:lineRule="auto"/>
        <w:ind w:left="810"/>
        <w:jc w:val="left"/>
      </w:pPr>
      <w:r>
        <w:t>A statement concerning the duties of and functions of the QIO,</w:t>
      </w:r>
    </w:p>
    <w:p w14:paraId="312EA826" w14:textId="77777777" w:rsidR="00D33AB8" w:rsidRDefault="00D33AB8" w:rsidP="0052018F">
      <w:pPr>
        <w:pStyle w:val="ParagraphText"/>
        <w:numPr>
          <w:ilvl w:val="0"/>
          <w:numId w:val="582"/>
        </w:numPr>
        <w:autoSpaceDE w:val="0"/>
        <w:autoSpaceDN w:val="0"/>
        <w:adjustRightInd w:val="0"/>
        <w:spacing w:before="0" w:after="0" w:line="240" w:lineRule="auto"/>
        <w:ind w:left="810"/>
        <w:jc w:val="left"/>
      </w:pPr>
      <w:r>
        <w:t>The reason for the initial finding(s) due to the APR-DRG validation,</w:t>
      </w:r>
    </w:p>
    <w:p w14:paraId="65F59A3C" w14:textId="77777777" w:rsidR="00D33AB8" w:rsidRDefault="00D33AB8" w:rsidP="0052018F">
      <w:pPr>
        <w:pStyle w:val="ParagraphText"/>
        <w:numPr>
          <w:ilvl w:val="0"/>
          <w:numId w:val="582"/>
        </w:numPr>
        <w:autoSpaceDE w:val="0"/>
        <w:autoSpaceDN w:val="0"/>
        <w:adjustRightInd w:val="0"/>
        <w:spacing w:before="0" w:after="0" w:line="240" w:lineRule="auto"/>
        <w:ind w:left="810"/>
        <w:jc w:val="left"/>
      </w:pPr>
      <w:r>
        <w:t xml:space="preserve">For outlier hospital payments, the date on which the stay or services in the facility will not be approved as being reasonable and medically necessary or appropriate to the beneficiary needs,  </w:t>
      </w:r>
    </w:p>
    <w:p w14:paraId="1A2AE73C" w14:textId="77777777" w:rsidR="00D33AB8" w:rsidRDefault="00D33AB8" w:rsidP="0052018F">
      <w:pPr>
        <w:pStyle w:val="ParagraphText"/>
        <w:numPr>
          <w:ilvl w:val="0"/>
          <w:numId w:val="582"/>
        </w:numPr>
        <w:autoSpaceDE w:val="0"/>
        <w:autoSpaceDN w:val="0"/>
        <w:adjustRightInd w:val="0"/>
        <w:spacing w:before="0" w:after="0" w:line="240" w:lineRule="auto"/>
        <w:ind w:left="810"/>
        <w:jc w:val="left"/>
      </w:pPr>
      <w:r>
        <w:t>A statement informing the provider of the right to request an appeal, and</w:t>
      </w:r>
    </w:p>
    <w:p w14:paraId="7AF5B0CD" w14:textId="59804808" w:rsidR="00D33AB8" w:rsidRDefault="00D33AB8" w:rsidP="0052018F">
      <w:pPr>
        <w:pStyle w:val="ParagraphText"/>
        <w:numPr>
          <w:ilvl w:val="0"/>
          <w:numId w:val="582"/>
        </w:numPr>
        <w:autoSpaceDE w:val="0"/>
        <w:autoSpaceDN w:val="0"/>
        <w:adjustRightInd w:val="0"/>
        <w:spacing w:before="0" w:after="0" w:line="240" w:lineRule="auto"/>
        <w:ind w:left="810"/>
        <w:jc w:val="left"/>
      </w:pPr>
      <w:r>
        <w:t>The location for filing a request for reconsideration or review and the timeframe which a request must be filed.</w:t>
      </w:r>
    </w:p>
    <w:p w14:paraId="29582E9A" w14:textId="77777777" w:rsidR="005C0389" w:rsidRDefault="005C0389" w:rsidP="005C0389">
      <w:pPr>
        <w:pStyle w:val="ParagraphText"/>
        <w:autoSpaceDE w:val="0"/>
        <w:autoSpaceDN w:val="0"/>
        <w:adjustRightInd w:val="0"/>
        <w:spacing w:before="0" w:after="0" w:line="240" w:lineRule="auto"/>
        <w:ind w:left="810"/>
        <w:jc w:val="left"/>
      </w:pPr>
    </w:p>
    <w:p w14:paraId="7746DE6D" w14:textId="6F944EAA" w:rsidR="00141B06" w:rsidRPr="00077B96" w:rsidRDefault="00141B06" w:rsidP="00077B96">
      <w:pPr>
        <w:pStyle w:val="BodyText"/>
        <w:rPr>
          <w:rFonts w:ascii="Times New Roman" w:hAnsi="Times New Roman"/>
          <w:b/>
          <w:bCs/>
          <w:color w:val="17365D" w:themeColor="text2" w:themeShade="BF"/>
        </w:rPr>
      </w:pPr>
      <w:r w:rsidRPr="00077B96">
        <w:rPr>
          <w:rFonts w:ascii="Times New Roman" w:hAnsi="Times New Roman"/>
          <w:b/>
          <w:bCs/>
          <w:color w:val="17365D" w:themeColor="text2" w:themeShade="BF"/>
          <w:sz w:val="22"/>
          <w:szCs w:val="18"/>
        </w:rPr>
        <w:t>2.7.1.2</w:t>
      </w:r>
      <w:r w:rsidR="00F50665" w:rsidRPr="00077B96">
        <w:rPr>
          <w:rFonts w:ascii="Times New Roman" w:hAnsi="Times New Roman"/>
          <w:b/>
          <w:bCs/>
          <w:color w:val="17365D" w:themeColor="text2" w:themeShade="BF"/>
          <w:sz w:val="22"/>
          <w:szCs w:val="18"/>
        </w:rPr>
        <w:t xml:space="preserve">  </w:t>
      </w:r>
      <w:r w:rsidRPr="00077B96">
        <w:rPr>
          <w:rFonts w:ascii="Times New Roman" w:hAnsi="Times New Roman"/>
          <w:b/>
          <w:bCs/>
          <w:color w:val="17365D" w:themeColor="text2" w:themeShade="BF"/>
          <w:sz w:val="22"/>
          <w:szCs w:val="18"/>
        </w:rPr>
        <w:t>Quality</w:t>
      </w:r>
      <w:r w:rsidR="00C769BF" w:rsidRPr="00077B96">
        <w:rPr>
          <w:rFonts w:ascii="Times New Roman" w:hAnsi="Times New Roman"/>
          <w:b/>
          <w:bCs/>
          <w:color w:val="17365D" w:themeColor="text2" w:themeShade="BF"/>
          <w:sz w:val="22"/>
          <w:szCs w:val="18"/>
        </w:rPr>
        <w:t xml:space="preserve"> </w:t>
      </w:r>
      <w:r w:rsidRPr="00077B96">
        <w:rPr>
          <w:rFonts w:ascii="Times New Roman" w:hAnsi="Times New Roman"/>
          <w:b/>
          <w:bCs/>
          <w:color w:val="17365D" w:themeColor="text2" w:themeShade="BF"/>
          <w:sz w:val="22"/>
          <w:szCs w:val="18"/>
        </w:rPr>
        <w:t>of</w:t>
      </w:r>
      <w:r w:rsidR="00C769BF" w:rsidRPr="00077B96">
        <w:rPr>
          <w:rFonts w:ascii="Times New Roman" w:hAnsi="Times New Roman"/>
          <w:b/>
          <w:bCs/>
          <w:color w:val="17365D" w:themeColor="text2" w:themeShade="BF"/>
          <w:sz w:val="22"/>
          <w:szCs w:val="18"/>
        </w:rPr>
        <w:t xml:space="preserve"> </w:t>
      </w:r>
      <w:r w:rsidRPr="00077B96">
        <w:rPr>
          <w:rFonts w:ascii="Times New Roman" w:hAnsi="Times New Roman"/>
          <w:b/>
          <w:bCs/>
          <w:color w:val="17365D" w:themeColor="text2" w:themeShade="BF"/>
          <w:sz w:val="22"/>
          <w:szCs w:val="18"/>
        </w:rPr>
        <w:t>Care Reviews</w:t>
      </w:r>
    </w:p>
    <w:p w14:paraId="522E91CD" w14:textId="77777777" w:rsidR="00F50665" w:rsidRDefault="00F50665" w:rsidP="00434176">
      <w:pPr>
        <w:rPr>
          <w:sz w:val="22"/>
          <w:szCs w:val="22"/>
        </w:rPr>
      </w:pPr>
    </w:p>
    <w:p w14:paraId="63C147C3" w14:textId="1C3902D6" w:rsidR="00D026C9" w:rsidRDefault="00434176" w:rsidP="00434176">
      <w:r w:rsidRPr="00B26FF8">
        <w:rPr>
          <w:sz w:val="22"/>
          <w:szCs w:val="22"/>
        </w:rPr>
        <w:t>Quality of care reviews</w:t>
      </w:r>
      <w:r w:rsidR="00DB4A53" w:rsidRPr="00DB4A53">
        <w:t xml:space="preserve"> </w:t>
      </w:r>
      <w:r w:rsidR="00DB4A53" w:rsidRPr="00DB4A53">
        <w:rPr>
          <w:sz w:val="22"/>
          <w:szCs w:val="22"/>
        </w:rPr>
        <w:t>monitor care rendered to Medicaid beneficiaries</w:t>
      </w:r>
      <w:r w:rsidR="00DB4A53">
        <w:rPr>
          <w:sz w:val="22"/>
          <w:szCs w:val="22"/>
        </w:rPr>
        <w:t xml:space="preserve"> and</w:t>
      </w:r>
      <w:r w:rsidRPr="00B26FF8">
        <w:rPr>
          <w:sz w:val="22"/>
          <w:szCs w:val="22"/>
        </w:rPr>
        <w:t xml:space="preserve"> </w:t>
      </w:r>
      <w:r w:rsidR="00F45B1A">
        <w:rPr>
          <w:sz w:val="22"/>
          <w:szCs w:val="22"/>
        </w:rPr>
        <w:t>include review of member medical record</w:t>
      </w:r>
      <w:r w:rsidR="00110B0D">
        <w:rPr>
          <w:sz w:val="22"/>
          <w:szCs w:val="22"/>
        </w:rPr>
        <w:t>s</w:t>
      </w:r>
      <w:r w:rsidR="00F45B1A">
        <w:rPr>
          <w:sz w:val="22"/>
          <w:szCs w:val="22"/>
        </w:rPr>
        <w:t xml:space="preserve"> to </w:t>
      </w:r>
      <w:r w:rsidRPr="00B26FF8">
        <w:rPr>
          <w:sz w:val="22"/>
          <w:szCs w:val="22"/>
        </w:rPr>
        <w:t xml:space="preserve">assess whether the quality of care provided meets </w:t>
      </w:r>
      <w:r w:rsidR="00C75848">
        <w:rPr>
          <w:sz w:val="22"/>
          <w:szCs w:val="22"/>
        </w:rPr>
        <w:t>national</w:t>
      </w:r>
      <w:r w:rsidRPr="00B26FF8">
        <w:rPr>
          <w:sz w:val="22"/>
          <w:szCs w:val="22"/>
        </w:rPr>
        <w:t xml:space="preserve"> standards of care</w:t>
      </w:r>
      <w:r w:rsidR="00781842">
        <w:rPr>
          <w:sz w:val="22"/>
          <w:szCs w:val="22"/>
        </w:rPr>
        <w:t>, the services performed are reasonable and medically necessary</w:t>
      </w:r>
      <w:r w:rsidR="00623E67">
        <w:rPr>
          <w:sz w:val="22"/>
          <w:szCs w:val="22"/>
        </w:rPr>
        <w:t>,</w:t>
      </w:r>
      <w:r w:rsidR="00781842">
        <w:rPr>
          <w:sz w:val="22"/>
          <w:szCs w:val="22"/>
        </w:rPr>
        <w:t xml:space="preserve"> and</w:t>
      </w:r>
      <w:r w:rsidR="0015726B">
        <w:rPr>
          <w:sz w:val="22"/>
          <w:szCs w:val="22"/>
        </w:rPr>
        <w:t xml:space="preserve"> </w:t>
      </w:r>
      <w:r w:rsidR="00781842">
        <w:rPr>
          <w:sz w:val="22"/>
          <w:szCs w:val="22"/>
        </w:rPr>
        <w:t>do not</w:t>
      </w:r>
      <w:r w:rsidRPr="00B26FF8">
        <w:rPr>
          <w:sz w:val="22"/>
          <w:szCs w:val="22"/>
        </w:rPr>
        <w:t xml:space="preserve"> put the patient at risk of unnecessary injury, disease</w:t>
      </w:r>
      <w:r w:rsidR="006D6F94">
        <w:rPr>
          <w:sz w:val="22"/>
          <w:szCs w:val="22"/>
        </w:rPr>
        <w:t>,</w:t>
      </w:r>
      <w:r w:rsidRPr="00B26FF8">
        <w:rPr>
          <w:sz w:val="22"/>
          <w:szCs w:val="22"/>
        </w:rPr>
        <w:t xml:space="preserve"> or death.</w:t>
      </w:r>
    </w:p>
    <w:p w14:paraId="18A047B3" w14:textId="753E23E7" w:rsidR="006C5E74" w:rsidRDefault="006C5E74" w:rsidP="00434176">
      <w:pPr>
        <w:rPr>
          <w:sz w:val="22"/>
          <w:szCs w:val="22"/>
        </w:rPr>
      </w:pPr>
    </w:p>
    <w:p w14:paraId="22C1FBA3" w14:textId="178C6CA8" w:rsidR="00D74076" w:rsidRDefault="000F57A8" w:rsidP="00434176">
      <w:pPr>
        <w:rPr>
          <w:sz w:val="22"/>
          <w:szCs w:val="22"/>
        </w:rPr>
      </w:pPr>
      <w:r>
        <w:rPr>
          <w:sz w:val="22"/>
          <w:szCs w:val="22"/>
        </w:rPr>
        <w:t>The Contractor shall develop and implement a cost</w:t>
      </w:r>
      <w:r w:rsidR="004835E5">
        <w:rPr>
          <w:sz w:val="22"/>
          <w:szCs w:val="22"/>
        </w:rPr>
        <w:t>-</w:t>
      </w:r>
      <w:r>
        <w:rPr>
          <w:sz w:val="22"/>
          <w:szCs w:val="22"/>
        </w:rPr>
        <w:t>effective</w:t>
      </w:r>
      <w:r w:rsidR="00063F38">
        <w:rPr>
          <w:sz w:val="22"/>
          <w:szCs w:val="22"/>
        </w:rPr>
        <w:t>, post-utilization</w:t>
      </w:r>
      <w:r>
        <w:rPr>
          <w:sz w:val="22"/>
          <w:szCs w:val="22"/>
        </w:rPr>
        <w:t xml:space="preserve"> quality of care review system which identifies and categorizes quality of care concerns by service, type of deficiency, provider, and severity level</w:t>
      </w:r>
      <w:r w:rsidR="000755FD">
        <w:rPr>
          <w:sz w:val="22"/>
          <w:szCs w:val="22"/>
        </w:rPr>
        <w:t>, that shall be approved by</w:t>
      </w:r>
      <w:r w:rsidR="00850E67">
        <w:rPr>
          <w:sz w:val="22"/>
          <w:szCs w:val="22"/>
        </w:rPr>
        <w:t xml:space="preserve"> DOM</w:t>
      </w:r>
      <w:r>
        <w:rPr>
          <w:sz w:val="22"/>
          <w:szCs w:val="22"/>
        </w:rPr>
        <w:t xml:space="preserve">.  </w:t>
      </w:r>
      <w:r w:rsidR="006C5E74">
        <w:rPr>
          <w:sz w:val="22"/>
          <w:szCs w:val="22"/>
        </w:rPr>
        <w:t xml:space="preserve">The Contractor shall </w:t>
      </w:r>
      <w:r w:rsidR="0062128E">
        <w:rPr>
          <w:sz w:val="22"/>
          <w:szCs w:val="22"/>
        </w:rPr>
        <w:t xml:space="preserve">determine the relationship between </w:t>
      </w:r>
      <w:r w:rsidR="00504FBF">
        <w:rPr>
          <w:sz w:val="22"/>
          <w:szCs w:val="22"/>
        </w:rPr>
        <w:t>quality</w:t>
      </w:r>
      <w:r w:rsidR="00C769BF">
        <w:rPr>
          <w:sz w:val="22"/>
          <w:szCs w:val="22"/>
        </w:rPr>
        <w:t xml:space="preserve"> </w:t>
      </w:r>
      <w:r w:rsidR="00504FBF">
        <w:rPr>
          <w:sz w:val="22"/>
          <w:szCs w:val="22"/>
        </w:rPr>
        <w:t>of</w:t>
      </w:r>
      <w:r w:rsidR="00C769BF">
        <w:rPr>
          <w:sz w:val="22"/>
          <w:szCs w:val="22"/>
        </w:rPr>
        <w:t xml:space="preserve"> </w:t>
      </w:r>
      <w:r w:rsidR="00504FBF">
        <w:rPr>
          <w:sz w:val="22"/>
          <w:szCs w:val="22"/>
        </w:rPr>
        <w:t>care</w:t>
      </w:r>
      <w:r w:rsidR="0062128E">
        <w:rPr>
          <w:sz w:val="22"/>
          <w:szCs w:val="22"/>
        </w:rPr>
        <w:t xml:space="preserve"> concern</w:t>
      </w:r>
      <w:r w:rsidR="0048603F">
        <w:rPr>
          <w:sz w:val="22"/>
          <w:szCs w:val="22"/>
        </w:rPr>
        <w:t>s,</w:t>
      </w:r>
      <w:r w:rsidR="0062128E">
        <w:rPr>
          <w:sz w:val="22"/>
          <w:szCs w:val="22"/>
        </w:rPr>
        <w:t xml:space="preserve"> deficiencies</w:t>
      </w:r>
      <w:r w:rsidR="006D5DD3">
        <w:rPr>
          <w:sz w:val="22"/>
          <w:szCs w:val="22"/>
        </w:rPr>
        <w:t>,</w:t>
      </w:r>
      <w:r w:rsidR="0062128E">
        <w:rPr>
          <w:sz w:val="22"/>
          <w:szCs w:val="22"/>
        </w:rPr>
        <w:t xml:space="preserve"> and adverse patient outcomes; to determine the source</w:t>
      </w:r>
      <w:r w:rsidR="0062128E" w:rsidRPr="00A3582F">
        <w:rPr>
          <w:sz w:val="22"/>
          <w:szCs w:val="22"/>
        </w:rPr>
        <w:t xml:space="preserve"> of quality concerns and deficiencies; and to identify providers who are providing care that does not meet </w:t>
      </w:r>
      <w:r w:rsidR="00C75848" w:rsidRPr="00A3582F">
        <w:rPr>
          <w:sz w:val="22"/>
          <w:szCs w:val="22"/>
        </w:rPr>
        <w:t>national standards of care</w:t>
      </w:r>
      <w:r w:rsidR="00EF5583" w:rsidRPr="00A3582F">
        <w:rPr>
          <w:sz w:val="22"/>
          <w:szCs w:val="22"/>
        </w:rPr>
        <w:t>.  When it is determined that unacceptable or poor quality of care is being provided to Medicaid members, the Contractor shall recommend corrective action</w:t>
      </w:r>
      <w:r w:rsidR="00577533">
        <w:rPr>
          <w:sz w:val="22"/>
          <w:szCs w:val="22"/>
        </w:rPr>
        <w:t>.</w:t>
      </w:r>
      <w:r w:rsidR="00C13AA2">
        <w:rPr>
          <w:sz w:val="22"/>
          <w:szCs w:val="22"/>
        </w:rPr>
        <w:t xml:space="preserve">  All provider requests for corrective action must be reviewed</w:t>
      </w:r>
      <w:r w:rsidR="0059102C">
        <w:rPr>
          <w:sz w:val="22"/>
          <w:szCs w:val="22"/>
        </w:rPr>
        <w:t xml:space="preserve"> </w:t>
      </w:r>
      <w:r w:rsidR="00C13AA2">
        <w:rPr>
          <w:sz w:val="22"/>
          <w:szCs w:val="22"/>
        </w:rPr>
        <w:t>and approved by</w:t>
      </w:r>
      <w:r w:rsidR="00A108C2">
        <w:rPr>
          <w:sz w:val="22"/>
          <w:szCs w:val="22"/>
        </w:rPr>
        <w:t xml:space="preserve"> DOM in a separate quality focused </w:t>
      </w:r>
      <w:r w:rsidR="00B17452">
        <w:rPr>
          <w:sz w:val="22"/>
          <w:szCs w:val="22"/>
        </w:rPr>
        <w:t xml:space="preserve">monthly </w:t>
      </w:r>
      <w:r w:rsidR="00A108C2">
        <w:rPr>
          <w:sz w:val="22"/>
          <w:szCs w:val="22"/>
        </w:rPr>
        <w:t>meeting</w:t>
      </w:r>
      <w:r w:rsidR="00B17452">
        <w:rPr>
          <w:sz w:val="22"/>
          <w:szCs w:val="22"/>
        </w:rPr>
        <w:t>.</w:t>
      </w:r>
      <w:r w:rsidR="00AD29BE">
        <w:rPr>
          <w:sz w:val="22"/>
          <w:szCs w:val="22"/>
        </w:rPr>
        <w:t xml:space="preserve">  </w:t>
      </w:r>
      <w:r w:rsidR="00AB1A0D">
        <w:rPr>
          <w:sz w:val="22"/>
          <w:szCs w:val="22"/>
        </w:rPr>
        <w:t>At a minimum, t</w:t>
      </w:r>
      <w:r w:rsidR="00AD29BE">
        <w:rPr>
          <w:sz w:val="22"/>
          <w:szCs w:val="22"/>
        </w:rPr>
        <w:t>he Contractor’s Medical Director</w:t>
      </w:r>
      <w:r w:rsidR="00594134">
        <w:rPr>
          <w:sz w:val="22"/>
          <w:szCs w:val="22"/>
        </w:rPr>
        <w:t xml:space="preserve">, Quality Director, and Project Manager shall </w:t>
      </w:r>
      <w:r w:rsidR="000B1009">
        <w:rPr>
          <w:sz w:val="22"/>
          <w:szCs w:val="22"/>
        </w:rPr>
        <w:t>participate in</w:t>
      </w:r>
      <w:r w:rsidR="00594134">
        <w:rPr>
          <w:sz w:val="22"/>
          <w:szCs w:val="22"/>
        </w:rPr>
        <w:t xml:space="preserve"> </w:t>
      </w:r>
      <w:r w:rsidR="001F426A">
        <w:rPr>
          <w:sz w:val="22"/>
          <w:szCs w:val="22"/>
        </w:rPr>
        <w:t xml:space="preserve">the </w:t>
      </w:r>
      <w:r w:rsidR="00594134">
        <w:rPr>
          <w:sz w:val="22"/>
          <w:szCs w:val="22"/>
        </w:rPr>
        <w:t xml:space="preserve">quality focused </w:t>
      </w:r>
      <w:r w:rsidR="002A24C9">
        <w:rPr>
          <w:sz w:val="22"/>
          <w:szCs w:val="22"/>
        </w:rPr>
        <w:t xml:space="preserve">monthly </w:t>
      </w:r>
      <w:r w:rsidR="00594134">
        <w:rPr>
          <w:sz w:val="22"/>
          <w:szCs w:val="22"/>
        </w:rPr>
        <w:t>meeting</w:t>
      </w:r>
      <w:r w:rsidR="001F426A">
        <w:rPr>
          <w:sz w:val="22"/>
          <w:szCs w:val="22"/>
        </w:rPr>
        <w:t xml:space="preserve"> with DOM</w:t>
      </w:r>
      <w:r w:rsidR="00594134">
        <w:rPr>
          <w:sz w:val="22"/>
          <w:szCs w:val="22"/>
        </w:rPr>
        <w:t xml:space="preserve">. </w:t>
      </w:r>
      <w:r w:rsidR="00C13AA2">
        <w:rPr>
          <w:sz w:val="22"/>
          <w:szCs w:val="22"/>
        </w:rPr>
        <w:t xml:space="preserve"> </w:t>
      </w:r>
      <w:r w:rsidR="00EF5583" w:rsidRPr="00A3582F">
        <w:rPr>
          <w:sz w:val="22"/>
          <w:szCs w:val="22"/>
        </w:rPr>
        <w:t xml:space="preserve"> </w:t>
      </w:r>
      <w:r w:rsidR="00C968BD">
        <w:rPr>
          <w:sz w:val="22"/>
          <w:szCs w:val="22"/>
        </w:rPr>
        <w:t>The Contractor’s Quality Director shall facilitate meetings with the CCOs to coordinate</w:t>
      </w:r>
      <w:r w:rsidR="00F97CD0">
        <w:rPr>
          <w:sz w:val="22"/>
          <w:szCs w:val="22"/>
        </w:rPr>
        <w:t xml:space="preserve"> quality</w:t>
      </w:r>
      <w:r w:rsidR="00943241">
        <w:rPr>
          <w:sz w:val="22"/>
          <w:szCs w:val="22"/>
        </w:rPr>
        <w:t xml:space="preserve"> initiative</w:t>
      </w:r>
      <w:r w:rsidR="00C968BD">
        <w:rPr>
          <w:sz w:val="22"/>
          <w:szCs w:val="22"/>
        </w:rPr>
        <w:t xml:space="preserve"> </w:t>
      </w:r>
      <w:r w:rsidR="00BC44A7">
        <w:rPr>
          <w:sz w:val="22"/>
          <w:szCs w:val="22"/>
        </w:rPr>
        <w:t xml:space="preserve">efforts across delivery systems. </w:t>
      </w:r>
    </w:p>
    <w:p w14:paraId="51B494D2" w14:textId="753E23E7" w:rsidR="00D74076" w:rsidRDefault="00D74076" w:rsidP="00434176">
      <w:pPr>
        <w:rPr>
          <w:sz w:val="22"/>
          <w:szCs w:val="22"/>
        </w:rPr>
      </w:pPr>
    </w:p>
    <w:p w14:paraId="1BA43A39" w14:textId="389D8F1D" w:rsidR="00B207A6" w:rsidRDefault="00D74076" w:rsidP="00434176">
      <w:pPr>
        <w:rPr>
          <w:sz w:val="22"/>
          <w:szCs w:val="22"/>
        </w:rPr>
      </w:pPr>
      <w:r>
        <w:rPr>
          <w:sz w:val="22"/>
          <w:szCs w:val="22"/>
        </w:rPr>
        <w:t>The Contractor’s quality of care review process shall include but is not limited to:</w:t>
      </w:r>
      <w:r w:rsidR="00B30DB2">
        <w:rPr>
          <w:sz w:val="22"/>
          <w:szCs w:val="22"/>
        </w:rPr>
        <w:t xml:space="preserve"> </w:t>
      </w:r>
      <w:r w:rsidR="001E0E7E">
        <w:rPr>
          <w:sz w:val="22"/>
          <w:szCs w:val="22"/>
        </w:rPr>
        <w:t xml:space="preserve"> </w:t>
      </w:r>
    </w:p>
    <w:p w14:paraId="67E93DCF" w14:textId="77777777" w:rsidR="00EF5583" w:rsidRPr="00E65E92" w:rsidRDefault="00EF5583" w:rsidP="00E65E92"/>
    <w:p w14:paraId="072A76C5" w14:textId="06B2F3E3" w:rsidR="002303A4" w:rsidRDefault="002303A4"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 xml:space="preserve">Procedures to </w:t>
      </w:r>
      <w:r w:rsidR="00B425D7">
        <w:rPr>
          <w:rFonts w:cs="Arial"/>
        </w:rPr>
        <w:t>notify provider</w:t>
      </w:r>
      <w:r w:rsidR="0023010B">
        <w:rPr>
          <w:rFonts w:cs="Arial"/>
        </w:rPr>
        <w:t>s</w:t>
      </w:r>
      <w:r w:rsidR="00B425D7">
        <w:rPr>
          <w:rFonts w:cs="Arial"/>
        </w:rPr>
        <w:t xml:space="preserve"> of</w:t>
      </w:r>
      <w:r>
        <w:rPr>
          <w:rFonts w:cs="Arial"/>
        </w:rPr>
        <w:t xml:space="preserve"> a quality of care record review request </w:t>
      </w:r>
      <w:r w:rsidR="00C50D9B">
        <w:rPr>
          <w:rFonts w:cs="Arial"/>
        </w:rPr>
        <w:t>that includes instructions and timeframe</w:t>
      </w:r>
      <w:r w:rsidR="001F64A7">
        <w:rPr>
          <w:rFonts w:cs="Arial"/>
        </w:rPr>
        <w:t>s</w:t>
      </w:r>
      <w:r w:rsidR="00C50D9B">
        <w:rPr>
          <w:rFonts w:cs="Arial"/>
        </w:rPr>
        <w:t xml:space="preserve"> for submission of the requested information</w:t>
      </w:r>
      <w:r w:rsidR="007F5EDD">
        <w:rPr>
          <w:rFonts w:cs="Arial"/>
        </w:rPr>
        <w:t>;</w:t>
      </w:r>
    </w:p>
    <w:p w14:paraId="18A49AF2" w14:textId="04F9EC52" w:rsidR="007F5EDD" w:rsidRDefault="00955319"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Recommended</w:t>
      </w:r>
      <w:r w:rsidR="00427854">
        <w:rPr>
          <w:rFonts w:cs="Arial"/>
        </w:rPr>
        <w:t xml:space="preserve"> clinical performance measures, benchmarks, and targets that are based on evidence-based </w:t>
      </w:r>
      <w:r w:rsidR="00386AC3">
        <w:rPr>
          <w:rFonts w:cs="Arial"/>
        </w:rPr>
        <w:t>treatment guidelines</w:t>
      </w:r>
      <w:r w:rsidR="00883685">
        <w:rPr>
          <w:rFonts w:cs="Arial"/>
        </w:rPr>
        <w:t>; these measures need to be measurable using claims and/or medical record reviews;</w:t>
      </w:r>
    </w:p>
    <w:p w14:paraId="7AD02581" w14:textId="039CF3A8" w:rsidR="00E173F6" w:rsidRDefault="002E664A" w:rsidP="006E0DAB">
      <w:pPr>
        <w:pStyle w:val="ParagraphText"/>
        <w:numPr>
          <w:ilvl w:val="0"/>
          <w:numId w:val="583"/>
        </w:numPr>
        <w:tabs>
          <w:tab w:val="left" w:pos="990"/>
        </w:tabs>
        <w:autoSpaceDE w:val="0"/>
        <w:autoSpaceDN w:val="0"/>
        <w:adjustRightInd w:val="0"/>
        <w:spacing w:after="0"/>
        <w:ind w:left="720"/>
        <w:jc w:val="left"/>
        <w:rPr>
          <w:rFonts w:cs="Arial"/>
        </w:rPr>
      </w:pPr>
      <w:r w:rsidRPr="0013404F">
        <w:t xml:space="preserve">Procedures for </w:t>
      </w:r>
      <w:r w:rsidRPr="0013404F" w:rsidDel="00444D8E">
        <w:t>quality</w:t>
      </w:r>
      <w:r w:rsidRPr="0013404F">
        <w:t xml:space="preserve">-of-care </w:t>
      </w:r>
      <w:r w:rsidR="00E173F6">
        <w:t>concerns</w:t>
      </w:r>
      <w:r w:rsidRPr="0013404F">
        <w:t xml:space="preserve"> to be reviewed and confirmed by a physician </w:t>
      </w:r>
      <w:r w:rsidRPr="00A71ED1">
        <w:t xml:space="preserve">licensed in the state of Mississippi </w:t>
      </w:r>
      <w:r>
        <w:t>and of the</w:t>
      </w:r>
      <w:r w:rsidRPr="0013404F">
        <w:t xml:space="preserve"> same specialty as the treating physician</w:t>
      </w:r>
      <w:r w:rsidR="00E5731E">
        <w:t>;</w:t>
      </w:r>
      <w:r>
        <w:rPr>
          <w:rFonts w:cs="Arial"/>
        </w:rPr>
        <w:t xml:space="preserve"> </w:t>
      </w:r>
    </w:p>
    <w:p w14:paraId="0B2D8EC9" w14:textId="77777777" w:rsidR="00A46E82" w:rsidRDefault="00A46E82"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The Contractor shall perform monthly quality of care reviews on a minimum three (3) percent sample, comprised from all services/programs, of all authorizations and reviews performed by the Contractor, unless otherwise instructed in writing by DOM;</w:t>
      </w:r>
    </w:p>
    <w:p w14:paraId="6DCB7395" w14:textId="77777777" w:rsidR="00A46E82" w:rsidRDefault="00A46E82"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A process to e</w:t>
      </w:r>
      <w:r w:rsidRPr="00215874">
        <w:rPr>
          <w:rFonts w:cs="Arial"/>
        </w:rPr>
        <w:t xml:space="preserve">nsure the coordination of and transition of care needs are identified and provided to beneficiaries; </w:t>
      </w:r>
    </w:p>
    <w:p w14:paraId="311E0EAB" w14:textId="77777777" w:rsidR="00186F82" w:rsidRDefault="00A46E82"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A process to e</w:t>
      </w:r>
      <w:r w:rsidRPr="00186F82">
        <w:rPr>
          <w:rFonts w:cs="Arial"/>
        </w:rPr>
        <w:t>nsure</w:t>
      </w:r>
      <w:r w:rsidR="00186F82" w:rsidRPr="00186F82">
        <w:rPr>
          <w:rFonts w:cs="Arial"/>
        </w:rPr>
        <w:t xml:space="preserve"> compliance with standards as required by contract, regulatory </w:t>
      </w:r>
      <w:proofErr w:type="gramStart"/>
      <w:r w:rsidR="00186F82" w:rsidRPr="00186F82">
        <w:rPr>
          <w:rFonts w:cs="Arial"/>
        </w:rPr>
        <w:t>statutes</w:t>
      </w:r>
      <w:proofErr w:type="gramEnd"/>
      <w:r w:rsidR="00186F82" w:rsidRPr="00186F82">
        <w:rPr>
          <w:rFonts w:cs="Arial"/>
        </w:rPr>
        <w:t xml:space="preserve"> and accreditation agencies</w:t>
      </w:r>
      <w:r w:rsidR="00186F82">
        <w:rPr>
          <w:rFonts w:cs="Arial"/>
        </w:rPr>
        <w:t>;</w:t>
      </w:r>
    </w:p>
    <w:p w14:paraId="6FFBD2FF" w14:textId="77777777" w:rsidR="00186F82" w:rsidRDefault="00186F82" w:rsidP="006E0DAB">
      <w:pPr>
        <w:pStyle w:val="ParagraphText"/>
        <w:numPr>
          <w:ilvl w:val="0"/>
          <w:numId w:val="583"/>
        </w:numPr>
        <w:tabs>
          <w:tab w:val="left" w:pos="990"/>
        </w:tabs>
        <w:autoSpaceDE w:val="0"/>
        <w:autoSpaceDN w:val="0"/>
        <w:adjustRightInd w:val="0"/>
        <w:spacing w:after="0"/>
        <w:ind w:left="720"/>
        <w:jc w:val="left"/>
        <w:rPr>
          <w:rFonts w:cs="Arial"/>
        </w:rPr>
      </w:pPr>
      <w:r w:rsidRPr="00B52BB4">
        <w:rPr>
          <w:rFonts w:cs="Arial"/>
        </w:rPr>
        <w:t>Establish a process to retrieve medical records for analysis, or survey beneficiaries about their outcomes;</w:t>
      </w:r>
    </w:p>
    <w:p w14:paraId="44BC1EEB" w14:textId="651CE677" w:rsidR="00B4379A" w:rsidRPr="00B90337" w:rsidRDefault="00B4379A" w:rsidP="006E0DAB">
      <w:pPr>
        <w:pStyle w:val="ParagraphText"/>
        <w:numPr>
          <w:ilvl w:val="0"/>
          <w:numId w:val="583"/>
        </w:numPr>
        <w:tabs>
          <w:tab w:val="left" w:pos="990"/>
        </w:tabs>
        <w:autoSpaceDE w:val="0"/>
        <w:autoSpaceDN w:val="0"/>
        <w:adjustRightInd w:val="0"/>
        <w:spacing w:after="0"/>
        <w:ind w:left="720"/>
        <w:jc w:val="left"/>
        <w:rPr>
          <w:rFonts w:cs="Arial"/>
        </w:rPr>
      </w:pPr>
      <w:r w:rsidRPr="00B90337">
        <w:rPr>
          <w:rFonts w:cs="Arial"/>
        </w:rPr>
        <w:t xml:space="preserve">Procedures to provide a surveillance system to identify quality of care issues during the first level reviews for each type </w:t>
      </w:r>
      <w:r w:rsidR="001C4E59">
        <w:rPr>
          <w:rFonts w:cs="Arial"/>
        </w:rPr>
        <w:t xml:space="preserve">of </w:t>
      </w:r>
      <w:r w:rsidRPr="00B90337">
        <w:rPr>
          <w:rFonts w:cs="Arial"/>
        </w:rPr>
        <w:t>review performed by the Contractor, unless otherwise approved in writing by DOM;</w:t>
      </w:r>
    </w:p>
    <w:p w14:paraId="5DA98E48" w14:textId="14F6672E" w:rsidR="00A46E82" w:rsidRPr="005757D6" w:rsidRDefault="00A46E82"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T</w:t>
      </w:r>
      <w:r w:rsidRPr="0013404F">
        <w:rPr>
          <w:rFonts w:cs="Arial"/>
        </w:rPr>
        <w:t>ake actions to improve</w:t>
      </w:r>
      <w:r w:rsidR="00F700F6">
        <w:rPr>
          <w:rFonts w:cs="Arial"/>
        </w:rPr>
        <w:t xml:space="preserve"> provider</w:t>
      </w:r>
      <w:r w:rsidRPr="0013404F">
        <w:rPr>
          <w:rFonts w:cs="Arial"/>
        </w:rPr>
        <w:t xml:space="preserve"> performance.</w:t>
      </w:r>
    </w:p>
    <w:p w14:paraId="12394A01" w14:textId="77777777" w:rsidR="007C5C56" w:rsidRPr="00C71055" w:rsidRDefault="00894229" w:rsidP="006E0DAB">
      <w:pPr>
        <w:pStyle w:val="ParagraphText"/>
        <w:numPr>
          <w:ilvl w:val="0"/>
          <w:numId w:val="583"/>
        </w:numPr>
        <w:tabs>
          <w:tab w:val="left" w:pos="990"/>
        </w:tabs>
        <w:autoSpaceDE w:val="0"/>
        <w:autoSpaceDN w:val="0"/>
        <w:adjustRightInd w:val="0"/>
        <w:spacing w:after="0"/>
        <w:ind w:left="720"/>
        <w:jc w:val="left"/>
        <w:rPr>
          <w:rFonts w:cs="Arial"/>
        </w:rPr>
      </w:pPr>
      <w:r w:rsidRPr="00C71055">
        <w:rPr>
          <w:rFonts w:cs="Arial"/>
        </w:rPr>
        <w:t>P</w:t>
      </w:r>
      <w:r w:rsidR="001A7B17" w:rsidRPr="00C71055">
        <w:rPr>
          <w:rFonts w:cs="Arial"/>
        </w:rPr>
        <w:t>rocedures and processes for providing education to providers who demonstrate aberrant practice patterns or have quality of care issues</w:t>
      </w:r>
      <w:r w:rsidR="007C5C56" w:rsidRPr="00C71055">
        <w:rPr>
          <w:rFonts w:cs="Arial"/>
        </w:rPr>
        <w:t>, and applying and monitoring interventions for those practices; and</w:t>
      </w:r>
    </w:p>
    <w:p w14:paraId="3AD8CA3A" w14:textId="77777777" w:rsidR="00B4379A" w:rsidRPr="00C71055" w:rsidRDefault="00B4379A" w:rsidP="006E0DAB">
      <w:pPr>
        <w:pStyle w:val="ParagraphText"/>
        <w:numPr>
          <w:ilvl w:val="0"/>
          <w:numId w:val="583"/>
        </w:numPr>
        <w:tabs>
          <w:tab w:val="left" w:pos="990"/>
        </w:tabs>
        <w:autoSpaceDE w:val="0"/>
        <w:autoSpaceDN w:val="0"/>
        <w:adjustRightInd w:val="0"/>
        <w:spacing w:after="0"/>
        <w:ind w:left="720"/>
        <w:jc w:val="left"/>
        <w:rPr>
          <w:rFonts w:cs="Arial"/>
        </w:rPr>
      </w:pPr>
      <w:r w:rsidRPr="00C71055">
        <w:rPr>
          <w:rFonts w:cs="Arial"/>
        </w:rPr>
        <w:t>Procedures for communicating the problems and intervention methods to proper parties.</w:t>
      </w:r>
    </w:p>
    <w:p w14:paraId="25B503F1" w14:textId="002A308C" w:rsidR="00C71055" w:rsidRPr="0013404F" w:rsidRDefault="00C71055" w:rsidP="006E0DAB">
      <w:pPr>
        <w:pStyle w:val="ParagraphText"/>
        <w:numPr>
          <w:ilvl w:val="0"/>
          <w:numId w:val="583"/>
        </w:numPr>
        <w:tabs>
          <w:tab w:val="left" w:pos="990"/>
        </w:tabs>
        <w:autoSpaceDE w:val="0"/>
        <w:autoSpaceDN w:val="0"/>
        <w:adjustRightInd w:val="0"/>
        <w:spacing w:after="0"/>
        <w:ind w:left="720"/>
        <w:jc w:val="left"/>
        <w:rPr>
          <w:rFonts w:cs="Arial"/>
        </w:rPr>
      </w:pPr>
      <w:r w:rsidRPr="0013404F">
        <w:rPr>
          <w:rFonts w:cs="Arial"/>
        </w:rPr>
        <w:t xml:space="preserve">The Contractor must provide </w:t>
      </w:r>
      <w:r w:rsidR="00076162">
        <w:rPr>
          <w:rFonts w:cs="Arial"/>
        </w:rPr>
        <w:t xml:space="preserve">the following </w:t>
      </w:r>
      <w:r w:rsidRPr="0013404F">
        <w:rPr>
          <w:rFonts w:cs="Arial"/>
        </w:rPr>
        <w:t>quality</w:t>
      </w:r>
      <w:r w:rsidR="009A507A">
        <w:rPr>
          <w:rFonts w:cs="Arial"/>
        </w:rPr>
        <w:t xml:space="preserve"> of care</w:t>
      </w:r>
      <w:r w:rsidR="00DE322C">
        <w:rPr>
          <w:rFonts w:cs="Arial"/>
        </w:rPr>
        <w:t xml:space="preserve"> reports</w:t>
      </w:r>
      <w:r w:rsidRPr="0013404F">
        <w:rPr>
          <w:rFonts w:cs="Arial"/>
        </w:rPr>
        <w:t xml:space="preserve"> </w:t>
      </w:r>
      <w:r w:rsidR="000C4F97">
        <w:rPr>
          <w:rFonts w:cs="Arial"/>
        </w:rPr>
        <w:t xml:space="preserve">to DOM by </w:t>
      </w:r>
      <w:r w:rsidRPr="0013404F">
        <w:rPr>
          <w:rFonts w:cs="Arial"/>
        </w:rPr>
        <w:t xml:space="preserve">the fifth </w:t>
      </w:r>
      <w:r>
        <w:rPr>
          <w:rFonts w:cs="Arial"/>
        </w:rPr>
        <w:t xml:space="preserve">(5th) business </w:t>
      </w:r>
      <w:r w:rsidRPr="0013404F">
        <w:rPr>
          <w:rFonts w:cs="Arial"/>
        </w:rPr>
        <w:t xml:space="preserve">day of the month following the report period.  </w:t>
      </w:r>
    </w:p>
    <w:p w14:paraId="31167D55" w14:textId="5A7B92C7" w:rsidR="00722FC5" w:rsidRPr="00722FC5" w:rsidRDefault="00722FC5" w:rsidP="003F02E6">
      <w:pPr>
        <w:pStyle w:val="ParagraphText"/>
        <w:numPr>
          <w:ilvl w:val="0"/>
          <w:numId w:val="584"/>
        </w:numPr>
        <w:tabs>
          <w:tab w:val="left" w:pos="1080"/>
        </w:tabs>
        <w:autoSpaceDE w:val="0"/>
        <w:autoSpaceDN w:val="0"/>
        <w:adjustRightInd w:val="0"/>
        <w:spacing w:after="0"/>
        <w:ind w:left="1080"/>
        <w:jc w:val="left"/>
        <w:rPr>
          <w:rFonts w:cs="Arial"/>
        </w:rPr>
      </w:pPr>
      <w:r>
        <w:rPr>
          <w:rFonts w:cs="Arial"/>
        </w:rPr>
        <w:t xml:space="preserve">A monthly deliverable report, </w:t>
      </w:r>
      <w:r w:rsidRPr="00510077">
        <w:rPr>
          <w:rFonts w:cs="Arial"/>
          <w:lang w:val="en"/>
        </w:rPr>
        <w:t>of quality</w:t>
      </w:r>
      <w:r>
        <w:rPr>
          <w:rFonts w:cs="Arial"/>
          <w:lang w:val="en"/>
        </w:rPr>
        <w:t xml:space="preserve"> of care</w:t>
      </w:r>
      <w:r w:rsidRPr="00510077">
        <w:rPr>
          <w:rFonts w:cs="Arial"/>
          <w:lang w:val="en"/>
        </w:rPr>
        <w:t xml:space="preserve"> reviews </w:t>
      </w:r>
      <w:r>
        <w:rPr>
          <w:rFonts w:cs="Arial"/>
          <w:lang w:val="en"/>
        </w:rPr>
        <w:t xml:space="preserve">that includes </w:t>
      </w:r>
      <w:r w:rsidRPr="000D1390">
        <w:rPr>
          <w:rFonts w:cs="Arial"/>
          <w:lang w:val="en"/>
        </w:rPr>
        <w:t>concerns by service, type of deficiency, provider, and severity level</w:t>
      </w:r>
      <w:r>
        <w:rPr>
          <w:rFonts w:cs="Arial"/>
          <w:lang w:val="en"/>
        </w:rPr>
        <w:t>;</w:t>
      </w:r>
    </w:p>
    <w:p w14:paraId="46D2FA06" w14:textId="6CB007F8" w:rsidR="00722FC5" w:rsidRDefault="00722FC5" w:rsidP="003F02E6">
      <w:pPr>
        <w:pStyle w:val="ParagraphText"/>
        <w:numPr>
          <w:ilvl w:val="0"/>
          <w:numId w:val="584"/>
        </w:numPr>
        <w:tabs>
          <w:tab w:val="left" w:pos="1080"/>
        </w:tabs>
        <w:autoSpaceDE w:val="0"/>
        <w:autoSpaceDN w:val="0"/>
        <w:adjustRightInd w:val="0"/>
        <w:spacing w:after="0"/>
        <w:ind w:left="1080"/>
        <w:jc w:val="left"/>
        <w:rPr>
          <w:rFonts w:cs="Arial"/>
        </w:rPr>
      </w:pPr>
      <w:r>
        <w:rPr>
          <w:rFonts w:cs="Arial"/>
        </w:rPr>
        <w:t>A quarterly deliverable report of quality initiatives the Quality Director</w:t>
      </w:r>
      <w:r w:rsidR="00955E2E">
        <w:rPr>
          <w:rFonts w:cs="Arial"/>
        </w:rPr>
        <w:t xml:space="preserve"> is facilitating</w:t>
      </w:r>
      <w:r>
        <w:rPr>
          <w:rFonts w:cs="Arial"/>
        </w:rPr>
        <w:t xml:space="preserve"> with the CCOs; </w:t>
      </w:r>
    </w:p>
    <w:p w14:paraId="136C3127" w14:textId="430948D1" w:rsidR="00722FC5" w:rsidRPr="006F7E72" w:rsidRDefault="005D016B" w:rsidP="003F02E6">
      <w:pPr>
        <w:pStyle w:val="ParagraphText"/>
        <w:numPr>
          <w:ilvl w:val="0"/>
          <w:numId w:val="584"/>
        </w:numPr>
        <w:tabs>
          <w:tab w:val="left" w:pos="1080"/>
        </w:tabs>
        <w:autoSpaceDE w:val="0"/>
        <w:autoSpaceDN w:val="0"/>
        <w:adjustRightInd w:val="0"/>
        <w:spacing w:after="0"/>
        <w:ind w:left="1080"/>
        <w:jc w:val="left"/>
        <w:rPr>
          <w:rFonts w:cs="Arial"/>
        </w:rPr>
      </w:pPr>
      <w:r>
        <w:rPr>
          <w:rFonts w:cs="Arial"/>
        </w:rPr>
        <w:t>A comprehensive quality of care review summary to be included in the Contractor’s Annual Report that includes provider comparison details for the current review period</w:t>
      </w:r>
      <w:r w:rsidR="00DA53BE">
        <w:rPr>
          <w:rFonts w:cs="Arial"/>
        </w:rPr>
        <w:t>.</w:t>
      </w:r>
    </w:p>
    <w:p w14:paraId="11102EEF" w14:textId="77777777" w:rsidR="00830752" w:rsidRDefault="00830752" w:rsidP="00830752">
      <w:pPr>
        <w:pStyle w:val="BodyText"/>
      </w:pPr>
      <w:bookmarkStart w:id="196" w:name="_Toc325695879"/>
      <w:bookmarkStart w:id="197" w:name="_Toc328064328"/>
      <w:bookmarkStart w:id="198" w:name="_Toc328729937"/>
      <w:bookmarkStart w:id="199" w:name="_Toc490130914"/>
    </w:p>
    <w:p w14:paraId="65935D62" w14:textId="7AE3D285" w:rsidR="00B4379A" w:rsidRPr="00830752" w:rsidRDefault="00556F3C" w:rsidP="00830752">
      <w:pPr>
        <w:pStyle w:val="BodyText"/>
        <w:rPr>
          <w:rFonts w:ascii="Times New Roman" w:hAnsi="Times New Roman"/>
          <w:b/>
          <w:bCs/>
          <w:color w:val="17365D" w:themeColor="text2" w:themeShade="BF"/>
        </w:rPr>
      </w:pPr>
      <w:r w:rsidRPr="00830752">
        <w:rPr>
          <w:rFonts w:ascii="Times New Roman" w:hAnsi="Times New Roman"/>
          <w:b/>
          <w:bCs/>
          <w:color w:val="17365D" w:themeColor="text2" w:themeShade="BF"/>
        </w:rPr>
        <w:t xml:space="preserve">2.7.2 </w:t>
      </w:r>
      <w:r w:rsidR="00B4379A" w:rsidRPr="00830752">
        <w:rPr>
          <w:rFonts w:ascii="Times New Roman" w:hAnsi="Times New Roman"/>
          <w:b/>
          <w:bCs/>
          <w:color w:val="17365D" w:themeColor="text2" w:themeShade="BF"/>
        </w:rPr>
        <w:t xml:space="preserve">Internal Quality </w:t>
      </w:r>
      <w:bookmarkEnd w:id="196"/>
      <w:bookmarkEnd w:id="197"/>
      <w:bookmarkEnd w:id="198"/>
      <w:bookmarkEnd w:id="199"/>
      <w:r w:rsidR="00B4379A" w:rsidRPr="00830752">
        <w:rPr>
          <w:rFonts w:ascii="Times New Roman" w:hAnsi="Times New Roman"/>
          <w:b/>
          <w:bCs/>
          <w:color w:val="17365D" w:themeColor="text2" w:themeShade="BF"/>
        </w:rPr>
        <w:t>Control</w:t>
      </w:r>
      <w:r w:rsidR="00484612" w:rsidRPr="00830752">
        <w:rPr>
          <w:rFonts w:ascii="Times New Roman" w:hAnsi="Times New Roman"/>
          <w:b/>
          <w:bCs/>
          <w:color w:val="17365D" w:themeColor="text2" w:themeShade="BF"/>
        </w:rPr>
        <w:t xml:space="preserve">s </w:t>
      </w:r>
    </w:p>
    <w:p w14:paraId="61727056" w14:textId="721E3D8B" w:rsidR="00B4379A" w:rsidRPr="0013404F" w:rsidRDefault="00B4379A" w:rsidP="006E0DAB">
      <w:pPr>
        <w:pStyle w:val="ParagraphText"/>
        <w:numPr>
          <w:ilvl w:val="0"/>
          <w:numId w:val="127"/>
        </w:numPr>
        <w:autoSpaceDE w:val="0"/>
        <w:autoSpaceDN w:val="0"/>
        <w:adjustRightInd w:val="0"/>
        <w:spacing w:after="0"/>
        <w:ind w:left="360"/>
        <w:jc w:val="left"/>
        <w:rPr>
          <w:rFonts w:cs="Arial"/>
        </w:rPr>
      </w:pPr>
      <w:r w:rsidRPr="0013404F">
        <w:rPr>
          <w:rFonts w:cs="Arial"/>
        </w:rPr>
        <w:t xml:space="preserve">﻿The Contractor shall be responsible for establishing and maintaining internal quality controls for the responsibilities specified in this contract. </w:t>
      </w:r>
      <w:r>
        <w:rPr>
          <w:rFonts w:cs="Arial"/>
        </w:rPr>
        <w:t xml:space="preserve"> </w:t>
      </w:r>
      <w:r w:rsidRPr="0013404F">
        <w:rPr>
          <w:rFonts w:cs="Arial"/>
        </w:rPr>
        <w:t xml:space="preserve">The Contractor shall be responsible for implementation of an approved plan that shall become effective not later than </w:t>
      </w:r>
      <w:r>
        <w:rPr>
          <w:rFonts w:cs="Arial"/>
        </w:rPr>
        <w:t>thirty (</w:t>
      </w:r>
      <w:r w:rsidRPr="0013404F">
        <w:rPr>
          <w:rFonts w:cs="Arial"/>
        </w:rPr>
        <w:t>30</w:t>
      </w:r>
      <w:r>
        <w:rPr>
          <w:rFonts w:cs="Arial"/>
        </w:rPr>
        <w:t>)</w:t>
      </w:r>
      <w:r w:rsidR="006E6538">
        <w:rPr>
          <w:rFonts w:cs="Arial"/>
        </w:rPr>
        <w:t xml:space="preserve"> calendar</w:t>
      </w:r>
      <w:r w:rsidRPr="0013404F">
        <w:rPr>
          <w:rFonts w:cs="Arial"/>
        </w:rPr>
        <w:t xml:space="preserve"> days following execution of this contract. </w:t>
      </w:r>
      <w:r>
        <w:rPr>
          <w:rFonts w:cs="Arial"/>
        </w:rPr>
        <w:t xml:space="preserve"> </w:t>
      </w:r>
      <w:r w:rsidRPr="0013404F">
        <w:rPr>
          <w:rFonts w:cs="Arial"/>
        </w:rPr>
        <w:t xml:space="preserve">The plan must describe the orientation of new employees, ongoing training of employees, and monitoring of all activities. </w:t>
      </w:r>
      <w:r>
        <w:rPr>
          <w:rFonts w:cs="Arial"/>
        </w:rPr>
        <w:t xml:space="preserve"> </w:t>
      </w:r>
      <w:r w:rsidRPr="0013404F">
        <w:rPr>
          <w:rFonts w:cs="Arial"/>
        </w:rPr>
        <w:t xml:space="preserve">The Contractor must establish a method for assuring inter-rater reliability </w:t>
      </w:r>
      <w:r w:rsidR="00C52651">
        <w:rPr>
          <w:rFonts w:cs="Arial"/>
        </w:rPr>
        <w:t>(IRR)</w:t>
      </w:r>
      <w:r w:rsidRPr="0013404F">
        <w:rPr>
          <w:rFonts w:cs="Arial"/>
        </w:rPr>
        <w:t xml:space="preserve"> to ensure consistent findings between reviewers. </w:t>
      </w:r>
    </w:p>
    <w:p w14:paraId="7E4C771E" w14:textId="77777777" w:rsidR="00B4379A" w:rsidRPr="0013404F" w:rsidRDefault="00B4379A" w:rsidP="006E0DAB">
      <w:pPr>
        <w:pStyle w:val="ParagraphText"/>
        <w:numPr>
          <w:ilvl w:val="0"/>
          <w:numId w:val="127"/>
        </w:numPr>
        <w:autoSpaceDE w:val="0"/>
        <w:autoSpaceDN w:val="0"/>
        <w:adjustRightInd w:val="0"/>
        <w:spacing w:after="0"/>
        <w:ind w:left="360"/>
        <w:jc w:val="left"/>
        <w:rPr>
          <w:rFonts w:cs="Arial"/>
        </w:rPr>
      </w:pPr>
      <w:r w:rsidRPr="0013404F">
        <w:rPr>
          <w:rFonts w:cs="Arial"/>
        </w:rPr>
        <w:t xml:space="preserve">The Contractor must develop and maintain an </w:t>
      </w:r>
      <w:r>
        <w:rPr>
          <w:rFonts w:cs="Arial"/>
        </w:rPr>
        <w:t>internal quality control</w:t>
      </w:r>
      <w:r w:rsidRPr="0013404F">
        <w:rPr>
          <w:rFonts w:cs="Arial"/>
        </w:rPr>
        <w:t xml:space="preserve"> program that will, at a minimum:</w:t>
      </w:r>
    </w:p>
    <w:p w14:paraId="33551B5F" w14:textId="3CE03DA4" w:rsidR="0060447F" w:rsidRDefault="0060447F">
      <w:pPr>
        <w:pStyle w:val="ParagraphText"/>
        <w:numPr>
          <w:ilvl w:val="0"/>
          <w:numId w:val="128"/>
        </w:numPr>
        <w:autoSpaceDE w:val="0"/>
        <w:autoSpaceDN w:val="0"/>
        <w:adjustRightInd w:val="0"/>
        <w:spacing w:after="0"/>
        <w:ind w:left="720"/>
        <w:jc w:val="left"/>
        <w:rPr>
          <w:rFonts w:cs="Arial"/>
        </w:rPr>
      </w:pPr>
      <w:r w:rsidRPr="0060447F">
        <w:rPr>
          <w:rFonts w:cs="Arial"/>
        </w:rPr>
        <w:t>Monitor the quality and accuracy of the Contractor’s own work</w:t>
      </w:r>
      <w:r w:rsidR="003879E9">
        <w:rPr>
          <w:rFonts w:cs="Arial"/>
        </w:rPr>
        <w:t>;</w:t>
      </w:r>
    </w:p>
    <w:p w14:paraId="5682BEF8" w14:textId="77777777" w:rsidR="00B4379A" w:rsidRDefault="00B4379A" w:rsidP="0052018F">
      <w:pPr>
        <w:pStyle w:val="ParagraphText"/>
        <w:numPr>
          <w:ilvl w:val="0"/>
          <w:numId w:val="128"/>
        </w:numPr>
        <w:autoSpaceDE w:val="0"/>
        <w:autoSpaceDN w:val="0"/>
        <w:adjustRightInd w:val="0"/>
        <w:spacing w:after="0"/>
        <w:ind w:left="720"/>
        <w:jc w:val="left"/>
        <w:rPr>
          <w:rFonts w:cs="Arial"/>
        </w:rPr>
      </w:pPr>
      <w:r w:rsidRPr="78FD09D8">
        <w:rPr>
          <w:rFonts w:cs="Arial"/>
        </w:rPr>
        <w:t xml:space="preserve">Provide specific orientation, </w:t>
      </w:r>
      <w:proofErr w:type="gramStart"/>
      <w:r w:rsidRPr="78FD09D8">
        <w:rPr>
          <w:rFonts w:cs="Arial"/>
        </w:rPr>
        <w:t>training</w:t>
      </w:r>
      <w:proofErr w:type="gramEnd"/>
      <w:r w:rsidRPr="78FD09D8">
        <w:rPr>
          <w:rFonts w:cs="Arial"/>
        </w:rPr>
        <w:t xml:space="preserve"> and monitoring of: </w:t>
      </w:r>
    </w:p>
    <w:p w14:paraId="70E520B5" w14:textId="77777777" w:rsidR="00B4379A" w:rsidRPr="00EF4AD5" w:rsidRDefault="00B4379A" w:rsidP="006E0DAB">
      <w:pPr>
        <w:pStyle w:val="Bullets1indent"/>
        <w:numPr>
          <w:ilvl w:val="1"/>
          <w:numId w:val="585"/>
        </w:numPr>
        <w:jc w:val="left"/>
        <w:rPr>
          <w:sz w:val="22"/>
          <w:szCs w:val="22"/>
        </w:rPr>
      </w:pPr>
      <w:r w:rsidRPr="00EF4AD5">
        <w:rPr>
          <w:sz w:val="22"/>
          <w:szCs w:val="22"/>
        </w:rPr>
        <w:t xml:space="preserve">knowledge and appropriate application of review criteria, </w:t>
      </w:r>
    </w:p>
    <w:p w14:paraId="2124C02F" w14:textId="77777777" w:rsidR="00B4379A" w:rsidRPr="00EF4AD5" w:rsidRDefault="00B4379A" w:rsidP="006E0DAB">
      <w:pPr>
        <w:pStyle w:val="Bullets1indent"/>
        <w:numPr>
          <w:ilvl w:val="1"/>
          <w:numId w:val="585"/>
        </w:numPr>
        <w:jc w:val="left"/>
        <w:rPr>
          <w:sz w:val="22"/>
          <w:szCs w:val="22"/>
        </w:rPr>
      </w:pPr>
      <w:r w:rsidRPr="00EF4AD5">
        <w:rPr>
          <w:sz w:val="22"/>
          <w:szCs w:val="22"/>
        </w:rPr>
        <w:t xml:space="preserve">knowledge and application of Medicaid policy as defined in the MS Administrative Code, Title 23, </w:t>
      </w:r>
    </w:p>
    <w:p w14:paraId="19ED8B4A" w14:textId="77777777" w:rsidR="00B4379A" w:rsidRPr="00EF4AD5" w:rsidRDefault="00B4379A" w:rsidP="006E0DAB">
      <w:pPr>
        <w:pStyle w:val="Bullets1indent"/>
        <w:numPr>
          <w:ilvl w:val="1"/>
          <w:numId w:val="585"/>
        </w:numPr>
        <w:jc w:val="left"/>
        <w:rPr>
          <w:sz w:val="22"/>
          <w:szCs w:val="22"/>
        </w:rPr>
      </w:pPr>
      <w:r w:rsidRPr="00EF4AD5">
        <w:rPr>
          <w:sz w:val="22"/>
          <w:szCs w:val="22"/>
        </w:rPr>
        <w:t xml:space="preserve">understanding and adherence to the entire review process with required time frames, and </w:t>
      </w:r>
    </w:p>
    <w:p w14:paraId="490562E9" w14:textId="77777777" w:rsidR="00B4379A" w:rsidRPr="00EF4AD5" w:rsidRDefault="00B4379A" w:rsidP="006E0DAB">
      <w:pPr>
        <w:pStyle w:val="Bullets1indent"/>
        <w:numPr>
          <w:ilvl w:val="1"/>
          <w:numId w:val="585"/>
        </w:numPr>
        <w:jc w:val="left"/>
        <w:rPr>
          <w:sz w:val="22"/>
          <w:szCs w:val="22"/>
        </w:rPr>
      </w:pPr>
      <w:r w:rsidRPr="00EF4AD5">
        <w:rPr>
          <w:sz w:val="22"/>
          <w:szCs w:val="22"/>
        </w:rPr>
        <w:t>data collection requirements;</w:t>
      </w:r>
    </w:p>
    <w:p w14:paraId="6EB053FE" w14:textId="77777777" w:rsidR="00B4379A" w:rsidRDefault="00B4379A" w:rsidP="00357030">
      <w:pPr>
        <w:pStyle w:val="ParagraphText"/>
        <w:numPr>
          <w:ilvl w:val="0"/>
          <w:numId w:val="128"/>
        </w:numPr>
        <w:autoSpaceDE w:val="0"/>
        <w:autoSpaceDN w:val="0"/>
        <w:adjustRightInd w:val="0"/>
        <w:spacing w:after="0"/>
        <w:ind w:left="720"/>
        <w:jc w:val="left"/>
        <w:rPr>
          <w:rFonts w:cs="Arial"/>
        </w:rPr>
      </w:pPr>
      <w:r w:rsidRPr="78FD09D8">
        <w:rPr>
          <w:rFonts w:cs="Arial"/>
        </w:rPr>
        <w:t>Monitor one (1) percent or ten (10) medical records (whichever is greater) per employee per month (including work performed by physician advisors and temporary staff); and</w:t>
      </w:r>
    </w:p>
    <w:p w14:paraId="7D931ED2" w14:textId="77777777" w:rsidR="00B4379A" w:rsidRDefault="00B4379A" w:rsidP="00357030">
      <w:pPr>
        <w:pStyle w:val="ParagraphText"/>
        <w:numPr>
          <w:ilvl w:val="0"/>
          <w:numId w:val="128"/>
        </w:numPr>
        <w:autoSpaceDE w:val="0"/>
        <w:autoSpaceDN w:val="0"/>
        <w:adjustRightInd w:val="0"/>
        <w:spacing w:after="0"/>
        <w:ind w:left="720"/>
        <w:jc w:val="left"/>
        <w:rPr>
          <w:rFonts w:cs="Arial"/>
        </w:rPr>
      </w:pPr>
      <w:r w:rsidRPr="78FD09D8">
        <w:rPr>
          <w:rFonts w:cs="Arial"/>
        </w:rPr>
        <w:t>Monitor the development of Corrective Action Plans (CAPs) with appropriate follow through and completion.</w:t>
      </w:r>
    </w:p>
    <w:p w14:paraId="10125F8B" w14:textId="70F13486" w:rsidR="00B4379A" w:rsidRPr="0013404F" w:rsidRDefault="00B4379A" w:rsidP="00357030">
      <w:pPr>
        <w:pStyle w:val="ParagraphText"/>
        <w:numPr>
          <w:ilvl w:val="0"/>
          <w:numId w:val="127"/>
        </w:numPr>
        <w:autoSpaceDE w:val="0"/>
        <w:autoSpaceDN w:val="0"/>
        <w:adjustRightInd w:val="0"/>
        <w:spacing w:after="0"/>
        <w:ind w:left="360"/>
        <w:jc w:val="left"/>
        <w:rPr>
          <w:rFonts w:cs="Arial"/>
        </w:rPr>
      </w:pPr>
      <w:r w:rsidRPr="0013404F">
        <w:rPr>
          <w:rFonts w:cs="Arial"/>
        </w:rPr>
        <w:t xml:space="preserve">The Contractor must provide, at a minimum, a report of the findings of internal quality control reviews including a status report for all CAPs initiated during the month as well as those still outstanding from previous months.  The deliverables are due the fifth </w:t>
      </w:r>
      <w:r>
        <w:rPr>
          <w:rFonts w:cs="Arial"/>
        </w:rPr>
        <w:t xml:space="preserve">(5th) </w:t>
      </w:r>
      <w:r w:rsidR="00DA4D9E">
        <w:rPr>
          <w:rFonts w:cs="Arial"/>
        </w:rPr>
        <w:t>business day</w:t>
      </w:r>
      <w:r w:rsidRPr="0013404F">
        <w:rPr>
          <w:rFonts w:cs="Arial"/>
        </w:rPr>
        <w:t xml:space="preserve"> of the month following the report period.</w:t>
      </w:r>
    </w:p>
    <w:p w14:paraId="23ECC1B9" w14:textId="77777777" w:rsidR="00830752" w:rsidRDefault="00830752" w:rsidP="00830752">
      <w:pPr>
        <w:pStyle w:val="BodyText"/>
      </w:pPr>
      <w:bookmarkStart w:id="200" w:name="_Toc325695880"/>
      <w:bookmarkStart w:id="201" w:name="_Toc328064329"/>
      <w:bookmarkStart w:id="202" w:name="_Toc328729938"/>
      <w:bookmarkStart w:id="203" w:name="_Toc490130915"/>
    </w:p>
    <w:p w14:paraId="2BE817B6" w14:textId="0CD35EE9" w:rsidR="00B4379A" w:rsidRPr="00830752" w:rsidRDefault="00556F3C" w:rsidP="00830752">
      <w:pPr>
        <w:pStyle w:val="BodyText"/>
        <w:rPr>
          <w:rFonts w:ascii="Times New Roman" w:hAnsi="Times New Roman"/>
          <w:b/>
          <w:bCs/>
          <w:color w:val="17365D" w:themeColor="text2" w:themeShade="BF"/>
        </w:rPr>
      </w:pPr>
      <w:r w:rsidRPr="00830752">
        <w:rPr>
          <w:rFonts w:ascii="Times New Roman" w:hAnsi="Times New Roman"/>
          <w:b/>
          <w:bCs/>
          <w:color w:val="17365D" w:themeColor="text2" w:themeShade="BF"/>
        </w:rPr>
        <w:t xml:space="preserve">2.7.3 </w:t>
      </w:r>
      <w:r w:rsidR="00B4379A" w:rsidRPr="00830752">
        <w:rPr>
          <w:rFonts w:ascii="Times New Roman" w:hAnsi="Times New Roman"/>
          <w:b/>
          <w:bCs/>
          <w:color w:val="17365D" w:themeColor="text2" w:themeShade="BF"/>
        </w:rPr>
        <w:t>Records Retention and Access to Records</w:t>
      </w:r>
      <w:bookmarkEnd w:id="200"/>
      <w:bookmarkEnd w:id="201"/>
      <w:bookmarkEnd w:id="202"/>
      <w:bookmarkEnd w:id="203"/>
    </w:p>
    <w:p w14:paraId="01E26E26" w14:textId="77777777" w:rsidR="00B4379A" w:rsidRPr="0013404F" w:rsidRDefault="00B4379A" w:rsidP="00357030">
      <w:pPr>
        <w:pStyle w:val="ParagraphText"/>
        <w:numPr>
          <w:ilvl w:val="0"/>
          <w:numId w:val="129"/>
        </w:numPr>
        <w:autoSpaceDE w:val="0"/>
        <w:autoSpaceDN w:val="0"/>
        <w:adjustRightInd w:val="0"/>
        <w:spacing w:after="0"/>
        <w:ind w:left="360"/>
        <w:jc w:val="left"/>
        <w:rPr>
          <w:rFonts w:cs="Arial"/>
        </w:rPr>
      </w:pPr>
      <w:r w:rsidRPr="0013404F">
        <w:rPr>
          <w:rFonts w:cs="Arial"/>
        </w:rPr>
        <w:t xml:space="preserve">The Contractor must preserve and make available its records (all documentation regardless of review determination) for a period of five </w:t>
      </w:r>
      <w:r>
        <w:rPr>
          <w:rFonts w:cs="Arial"/>
        </w:rPr>
        <w:t xml:space="preserve">(5) </w:t>
      </w:r>
      <w:r w:rsidRPr="0013404F">
        <w:rPr>
          <w:rFonts w:cs="Arial"/>
        </w:rPr>
        <w:t>years from the date of final payment under this contract, and for such period, if any, as it is required by applicable statute or by any other paragraph of this contract.</w:t>
      </w:r>
    </w:p>
    <w:p w14:paraId="66A850CA" w14:textId="77777777" w:rsidR="00B4379A" w:rsidRPr="0013404F" w:rsidRDefault="00B4379A" w:rsidP="00357030">
      <w:pPr>
        <w:pStyle w:val="ParagraphText"/>
        <w:numPr>
          <w:ilvl w:val="0"/>
          <w:numId w:val="129"/>
        </w:numPr>
        <w:autoSpaceDE w:val="0"/>
        <w:autoSpaceDN w:val="0"/>
        <w:adjustRightInd w:val="0"/>
        <w:spacing w:after="0"/>
        <w:ind w:left="360"/>
        <w:jc w:val="left"/>
        <w:rPr>
          <w:rFonts w:cs="Arial"/>
        </w:rPr>
      </w:pPr>
      <w:r w:rsidRPr="0013404F">
        <w:rPr>
          <w:rFonts w:cs="Arial"/>
        </w:rPr>
        <w:t xml:space="preserve">If the contract is completely or partially terminated, the records relating to the work terminated shall be preserved and made available for a period of five </w:t>
      </w:r>
      <w:r>
        <w:rPr>
          <w:rFonts w:cs="Arial"/>
        </w:rPr>
        <w:t xml:space="preserve">(5) </w:t>
      </w:r>
      <w:r w:rsidRPr="0013404F">
        <w:rPr>
          <w:rFonts w:cs="Arial"/>
        </w:rPr>
        <w:t>years from the date of any resulting final settlement.</w:t>
      </w:r>
    </w:p>
    <w:p w14:paraId="62303CEF" w14:textId="20E8D290" w:rsidR="00B4379A" w:rsidRPr="0013404F" w:rsidRDefault="00B4379A" w:rsidP="00357030">
      <w:pPr>
        <w:pStyle w:val="ParagraphText"/>
        <w:numPr>
          <w:ilvl w:val="0"/>
          <w:numId w:val="129"/>
        </w:numPr>
        <w:autoSpaceDE w:val="0"/>
        <w:autoSpaceDN w:val="0"/>
        <w:adjustRightInd w:val="0"/>
        <w:spacing w:after="0"/>
        <w:ind w:left="360"/>
        <w:jc w:val="left"/>
        <w:rPr>
          <w:rFonts w:cs="Arial"/>
        </w:rPr>
      </w:pPr>
      <w:r w:rsidRPr="0013404F">
        <w:rPr>
          <w:rFonts w:cs="Arial"/>
        </w:rPr>
        <w:t xml:space="preserve">Records which relate to appeals, litigation or the settlement of claims arising out of the performance of this agreement as to which exception has been taken by the Mississippi State Auditor, General Accounting Office (GAO), Department of Health and Human Services (DHHS), or any of their duly authorized representatives, shall be retained by the Contractor </w:t>
      </w:r>
      <w:r w:rsidR="00ED3768">
        <w:rPr>
          <w:rFonts w:cs="Arial"/>
        </w:rPr>
        <w:t xml:space="preserve">for a period of </w:t>
      </w:r>
      <w:r w:rsidR="00E55B6C">
        <w:rPr>
          <w:rFonts w:cs="Arial"/>
        </w:rPr>
        <w:t>five</w:t>
      </w:r>
      <w:r w:rsidR="00ED3768">
        <w:rPr>
          <w:rFonts w:cs="Arial"/>
        </w:rPr>
        <w:t xml:space="preserve"> </w:t>
      </w:r>
      <w:r w:rsidR="00E55B6C">
        <w:rPr>
          <w:rFonts w:cs="Arial"/>
        </w:rPr>
        <w:t>(</w:t>
      </w:r>
      <w:r w:rsidR="00ED3768">
        <w:rPr>
          <w:rFonts w:cs="Arial"/>
        </w:rPr>
        <w:t>5</w:t>
      </w:r>
      <w:r w:rsidR="00E55B6C">
        <w:rPr>
          <w:rFonts w:cs="Arial"/>
        </w:rPr>
        <w:t>)</w:t>
      </w:r>
      <w:r w:rsidR="00ED3768">
        <w:rPr>
          <w:rFonts w:cs="Arial"/>
        </w:rPr>
        <w:t xml:space="preserve"> years from the date </w:t>
      </w:r>
      <w:r w:rsidRPr="0013404F">
        <w:rPr>
          <w:rFonts w:cs="Arial"/>
        </w:rPr>
        <w:t xml:space="preserve">such appeals, litigations, claims or exceptions have been </w:t>
      </w:r>
      <w:r w:rsidR="00ED3768">
        <w:rPr>
          <w:rFonts w:cs="Arial"/>
        </w:rPr>
        <w:t>completed</w:t>
      </w:r>
      <w:r w:rsidRPr="0013404F">
        <w:rPr>
          <w:rFonts w:cs="Arial"/>
        </w:rPr>
        <w:t>.</w:t>
      </w:r>
    </w:p>
    <w:p w14:paraId="6F9E8EB6" w14:textId="77777777" w:rsidR="00B4379A" w:rsidRPr="0013404F" w:rsidRDefault="00B4379A" w:rsidP="00357030">
      <w:pPr>
        <w:pStyle w:val="ParagraphText"/>
        <w:numPr>
          <w:ilvl w:val="0"/>
          <w:numId w:val="129"/>
        </w:numPr>
        <w:autoSpaceDE w:val="0"/>
        <w:autoSpaceDN w:val="0"/>
        <w:adjustRightInd w:val="0"/>
        <w:spacing w:after="0"/>
        <w:ind w:left="360"/>
        <w:jc w:val="left"/>
        <w:rPr>
          <w:rFonts w:cs="Arial"/>
        </w:rPr>
      </w:pPr>
      <w:r w:rsidRPr="0013404F">
        <w:rPr>
          <w:rFonts w:cs="Arial"/>
        </w:rPr>
        <w:t>The Contractor shall agree to the following terms for access to records relating to the contract:</w:t>
      </w:r>
    </w:p>
    <w:p w14:paraId="30D5DFEB"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All medical records must be retained for a minimum of one </w:t>
      </w:r>
      <w:r>
        <w:rPr>
          <w:rFonts w:cs="Arial"/>
        </w:rPr>
        <w:t xml:space="preserve">(1) </w:t>
      </w:r>
      <w:r w:rsidRPr="0013404F">
        <w:rPr>
          <w:rFonts w:cs="Arial"/>
        </w:rPr>
        <w:t xml:space="preserve">year </w:t>
      </w:r>
      <w:r>
        <w:rPr>
          <w:rFonts w:cs="Arial"/>
        </w:rPr>
        <w:t>at</w:t>
      </w:r>
      <w:r w:rsidRPr="0013404F">
        <w:rPr>
          <w:rFonts w:cs="Arial"/>
        </w:rPr>
        <w:t xml:space="preserve"> the Contractor’s location.  </w:t>
      </w:r>
      <w:r>
        <w:rPr>
          <w:rFonts w:cs="Arial"/>
        </w:rPr>
        <w:t xml:space="preserve"> </w:t>
      </w:r>
      <w:r w:rsidRPr="0013404F">
        <w:rPr>
          <w:rFonts w:cs="Arial"/>
        </w:rPr>
        <w:t xml:space="preserve">All other medical records must be made available and retrievable within three </w:t>
      </w:r>
      <w:r>
        <w:rPr>
          <w:rFonts w:cs="Arial"/>
        </w:rPr>
        <w:t xml:space="preserve">(3) </w:t>
      </w:r>
      <w:r w:rsidR="00CC1B56">
        <w:rPr>
          <w:rFonts w:cs="Arial"/>
        </w:rPr>
        <w:t xml:space="preserve">business </w:t>
      </w:r>
      <w:r w:rsidRPr="0013404F">
        <w:rPr>
          <w:rFonts w:cs="Arial"/>
        </w:rPr>
        <w:t xml:space="preserve">days for review at the request of </w:t>
      </w:r>
      <w:r>
        <w:rPr>
          <w:rFonts w:cs="Arial"/>
        </w:rPr>
        <w:t xml:space="preserve">DOM, unless a shorter </w:t>
      </w:r>
      <w:proofErr w:type="gramStart"/>
      <w:r>
        <w:rPr>
          <w:rFonts w:cs="Arial"/>
        </w:rPr>
        <w:t>time period</w:t>
      </w:r>
      <w:proofErr w:type="gramEnd"/>
      <w:r>
        <w:rPr>
          <w:rFonts w:cs="Arial"/>
        </w:rPr>
        <w:t xml:space="preserve"> is specified in writing</w:t>
      </w:r>
      <w:r w:rsidRPr="0013404F">
        <w:rPr>
          <w:rFonts w:cs="Arial"/>
        </w:rPr>
        <w:t xml:space="preserve">.  </w:t>
      </w:r>
    </w:p>
    <w:p w14:paraId="17FC0155"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Unless </w:t>
      </w:r>
      <w:r>
        <w:rPr>
          <w:rFonts w:cs="Arial"/>
        </w:rPr>
        <w:t>DOM</w:t>
      </w:r>
      <w:r w:rsidRPr="0013404F">
        <w:rPr>
          <w:rFonts w:cs="Arial"/>
        </w:rPr>
        <w:t xml:space="preserve"> specifies in writing a shorter </w:t>
      </w:r>
      <w:proofErr w:type="gramStart"/>
      <w:r w:rsidRPr="0013404F">
        <w:rPr>
          <w:rFonts w:cs="Arial"/>
        </w:rPr>
        <w:t>period of time</w:t>
      </w:r>
      <w:proofErr w:type="gramEnd"/>
      <w:r w:rsidRPr="0013404F">
        <w:rPr>
          <w:rFonts w:cs="Arial"/>
        </w:rPr>
        <w:t>, the Contractor must preserve and make available all pertinent books, documents, papers</w:t>
      </w:r>
      <w:r>
        <w:rPr>
          <w:rFonts w:cs="Arial"/>
        </w:rPr>
        <w:t>,</w:t>
      </w:r>
      <w:r w:rsidRPr="0013404F">
        <w:rPr>
          <w:rFonts w:cs="Arial"/>
        </w:rPr>
        <w:t xml:space="preserve"> and records of the Contractor involving transactions related to the contract for a period of five </w:t>
      </w:r>
      <w:r>
        <w:rPr>
          <w:rFonts w:cs="Arial"/>
        </w:rPr>
        <w:t xml:space="preserve">(5) </w:t>
      </w:r>
      <w:r w:rsidRPr="0013404F">
        <w:rPr>
          <w:rFonts w:cs="Arial"/>
        </w:rPr>
        <w:t xml:space="preserve">years </w:t>
      </w:r>
      <w:r>
        <w:rPr>
          <w:rFonts w:cs="Arial"/>
        </w:rPr>
        <w:t>from the date of final payment under this contract</w:t>
      </w:r>
      <w:r w:rsidRPr="0013404F">
        <w:rPr>
          <w:rFonts w:cs="Arial"/>
        </w:rPr>
        <w:t>.</w:t>
      </w:r>
    </w:p>
    <w:p w14:paraId="39CBCDE1"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The Contractor must keep and make available records involving matters in litigation for five </w:t>
      </w:r>
      <w:r>
        <w:rPr>
          <w:rFonts w:cs="Arial"/>
        </w:rPr>
        <w:t xml:space="preserve">(5) </w:t>
      </w:r>
      <w:r w:rsidRPr="0013404F">
        <w:rPr>
          <w:rFonts w:cs="Arial"/>
        </w:rPr>
        <w:t>years following the termination of litigation, including all appeals.</w:t>
      </w:r>
    </w:p>
    <w:p w14:paraId="5AA60CD3" w14:textId="584388AE"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The Contractor must agree that authorized federal, </w:t>
      </w:r>
      <w:r>
        <w:rPr>
          <w:rFonts w:cs="Arial"/>
        </w:rPr>
        <w:t>S</w:t>
      </w:r>
      <w:r w:rsidRPr="0013404F">
        <w:rPr>
          <w:rFonts w:cs="Arial"/>
        </w:rPr>
        <w:t xml:space="preserve">tate, and </w:t>
      </w:r>
      <w:r>
        <w:rPr>
          <w:rFonts w:cs="Arial"/>
        </w:rPr>
        <w:t>DOM</w:t>
      </w:r>
      <w:r w:rsidRPr="0013404F">
        <w:rPr>
          <w:rFonts w:cs="Arial"/>
        </w:rPr>
        <w:t xml:space="preserve"> representatives shall have access to and the right to examine the items listed above during the contract period and during the five</w:t>
      </w:r>
      <w:r>
        <w:rPr>
          <w:rFonts w:cs="Arial"/>
        </w:rPr>
        <w:t xml:space="preserve"> (5)</w:t>
      </w:r>
      <w:r w:rsidR="00424ECC">
        <w:rPr>
          <w:rFonts w:cs="Arial"/>
        </w:rPr>
        <w:t xml:space="preserve"> </w:t>
      </w:r>
      <w:r w:rsidRPr="0013404F">
        <w:rPr>
          <w:rFonts w:cs="Arial"/>
        </w:rPr>
        <w:t xml:space="preserve">year post contract period or until resolution.  </w:t>
      </w:r>
      <w:r>
        <w:rPr>
          <w:rFonts w:cs="Arial"/>
        </w:rPr>
        <w:t xml:space="preserve"> </w:t>
      </w:r>
      <w:r w:rsidRPr="0013404F">
        <w:rPr>
          <w:rFonts w:cs="Arial"/>
        </w:rPr>
        <w:t xml:space="preserve">During the contract period, the access to these items will be provided at the Contractor’s </w:t>
      </w:r>
      <w:r>
        <w:rPr>
          <w:rFonts w:cs="Arial"/>
        </w:rPr>
        <w:t>facility</w:t>
      </w:r>
      <w:r w:rsidRPr="0013404F">
        <w:rPr>
          <w:rFonts w:cs="Arial"/>
        </w:rPr>
        <w:t xml:space="preserve"> at all reasonable times at no cost to </w:t>
      </w:r>
      <w:r>
        <w:rPr>
          <w:rFonts w:cs="Arial"/>
        </w:rPr>
        <w:t>DOM</w:t>
      </w:r>
      <w:r w:rsidR="00034670">
        <w:rPr>
          <w:rFonts w:cs="Arial"/>
        </w:rPr>
        <w:t xml:space="preserve"> or other authorized state and federal officials</w:t>
      </w:r>
      <w:r w:rsidRPr="0013404F">
        <w:rPr>
          <w:rFonts w:cs="Arial"/>
        </w:rPr>
        <w:t>.</w:t>
      </w:r>
    </w:p>
    <w:p w14:paraId="2F46DD8F" w14:textId="7C1DCF0C"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The Contractor must document and maintain policies and procedures to ensure privacy in accord</w:t>
      </w:r>
      <w:r>
        <w:rPr>
          <w:rFonts w:cs="Arial"/>
        </w:rPr>
        <w:t xml:space="preserve">ance with all HIPAA regulations as specified in </w:t>
      </w:r>
      <w:r w:rsidR="00EF6270">
        <w:rPr>
          <w:rFonts w:cs="Arial"/>
        </w:rPr>
        <w:t xml:space="preserve">DOM’s </w:t>
      </w:r>
      <w:r>
        <w:rPr>
          <w:rFonts w:cs="Arial"/>
        </w:rPr>
        <w:t>Business Associate Agreement.</w:t>
      </w:r>
    </w:p>
    <w:p w14:paraId="4CAE87CC"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The Contractor must accept full responsibility for record retention in accordance with state and federal regulations.</w:t>
      </w:r>
    </w:p>
    <w:p w14:paraId="5E9C7692"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The Contractor will provide </w:t>
      </w:r>
      <w:r>
        <w:rPr>
          <w:rFonts w:cs="Arial"/>
        </w:rPr>
        <w:t>DOM</w:t>
      </w:r>
      <w:r w:rsidRPr="0013404F">
        <w:rPr>
          <w:rFonts w:cs="Arial"/>
        </w:rPr>
        <w:t xml:space="preserve"> with a detailed plan for record retention upon implementation of the operations.  Any changes or updates must be approved through </w:t>
      </w:r>
      <w:r>
        <w:rPr>
          <w:rFonts w:cs="Arial"/>
        </w:rPr>
        <w:t>DOM</w:t>
      </w:r>
      <w:r w:rsidRPr="0013404F">
        <w:rPr>
          <w:rFonts w:cs="Arial"/>
        </w:rPr>
        <w:t>.</w:t>
      </w:r>
    </w:p>
    <w:p w14:paraId="337DBA99" w14:textId="722CD76B" w:rsidR="00B4379A" w:rsidRPr="00D52E4D" w:rsidRDefault="002D013B" w:rsidP="00357030">
      <w:pPr>
        <w:pStyle w:val="Heading2"/>
        <w:tabs>
          <w:tab w:val="clear" w:pos="1080"/>
        </w:tabs>
        <w:ind w:left="0" w:firstLine="0"/>
        <w:jc w:val="left"/>
      </w:pPr>
      <w:bookmarkStart w:id="204" w:name="_Toc325695881"/>
      <w:bookmarkStart w:id="205" w:name="_Toc328064331"/>
      <w:bookmarkStart w:id="206" w:name="_Toc328729940"/>
      <w:bookmarkStart w:id="207" w:name="_Toc490130916"/>
      <w:bookmarkStart w:id="208" w:name="_Toc126656478"/>
      <w:bookmarkStart w:id="209" w:name="_Toc126657420"/>
      <w:r>
        <w:t xml:space="preserve">2.8 </w:t>
      </w:r>
      <w:r w:rsidR="00B4379A" w:rsidRPr="00D52E4D">
        <w:t>Implementation, Operations, and Turnover Plans</w:t>
      </w:r>
      <w:bookmarkEnd w:id="204"/>
      <w:bookmarkEnd w:id="205"/>
      <w:bookmarkEnd w:id="206"/>
      <w:bookmarkEnd w:id="207"/>
      <w:bookmarkEnd w:id="208"/>
      <w:bookmarkEnd w:id="209"/>
      <w:r w:rsidR="00B4379A" w:rsidRPr="00D52E4D">
        <w:t xml:space="preserve"> </w:t>
      </w:r>
    </w:p>
    <w:p w14:paraId="16879E3A" w14:textId="18418C43" w:rsidR="00B01D4B" w:rsidRPr="0065059E" w:rsidRDefault="00B01D4B" w:rsidP="00A86EC4">
      <w:pPr>
        <w:pStyle w:val="ParagraphText"/>
        <w:autoSpaceDE w:val="0"/>
        <w:autoSpaceDN w:val="0"/>
        <w:adjustRightInd w:val="0"/>
        <w:spacing w:after="0"/>
        <w:jc w:val="left"/>
        <w:rPr>
          <w:rFonts w:cs="Arial"/>
        </w:rPr>
      </w:pPr>
      <w:r w:rsidRPr="0065059E">
        <w:rPr>
          <w:rFonts w:cs="Arial"/>
        </w:rPr>
        <w:t xml:space="preserve">For the </w:t>
      </w:r>
      <w:r w:rsidR="00D345C5" w:rsidRPr="0065059E">
        <w:rPr>
          <w:rFonts w:cs="Arial"/>
        </w:rPr>
        <w:t>life</w:t>
      </w:r>
      <w:r w:rsidRPr="0065059E">
        <w:rPr>
          <w:rFonts w:cs="Arial"/>
        </w:rPr>
        <w:t xml:space="preserve"> of the Contract, </w:t>
      </w:r>
      <w:r w:rsidRPr="00A86EC4">
        <w:rPr>
          <w:rFonts w:cs="Arial"/>
        </w:rPr>
        <w:t xml:space="preserve">the Contractor must submit by the due date any material required by the Contract. </w:t>
      </w:r>
      <w:r w:rsidR="00D345C5" w:rsidRPr="00A86EC4">
        <w:rPr>
          <w:rFonts w:cs="Arial"/>
        </w:rPr>
        <w:t xml:space="preserve">Unless otherwise stated herein, </w:t>
      </w:r>
      <w:r w:rsidRPr="00A86EC4">
        <w:rPr>
          <w:rFonts w:cs="Arial"/>
        </w:rPr>
        <w:t>DOM shall give written notice to the Contractor, via fax, e-mail, overnight mail or through regular mail of the late material.  The Contractor shall have 10 calendar days following receipt of the notice in which to cure the failure by submitting the complete and accurate material.  If the material has not been submitted within the 10-calendar day period, DOM, without further notice, may assess</w:t>
      </w:r>
      <w:r w:rsidR="00C82E72">
        <w:rPr>
          <w:rFonts w:cs="Arial"/>
        </w:rPr>
        <w:t xml:space="preserve"> liquidated</w:t>
      </w:r>
      <w:r w:rsidRPr="00A86EC4">
        <w:rPr>
          <w:rFonts w:cs="Arial"/>
        </w:rPr>
        <w:t xml:space="preserve"> damages</w:t>
      </w:r>
      <w:r w:rsidR="00C82E72">
        <w:rPr>
          <w:rFonts w:cs="Arial"/>
        </w:rPr>
        <w:t xml:space="preserve"> and/or any other complian</w:t>
      </w:r>
      <w:r w:rsidR="00753056">
        <w:rPr>
          <w:rFonts w:cs="Arial"/>
        </w:rPr>
        <w:t>ce remedy available to DOM</w:t>
      </w:r>
      <w:r w:rsidRPr="00A86EC4">
        <w:rPr>
          <w:rFonts w:cs="Arial"/>
        </w:rPr>
        <w:t>.</w:t>
      </w:r>
    </w:p>
    <w:p w14:paraId="67E5D5FB" w14:textId="77777777" w:rsidR="003B577D" w:rsidRDefault="003B577D" w:rsidP="003B577D">
      <w:pPr>
        <w:pStyle w:val="BodyText"/>
      </w:pPr>
      <w:bookmarkStart w:id="210" w:name="_Toc325695882"/>
      <w:bookmarkStart w:id="211" w:name="_Toc328064332"/>
      <w:bookmarkStart w:id="212" w:name="_Toc328729941"/>
      <w:bookmarkStart w:id="213" w:name="_Toc490130917"/>
    </w:p>
    <w:p w14:paraId="796C4736" w14:textId="0023A5DD" w:rsidR="00B4379A" w:rsidRPr="003B577D" w:rsidRDefault="00C11175" w:rsidP="003B577D">
      <w:pPr>
        <w:pStyle w:val="BodyText"/>
        <w:rPr>
          <w:rFonts w:ascii="Times New Roman" w:hAnsi="Times New Roman"/>
          <w:b/>
          <w:bCs/>
          <w:color w:val="17365D" w:themeColor="text2" w:themeShade="BF"/>
        </w:rPr>
      </w:pPr>
      <w:r w:rsidRPr="003B577D">
        <w:rPr>
          <w:rFonts w:ascii="Times New Roman" w:hAnsi="Times New Roman"/>
          <w:b/>
          <w:bCs/>
          <w:color w:val="17365D" w:themeColor="text2" w:themeShade="BF"/>
        </w:rPr>
        <w:t xml:space="preserve">2.8.1 </w:t>
      </w:r>
      <w:r w:rsidR="00B4379A" w:rsidRPr="003B577D">
        <w:rPr>
          <w:rFonts w:ascii="Times New Roman" w:hAnsi="Times New Roman"/>
          <w:b/>
          <w:bCs/>
          <w:color w:val="17365D" w:themeColor="text2" w:themeShade="BF"/>
        </w:rPr>
        <w:t>Implementation Phase</w:t>
      </w:r>
      <w:bookmarkEnd w:id="210"/>
      <w:bookmarkEnd w:id="211"/>
      <w:bookmarkEnd w:id="212"/>
      <w:bookmarkEnd w:id="213"/>
    </w:p>
    <w:p w14:paraId="7F333F12" w14:textId="57D65C75" w:rsidR="008E7D40" w:rsidRDefault="00B4379A" w:rsidP="008E7D40">
      <w:pPr>
        <w:pStyle w:val="ParagraphText"/>
        <w:jc w:val="left"/>
      </w:pPr>
      <w:r w:rsidRPr="008568FB">
        <w:t xml:space="preserve">The implementation phase encompasses those activities required to ensure a smooth transition from the incumbent to the successful </w:t>
      </w:r>
      <w:r w:rsidR="00DD1FEC">
        <w:t>Bidder</w:t>
      </w:r>
      <w:r w:rsidRPr="008568FB">
        <w:t xml:space="preserve">.  This will entail development of a series of </w:t>
      </w:r>
      <w:r>
        <w:t>DOM</w:t>
      </w:r>
      <w:r w:rsidRPr="008568FB">
        <w:t xml:space="preserve">-approved plans and performance of activities preparatory to beginning the Contract operations in the next phase.  </w:t>
      </w:r>
      <w:r>
        <w:t xml:space="preserve">The Implementation Phase will </w:t>
      </w:r>
      <w:r w:rsidRPr="008568FB">
        <w:t xml:space="preserve">begin </w:t>
      </w:r>
      <w:r w:rsidR="008E7D40">
        <w:t>upon contract execution.</w:t>
      </w:r>
    </w:p>
    <w:p w14:paraId="50A8FB50" w14:textId="773E1194" w:rsidR="00B4379A" w:rsidRPr="000D7CA4" w:rsidRDefault="00B4379A" w:rsidP="008E7D40">
      <w:pPr>
        <w:pStyle w:val="ParagraphText"/>
        <w:jc w:val="left"/>
      </w:pPr>
      <w:r w:rsidRPr="000D7CA4">
        <w:t xml:space="preserve">The Contractor shall create comprehensive </w:t>
      </w:r>
      <w:r>
        <w:t xml:space="preserve">work </w:t>
      </w:r>
      <w:r w:rsidRPr="000D7CA4">
        <w:t>plans</w:t>
      </w:r>
      <w:r>
        <w:t xml:space="preserve"> </w:t>
      </w:r>
      <w:r w:rsidRPr="000D7CA4">
        <w:t xml:space="preserve">with </w:t>
      </w:r>
      <w:r>
        <w:t>DOM</w:t>
      </w:r>
      <w:r w:rsidRPr="000D7CA4">
        <w:t xml:space="preserve"> approval, prior to undertaking all facets of the development and implementation of the </w:t>
      </w:r>
      <w:r>
        <w:t>Contract</w:t>
      </w:r>
      <w:r w:rsidRPr="000D7CA4">
        <w:t>.</w:t>
      </w:r>
      <w:r>
        <w:t xml:space="preserve"> These plans may include Project Work Plan, Communications Strategy Plan, Staffing Plan, Risk Management Plan, Testing Plan, Implementation Plan, Transition Plan, and Corrective Action Plan.  </w:t>
      </w:r>
      <w:r w:rsidRPr="000D7CA4">
        <w:t>The work plan</w:t>
      </w:r>
      <w:r>
        <w:t>s</w:t>
      </w:r>
      <w:r w:rsidRPr="000D7CA4">
        <w:t xml:space="preserve"> must be logical in sequence of events</w:t>
      </w:r>
      <w:r>
        <w:t>,</w:t>
      </w:r>
      <w:r w:rsidRPr="000D7CA4">
        <w:t xml:space="preserve"> including appropriate review time by </w:t>
      </w:r>
      <w:r>
        <w:t>DOM</w:t>
      </w:r>
      <w:r w:rsidRPr="000D7CA4">
        <w:t xml:space="preserve"> and sufficient detail for review. The plans must include a narrative that provides an overview of the approach that will result in fulfillment of Contractor responsibilities. </w:t>
      </w:r>
      <w:r>
        <w:t xml:space="preserve"> </w:t>
      </w:r>
      <w:r w:rsidRPr="000D7CA4">
        <w:t xml:space="preserve">It must encompass all activities necessary to assume operational responsibilities </w:t>
      </w:r>
      <w:r>
        <w:t xml:space="preserve">including identification of all key personnel listed in </w:t>
      </w:r>
      <w:r w:rsidRPr="00214DA6">
        <w:rPr>
          <w:b/>
          <w:bCs/>
        </w:rPr>
        <w:t xml:space="preserve">Section </w:t>
      </w:r>
      <w:r w:rsidR="00E6299C" w:rsidRPr="00214DA6">
        <w:rPr>
          <w:b/>
          <w:bCs/>
        </w:rPr>
        <w:t>2.4.3</w:t>
      </w:r>
      <w:r w:rsidR="00E6299C">
        <w:t xml:space="preserve">, Staffing </w:t>
      </w:r>
      <w:r w:rsidR="00ED2DD0">
        <w:t>Requirements,</w:t>
      </w:r>
      <w:r>
        <w:t xml:space="preserve"> full staffing plan, and </w:t>
      </w:r>
      <w:r w:rsidRPr="000D7CA4">
        <w:t>back-up and disaster recovery plan</w:t>
      </w:r>
      <w:r>
        <w:t>s</w:t>
      </w:r>
      <w:r w:rsidRPr="000D7CA4">
        <w:t xml:space="preserve">. </w:t>
      </w:r>
    </w:p>
    <w:p w14:paraId="7DBE194E" w14:textId="77777777" w:rsidR="00B4379A" w:rsidRPr="000D7CA4" w:rsidRDefault="00B4379A" w:rsidP="00357030">
      <w:pPr>
        <w:pStyle w:val="ParagraphText"/>
        <w:numPr>
          <w:ilvl w:val="0"/>
          <w:numId w:val="130"/>
        </w:numPr>
        <w:autoSpaceDE w:val="0"/>
        <w:autoSpaceDN w:val="0"/>
        <w:adjustRightInd w:val="0"/>
        <w:spacing w:after="0"/>
        <w:ind w:left="360"/>
        <w:jc w:val="left"/>
      </w:pPr>
      <w:r w:rsidRPr="000D7CA4">
        <w:t>The Contractor shall submit a written report of program progress</w:t>
      </w:r>
      <w:r w:rsidR="00BE5F3B">
        <w:t xml:space="preserve"> to DOM weekly</w:t>
      </w:r>
      <w:r w:rsidRPr="000D7CA4">
        <w:t xml:space="preserve">. </w:t>
      </w:r>
      <w:r>
        <w:t xml:space="preserve"> </w:t>
      </w:r>
      <w:r w:rsidRPr="000D7CA4">
        <w:t>The progress report must specify accomplishments during the report period in a task-by-task format, including personnel hours expended, whether the planning tasks are being performed on schedule</w:t>
      </w:r>
      <w:r>
        <w:t>,</w:t>
      </w:r>
      <w:r w:rsidRPr="000D7CA4">
        <w:t xml:space="preserve"> and any administrative problems encountered. </w:t>
      </w:r>
      <w:r>
        <w:t xml:space="preserve"> </w:t>
      </w:r>
      <w:r w:rsidRPr="000D7CA4">
        <w:t>Any problem or issue that arises should be reported immediately</w:t>
      </w:r>
      <w:r>
        <w:t xml:space="preserve"> to the DOM contract manager</w:t>
      </w:r>
      <w:r w:rsidRPr="000D7CA4">
        <w:t xml:space="preserve">. </w:t>
      </w:r>
    </w:p>
    <w:p w14:paraId="00DDBF19" w14:textId="77777777" w:rsidR="00B4379A" w:rsidRDefault="00B4379A" w:rsidP="00357030">
      <w:pPr>
        <w:pStyle w:val="ParagraphText"/>
        <w:numPr>
          <w:ilvl w:val="0"/>
          <w:numId w:val="130"/>
        </w:numPr>
        <w:autoSpaceDE w:val="0"/>
        <w:autoSpaceDN w:val="0"/>
        <w:adjustRightInd w:val="0"/>
        <w:spacing w:after="0"/>
        <w:ind w:left="360"/>
        <w:jc w:val="left"/>
      </w:pPr>
      <w:r w:rsidRPr="000D7CA4">
        <w:t xml:space="preserve">The Contractor will be required to adhere to the performance requirements of the </w:t>
      </w:r>
      <w:r>
        <w:t>Contract,</w:t>
      </w:r>
      <w:r w:rsidRPr="000D7CA4">
        <w:t xml:space="preserve"> as well as the requirements of any revisions in federal and </w:t>
      </w:r>
      <w:r>
        <w:t>S</w:t>
      </w:r>
      <w:r w:rsidRPr="000D7CA4">
        <w:t xml:space="preserve">tate legislation or regulations </w:t>
      </w:r>
      <w:r>
        <w:t>that</w:t>
      </w:r>
      <w:r w:rsidRPr="000D7CA4">
        <w:t xml:space="preserve"> may be enacted or implemented during the period of performance of this </w:t>
      </w:r>
      <w:r>
        <w:t>Contract,</w:t>
      </w:r>
      <w:r w:rsidRPr="000D7CA4">
        <w:t xml:space="preserve"> that are directly applicable to the performance requirements of this </w:t>
      </w:r>
      <w:r>
        <w:t>Contract</w:t>
      </w:r>
      <w:r w:rsidRPr="000D7CA4">
        <w:t xml:space="preserve">. </w:t>
      </w:r>
      <w:r>
        <w:t xml:space="preserve"> </w:t>
      </w:r>
      <w:r w:rsidRPr="000D7CA4">
        <w:t xml:space="preserve">Such requirements will become a part of this </w:t>
      </w:r>
      <w:r>
        <w:t>Contract</w:t>
      </w:r>
      <w:r w:rsidRPr="000D7CA4">
        <w:t xml:space="preserve"> effort through execution of a written </w:t>
      </w:r>
      <w:r>
        <w:t>Contract</w:t>
      </w:r>
      <w:r w:rsidRPr="000D7CA4">
        <w:t xml:space="preserve"> amendment. </w:t>
      </w:r>
    </w:p>
    <w:p w14:paraId="77C20106" w14:textId="06EEE37C" w:rsidR="00B06A10" w:rsidRDefault="00BE5F3B" w:rsidP="00357030">
      <w:pPr>
        <w:pStyle w:val="ParagraphText"/>
        <w:numPr>
          <w:ilvl w:val="0"/>
          <w:numId w:val="130"/>
        </w:numPr>
        <w:autoSpaceDE w:val="0"/>
        <w:autoSpaceDN w:val="0"/>
        <w:adjustRightInd w:val="0"/>
        <w:spacing w:after="0"/>
        <w:ind w:left="360"/>
        <w:jc w:val="left"/>
      </w:pPr>
      <w:r>
        <w:t xml:space="preserve">No less than </w:t>
      </w:r>
      <w:r w:rsidR="00D44043">
        <w:t xml:space="preserve">forty-five </w:t>
      </w:r>
      <w:r>
        <w:t>(</w:t>
      </w:r>
      <w:r w:rsidR="00D44043">
        <w:t>4</w:t>
      </w:r>
      <w:r>
        <w:t xml:space="preserve">5) calendar days prior to the Operations Start Date, DOM will </w:t>
      </w:r>
      <w:r w:rsidR="00AD0579">
        <w:t>initiate</w:t>
      </w:r>
      <w:r>
        <w:t xml:space="preserve"> a Rea</w:t>
      </w:r>
      <w:r w:rsidR="00CF7634">
        <w:t xml:space="preserve">diness Review of the Contractor. The </w:t>
      </w:r>
      <w:r w:rsidR="00CF7634" w:rsidRPr="00CF7634">
        <w:t xml:space="preserve">Contractors </w:t>
      </w:r>
      <w:r w:rsidR="00CF7634">
        <w:t xml:space="preserve">shall demonstrate </w:t>
      </w:r>
      <w:r w:rsidR="00CF7634" w:rsidRPr="00CF7634">
        <w:t>abilities to receive</w:t>
      </w:r>
      <w:r w:rsidR="00CF7634">
        <w:t xml:space="preserve"> authorizations</w:t>
      </w:r>
      <w:r w:rsidR="00CF7634" w:rsidRPr="00CF7634">
        <w:t xml:space="preserve"> review requests and supporting information via telephone facsimile, mail</w:t>
      </w:r>
      <w:r w:rsidR="00FC4CB2">
        <w:t>,</w:t>
      </w:r>
      <w:r w:rsidR="00CF7634" w:rsidRPr="00CF7634">
        <w:t xml:space="preserve"> and web-based submissions from</w:t>
      </w:r>
      <w:r w:rsidR="00CF7634">
        <w:t xml:space="preserve"> providers</w:t>
      </w:r>
      <w:r w:rsidR="00CF7634" w:rsidRPr="00CF7634">
        <w:t>. After which, DOM may approve the Contractor for implementation. The Contractor must receive written DOM approval for all submission and demonstration requirements prior to the implementation date.</w:t>
      </w:r>
      <w:r w:rsidR="00CF7634">
        <w:t xml:space="preserve"> </w:t>
      </w:r>
    </w:p>
    <w:p w14:paraId="645866B2" w14:textId="4E14B5CD" w:rsidR="00D44043" w:rsidRPr="000D7CA4" w:rsidRDefault="00D44043" w:rsidP="00FC4CB2">
      <w:pPr>
        <w:pStyle w:val="ParagraphText"/>
        <w:numPr>
          <w:ilvl w:val="0"/>
          <w:numId w:val="130"/>
        </w:numPr>
        <w:autoSpaceDE w:val="0"/>
        <w:autoSpaceDN w:val="0"/>
        <w:adjustRightInd w:val="0"/>
        <w:spacing w:after="0"/>
        <w:ind w:left="360"/>
        <w:jc w:val="left"/>
      </w:pPr>
      <w:r>
        <w:t xml:space="preserve">The Contractor </w:t>
      </w:r>
      <w:r w:rsidR="00A84045" w:rsidRPr="00A84045">
        <w:t xml:space="preserve">must be fully capable and prepared </w:t>
      </w:r>
      <w:r w:rsidR="00AC47FA">
        <w:t xml:space="preserve">to </w:t>
      </w:r>
      <w:r w:rsidR="00AC47FA" w:rsidRPr="00AC47FA">
        <w:t xml:space="preserve">receive </w:t>
      </w:r>
      <w:r w:rsidR="00AC47FA">
        <w:t xml:space="preserve">and process </w:t>
      </w:r>
      <w:r w:rsidR="00AC47FA" w:rsidRPr="00AC47FA">
        <w:t>authorization review requests and supporting information via telephone facsimile, mail</w:t>
      </w:r>
      <w:r w:rsidR="00FC4CB2">
        <w:t>,</w:t>
      </w:r>
      <w:r w:rsidR="00AC47FA" w:rsidRPr="00AC47FA">
        <w:t xml:space="preserve"> and web-based submissions from providers</w:t>
      </w:r>
      <w:r w:rsidR="00AC47FA">
        <w:t xml:space="preserve"> no less than thirty (30) calendar days prior to Operations Start Date</w:t>
      </w:r>
      <w:r w:rsidR="00AC47FA" w:rsidRPr="00AC47FA">
        <w:t>.</w:t>
      </w:r>
      <w:r w:rsidR="00AC47FA">
        <w:t xml:space="preserve">  </w:t>
      </w:r>
    </w:p>
    <w:p w14:paraId="09202E04" w14:textId="6E78EB1B" w:rsidR="00D50D3B" w:rsidRPr="000D7CA4" w:rsidRDefault="00D50D3B" w:rsidP="00FC4CB2">
      <w:pPr>
        <w:pStyle w:val="ParagraphText"/>
        <w:numPr>
          <w:ilvl w:val="0"/>
          <w:numId w:val="130"/>
        </w:numPr>
        <w:autoSpaceDE w:val="0"/>
        <w:autoSpaceDN w:val="0"/>
        <w:adjustRightInd w:val="0"/>
        <w:spacing w:after="0"/>
        <w:ind w:left="360"/>
        <w:jc w:val="left"/>
      </w:pPr>
      <w:r w:rsidRPr="00702F91">
        <w:t xml:space="preserve">Final versions of any other plan, document, or other item required prior to the operationalization of the Contract must be submitted to </w:t>
      </w:r>
      <w:r>
        <w:t>DOM</w:t>
      </w:r>
      <w:r w:rsidRPr="00702F91">
        <w:t xml:space="preserve"> in the time and manner required by </w:t>
      </w:r>
      <w:r>
        <w:t>DOM</w:t>
      </w:r>
      <w:r w:rsidRPr="00702F91">
        <w:t>.</w:t>
      </w:r>
    </w:p>
    <w:p w14:paraId="712F9F2E" w14:textId="77777777" w:rsidR="003B577D" w:rsidRDefault="003B577D" w:rsidP="003B577D">
      <w:pPr>
        <w:pStyle w:val="BodyText"/>
      </w:pPr>
      <w:bookmarkStart w:id="214" w:name="_Toc325695883"/>
      <w:bookmarkStart w:id="215" w:name="_Toc328064333"/>
      <w:bookmarkStart w:id="216" w:name="_Toc328729942"/>
      <w:bookmarkStart w:id="217" w:name="_Toc490130918"/>
    </w:p>
    <w:p w14:paraId="471CD580" w14:textId="1DE4E4F0" w:rsidR="00B4379A" w:rsidRPr="003B577D" w:rsidRDefault="00C11175" w:rsidP="003B577D">
      <w:pPr>
        <w:pStyle w:val="BodyText"/>
        <w:rPr>
          <w:rFonts w:ascii="Times New Roman" w:hAnsi="Times New Roman"/>
          <w:b/>
          <w:bCs/>
          <w:color w:val="17365D" w:themeColor="text2" w:themeShade="BF"/>
        </w:rPr>
      </w:pPr>
      <w:r w:rsidRPr="003B577D">
        <w:rPr>
          <w:rFonts w:ascii="Times New Roman" w:hAnsi="Times New Roman"/>
          <w:b/>
          <w:bCs/>
          <w:color w:val="17365D" w:themeColor="text2" w:themeShade="BF"/>
        </w:rPr>
        <w:t xml:space="preserve">2.8.2 </w:t>
      </w:r>
      <w:r w:rsidR="00B4379A" w:rsidRPr="003B577D">
        <w:rPr>
          <w:rFonts w:ascii="Times New Roman" w:hAnsi="Times New Roman"/>
          <w:b/>
          <w:bCs/>
          <w:color w:val="17365D" w:themeColor="text2" w:themeShade="BF"/>
        </w:rPr>
        <w:t>Operations Phase</w:t>
      </w:r>
      <w:bookmarkEnd w:id="214"/>
      <w:bookmarkEnd w:id="215"/>
      <w:bookmarkEnd w:id="216"/>
      <w:bookmarkEnd w:id="217"/>
    </w:p>
    <w:p w14:paraId="38376B37" w14:textId="45F9EFAE" w:rsidR="00B4379A" w:rsidRPr="00DB1163" w:rsidRDefault="00B4379A" w:rsidP="00357030">
      <w:pPr>
        <w:pStyle w:val="ParagraphText"/>
        <w:numPr>
          <w:ilvl w:val="0"/>
          <w:numId w:val="132"/>
        </w:numPr>
        <w:autoSpaceDE w:val="0"/>
        <w:autoSpaceDN w:val="0"/>
        <w:adjustRightInd w:val="0"/>
        <w:spacing w:after="0"/>
        <w:ind w:left="360"/>
        <w:jc w:val="left"/>
      </w:pPr>
      <w:r w:rsidRPr="006C2773">
        <w:t xml:space="preserve">Upon commencing the operations phase, the Contractor must </w:t>
      </w:r>
      <w:r>
        <w:t xml:space="preserve">be </w:t>
      </w:r>
      <w:r w:rsidRPr="006C2773">
        <w:t xml:space="preserve">fully capable and prepared to perform the responsibilities described in this </w:t>
      </w:r>
      <w:r w:rsidR="002C6136">
        <w:t>IFB</w:t>
      </w:r>
      <w:r w:rsidRPr="006C2773">
        <w:t xml:space="preserve">.   </w:t>
      </w:r>
      <w:r>
        <w:t xml:space="preserve">The </w:t>
      </w:r>
      <w:r w:rsidRPr="006C2773">
        <w:t xml:space="preserve">operations phase </w:t>
      </w:r>
      <w:r>
        <w:t xml:space="preserve">is scheduled to </w:t>
      </w:r>
      <w:r w:rsidRPr="006C2773">
        <w:t xml:space="preserve">begin </w:t>
      </w:r>
      <w:r w:rsidR="00ED2DD0" w:rsidRPr="00DB1163">
        <w:rPr>
          <w:b/>
          <w:bCs/>
        </w:rPr>
        <w:t>February 1, 202</w:t>
      </w:r>
      <w:r w:rsidR="00DB1163" w:rsidRPr="00DB1163">
        <w:rPr>
          <w:b/>
          <w:bCs/>
        </w:rPr>
        <w:t>4</w:t>
      </w:r>
      <w:r w:rsidRPr="00DB1163">
        <w:t xml:space="preserve">.  </w:t>
      </w:r>
    </w:p>
    <w:p w14:paraId="4118DD0B" w14:textId="5CA58210" w:rsidR="00B4379A" w:rsidRPr="00794332" w:rsidRDefault="00B4379A" w:rsidP="00357030">
      <w:pPr>
        <w:pStyle w:val="ParagraphText"/>
        <w:numPr>
          <w:ilvl w:val="0"/>
          <w:numId w:val="132"/>
        </w:numPr>
        <w:autoSpaceDE w:val="0"/>
        <w:autoSpaceDN w:val="0"/>
        <w:adjustRightInd w:val="0"/>
        <w:spacing w:after="0"/>
        <w:ind w:left="360"/>
        <w:jc w:val="left"/>
      </w:pPr>
      <w:r w:rsidRPr="00794332">
        <w:t>The Contractor is subject</w:t>
      </w:r>
      <w:r w:rsidRPr="003940C8">
        <w:rPr>
          <w:b/>
        </w:rPr>
        <w:t xml:space="preserve"> </w:t>
      </w:r>
      <w:r w:rsidRPr="00794332">
        <w:t xml:space="preserve">to monitoring and evaluation by </w:t>
      </w:r>
      <w:r>
        <w:t>DOM</w:t>
      </w:r>
      <w:r w:rsidRPr="00794332">
        <w:t xml:space="preserve"> as set forth in 42 </w:t>
      </w:r>
      <w:r w:rsidR="004221B8">
        <w:t>C.F.R.</w:t>
      </w:r>
      <w:r w:rsidRPr="00794332">
        <w:t xml:space="preserve"> </w:t>
      </w:r>
      <w:r w:rsidR="00034670">
        <w:t>Part</w:t>
      </w:r>
      <w:r w:rsidR="00046256">
        <w:t xml:space="preserve"> </w:t>
      </w:r>
      <w:r w:rsidRPr="00794332">
        <w:t>456 – Utilization Control.  The Contractor will be required to adhere to the performance requirements of the Contract</w:t>
      </w:r>
      <w:r>
        <w:t>,</w:t>
      </w:r>
      <w:r w:rsidRPr="00794332">
        <w:t xml:space="preserve"> as well as the requirements of any revisions in federal and </w:t>
      </w:r>
      <w:r>
        <w:t>S</w:t>
      </w:r>
      <w:r w:rsidRPr="00794332">
        <w:t xml:space="preserve">tate legislation or regulations </w:t>
      </w:r>
      <w:r>
        <w:t>that</w:t>
      </w:r>
      <w:r w:rsidRPr="00794332">
        <w:t xml:space="preserve"> may be enacted or implemented during the period of performance of this Contract</w:t>
      </w:r>
      <w:r>
        <w:t>,</w:t>
      </w:r>
      <w:r w:rsidRPr="00794332">
        <w:t xml:space="preserve"> that are directly applicable to the performance requirements of this Contract.  Such requirements will become a part of this Contract effort through execution of a written Contract amendment.  </w:t>
      </w:r>
    </w:p>
    <w:p w14:paraId="302CF57F" w14:textId="77777777" w:rsidR="003B577D" w:rsidRDefault="003B577D" w:rsidP="003B577D">
      <w:pPr>
        <w:pStyle w:val="BodyText"/>
      </w:pPr>
      <w:bookmarkStart w:id="218" w:name="_Toc325695884"/>
      <w:bookmarkStart w:id="219" w:name="_Toc328064334"/>
      <w:bookmarkStart w:id="220" w:name="_Toc328729943"/>
      <w:bookmarkStart w:id="221" w:name="_Toc490130919"/>
    </w:p>
    <w:p w14:paraId="71E4D472" w14:textId="3D3833EE" w:rsidR="00B4379A" w:rsidRPr="00417BD6" w:rsidRDefault="00C11175" w:rsidP="00417BD6">
      <w:pPr>
        <w:pStyle w:val="BodyText"/>
        <w:rPr>
          <w:rFonts w:ascii="Times New Roman" w:hAnsi="Times New Roman"/>
          <w:b/>
          <w:bCs/>
        </w:rPr>
      </w:pPr>
      <w:r w:rsidRPr="00417BD6">
        <w:rPr>
          <w:rFonts w:ascii="Times New Roman" w:hAnsi="Times New Roman"/>
          <w:b/>
          <w:bCs/>
          <w:color w:val="17365D" w:themeColor="text2" w:themeShade="BF"/>
        </w:rPr>
        <w:t xml:space="preserve">2.8.3 </w:t>
      </w:r>
      <w:r w:rsidR="007E14F8" w:rsidRPr="00417BD6">
        <w:rPr>
          <w:rFonts w:ascii="Times New Roman" w:hAnsi="Times New Roman"/>
          <w:b/>
          <w:bCs/>
          <w:color w:val="17365D" w:themeColor="text2" w:themeShade="BF"/>
        </w:rPr>
        <w:t xml:space="preserve">Closeout and </w:t>
      </w:r>
      <w:r w:rsidR="00B4379A" w:rsidRPr="00417BD6">
        <w:rPr>
          <w:rFonts w:ascii="Times New Roman" w:hAnsi="Times New Roman"/>
          <w:b/>
          <w:bCs/>
          <w:color w:val="17365D" w:themeColor="text2" w:themeShade="BF"/>
        </w:rPr>
        <w:t>Turnover Phase</w:t>
      </w:r>
      <w:bookmarkEnd w:id="218"/>
      <w:bookmarkEnd w:id="219"/>
      <w:bookmarkEnd w:id="220"/>
      <w:bookmarkEnd w:id="221"/>
    </w:p>
    <w:p w14:paraId="72B7175E" w14:textId="18E0D219" w:rsidR="00B4379A" w:rsidRDefault="00B4379A" w:rsidP="00FC4CB2">
      <w:pPr>
        <w:pStyle w:val="ParagraphText"/>
        <w:numPr>
          <w:ilvl w:val="0"/>
          <w:numId w:val="133"/>
        </w:numPr>
        <w:autoSpaceDE w:val="0"/>
        <w:autoSpaceDN w:val="0"/>
        <w:adjustRightInd w:val="0"/>
        <w:spacing w:after="0"/>
        <w:ind w:left="360"/>
        <w:jc w:val="left"/>
      </w:pPr>
      <w:r w:rsidRPr="000D7CA4">
        <w:t xml:space="preserve">The Contractor must assist in turning over the responsibilities under this </w:t>
      </w:r>
      <w:r w:rsidR="002C6136">
        <w:t>IFB</w:t>
      </w:r>
      <w:r w:rsidRPr="000D7CA4">
        <w:t xml:space="preserve"> to </w:t>
      </w:r>
      <w:r>
        <w:t>DOM</w:t>
      </w:r>
      <w:r w:rsidRPr="000D7CA4">
        <w:t xml:space="preserve"> or its designated agent</w:t>
      </w:r>
      <w:r w:rsidR="00360487">
        <w:t xml:space="preserve"> and closing out the Contract</w:t>
      </w:r>
      <w:r w:rsidRPr="000D7CA4">
        <w:t xml:space="preserve">. </w:t>
      </w:r>
      <w:r>
        <w:t xml:space="preserve"> </w:t>
      </w:r>
      <w:r w:rsidRPr="000D7CA4">
        <w:t xml:space="preserve">Upon receipt of notification of </w:t>
      </w:r>
      <w:r>
        <w:t>DOM</w:t>
      </w:r>
      <w:r w:rsidRPr="000D7CA4">
        <w:t xml:space="preserve">’s intent to transfer the </w:t>
      </w:r>
      <w:r>
        <w:t>Contract</w:t>
      </w:r>
      <w:r w:rsidRPr="000D7CA4">
        <w:t xml:space="preserve"> functions to </w:t>
      </w:r>
      <w:r>
        <w:t>DOM</w:t>
      </w:r>
      <w:r w:rsidRPr="000D7CA4">
        <w:t xml:space="preserve"> or another </w:t>
      </w:r>
      <w:r>
        <w:t>Contract</w:t>
      </w:r>
      <w:r w:rsidRPr="000D7CA4">
        <w:t xml:space="preserve">or, the </w:t>
      </w:r>
      <w:r>
        <w:t>Contract</w:t>
      </w:r>
      <w:r w:rsidRPr="000D7CA4">
        <w:t xml:space="preserve">or must provide a </w:t>
      </w:r>
      <w:r w:rsidR="00360487">
        <w:t xml:space="preserve">Closeout and </w:t>
      </w:r>
      <w:r w:rsidRPr="000D7CA4">
        <w:t xml:space="preserve">Turnover Plan within </w:t>
      </w:r>
      <w:r>
        <w:t>thirty</w:t>
      </w:r>
      <w:r w:rsidR="00242800">
        <w:t xml:space="preserve"> (30) calendar</w:t>
      </w:r>
      <w:r>
        <w:t xml:space="preserve"> days from notification of intent to transfer</w:t>
      </w:r>
      <w:r w:rsidRPr="000D7CA4">
        <w:t xml:space="preserve">. </w:t>
      </w:r>
      <w:r>
        <w:t xml:space="preserve"> </w:t>
      </w:r>
      <w:r w:rsidRPr="000D7CA4">
        <w:t xml:space="preserve">Timelines for turnover activities will be specified by </w:t>
      </w:r>
      <w:r>
        <w:t>DOM</w:t>
      </w:r>
      <w:r w:rsidRPr="000D7CA4">
        <w:t xml:space="preserve">. </w:t>
      </w:r>
      <w:r>
        <w:t xml:space="preserve"> </w:t>
      </w:r>
    </w:p>
    <w:p w14:paraId="75085806" w14:textId="5169CBB7" w:rsidR="00435773" w:rsidRPr="00435773" w:rsidRDefault="00435773" w:rsidP="00860D7F">
      <w:pPr>
        <w:pStyle w:val="ParagraphText"/>
        <w:numPr>
          <w:ilvl w:val="0"/>
          <w:numId w:val="133"/>
        </w:numPr>
        <w:autoSpaceDE w:val="0"/>
        <w:autoSpaceDN w:val="0"/>
        <w:adjustRightInd w:val="0"/>
        <w:ind w:left="360"/>
        <w:jc w:val="left"/>
      </w:pPr>
      <w:r w:rsidRPr="00435773">
        <w:t>During this phase the Contractor shall prepare DOM or other applicable parties to take over the operations of those initiatives implemented under this Contract. The Contractor shall put procedures in place and provide training so that DOM sustains the ability to continue each initiative even after the project is completed and after expiration of the Contract. The Contractor shall provide detailed written documentation of all new procedures</w:t>
      </w:r>
      <w:r>
        <w:t xml:space="preserve"> </w:t>
      </w:r>
      <w:r w:rsidRPr="00435773">
        <w:t xml:space="preserve">implemented and any system changes made during the Operations Phase. </w:t>
      </w:r>
      <w:r>
        <w:t xml:space="preserve"> </w:t>
      </w:r>
      <w:r w:rsidRPr="00435773">
        <w:t xml:space="preserve">Failure to properly prepare </w:t>
      </w:r>
      <w:r w:rsidR="00B6109B">
        <w:t>DOM</w:t>
      </w:r>
      <w:r w:rsidRPr="00435773">
        <w:t xml:space="preserve"> and provide written documentation will be cause for continued withholding of payment(s). </w:t>
      </w:r>
    </w:p>
    <w:p w14:paraId="5C25C727" w14:textId="588D1C33" w:rsidR="00435773" w:rsidRDefault="00435773" w:rsidP="00860D7F">
      <w:pPr>
        <w:pStyle w:val="ParagraphText"/>
        <w:numPr>
          <w:ilvl w:val="0"/>
          <w:numId w:val="133"/>
        </w:numPr>
        <w:autoSpaceDE w:val="0"/>
        <w:autoSpaceDN w:val="0"/>
        <w:adjustRightInd w:val="0"/>
        <w:spacing w:after="0"/>
        <w:ind w:left="360"/>
        <w:jc w:val="left"/>
      </w:pPr>
      <w:r w:rsidRPr="00435773">
        <w:t xml:space="preserve">The </w:t>
      </w:r>
      <w:r w:rsidR="00360487">
        <w:t>Closeout and</w:t>
      </w:r>
      <w:r w:rsidRPr="00435773">
        <w:t xml:space="preserve"> Turnover Plan shall include, but is not limited to, the following:</w:t>
      </w:r>
      <w:r>
        <w:t xml:space="preserve"> </w:t>
      </w:r>
    </w:p>
    <w:p w14:paraId="30560F71" w14:textId="77777777" w:rsidR="00435773" w:rsidRDefault="00435773" w:rsidP="00860D7F">
      <w:pPr>
        <w:pStyle w:val="ParagraphText"/>
        <w:numPr>
          <w:ilvl w:val="1"/>
          <w:numId w:val="133"/>
        </w:numPr>
        <w:autoSpaceDE w:val="0"/>
        <w:autoSpaceDN w:val="0"/>
        <w:adjustRightInd w:val="0"/>
        <w:ind w:left="720"/>
        <w:jc w:val="left"/>
      </w:pPr>
      <w:r>
        <w:t>Proposed approach to turnover;</w:t>
      </w:r>
    </w:p>
    <w:p w14:paraId="709B2795" w14:textId="77777777" w:rsidR="00435773" w:rsidRDefault="00435773" w:rsidP="00860D7F">
      <w:pPr>
        <w:pStyle w:val="ParagraphText"/>
        <w:numPr>
          <w:ilvl w:val="1"/>
          <w:numId w:val="133"/>
        </w:numPr>
        <w:autoSpaceDE w:val="0"/>
        <w:autoSpaceDN w:val="0"/>
        <w:adjustRightInd w:val="0"/>
        <w:ind w:left="720"/>
        <w:jc w:val="left"/>
      </w:pPr>
      <w:r>
        <w:t>Tasks and subtasks for turnover;</w:t>
      </w:r>
    </w:p>
    <w:p w14:paraId="0B4A6E8D" w14:textId="77777777" w:rsidR="00435773" w:rsidRDefault="00435773" w:rsidP="00860D7F">
      <w:pPr>
        <w:pStyle w:val="ParagraphText"/>
        <w:numPr>
          <w:ilvl w:val="1"/>
          <w:numId w:val="133"/>
        </w:numPr>
        <w:autoSpaceDE w:val="0"/>
        <w:autoSpaceDN w:val="0"/>
        <w:adjustRightInd w:val="0"/>
        <w:ind w:left="720"/>
        <w:jc w:val="left"/>
      </w:pPr>
      <w:r>
        <w:t>Schedule for turnover;</w:t>
      </w:r>
    </w:p>
    <w:p w14:paraId="417FCE98" w14:textId="77777777" w:rsidR="00435773" w:rsidRDefault="00435773" w:rsidP="00860D7F">
      <w:pPr>
        <w:pStyle w:val="ParagraphText"/>
        <w:numPr>
          <w:ilvl w:val="1"/>
          <w:numId w:val="133"/>
        </w:numPr>
        <w:autoSpaceDE w:val="0"/>
        <w:autoSpaceDN w:val="0"/>
        <w:adjustRightInd w:val="0"/>
        <w:ind w:left="720"/>
        <w:jc w:val="left"/>
      </w:pPr>
      <w:r>
        <w:t>Detailed chart depicting the Contractor’s total operation; and</w:t>
      </w:r>
    </w:p>
    <w:p w14:paraId="5F257FF9" w14:textId="77777777" w:rsidR="00435773" w:rsidRDefault="00435773" w:rsidP="00860D7F">
      <w:pPr>
        <w:pStyle w:val="ParagraphText"/>
        <w:numPr>
          <w:ilvl w:val="1"/>
          <w:numId w:val="133"/>
        </w:numPr>
        <w:autoSpaceDE w:val="0"/>
        <w:autoSpaceDN w:val="0"/>
        <w:adjustRightInd w:val="0"/>
        <w:spacing w:after="0"/>
        <w:ind w:left="720"/>
        <w:jc w:val="left"/>
      </w:pPr>
      <w:r>
        <w:t>Transfer of Medicaid documents and case files to DOM or its designated agent.</w:t>
      </w:r>
    </w:p>
    <w:p w14:paraId="3CAB5CBB" w14:textId="487F980C" w:rsidR="00435773" w:rsidRDefault="00435773" w:rsidP="00860D7F">
      <w:pPr>
        <w:pStyle w:val="ParagraphText"/>
        <w:numPr>
          <w:ilvl w:val="0"/>
          <w:numId w:val="133"/>
        </w:numPr>
        <w:autoSpaceDE w:val="0"/>
        <w:autoSpaceDN w:val="0"/>
        <w:adjustRightInd w:val="0"/>
        <w:spacing w:after="0"/>
        <w:ind w:left="360"/>
        <w:jc w:val="left"/>
      </w:pPr>
      <w:r w:rsidRPr="00435773">
        <w:t>Deliverables shall be produced in an organized manner according to reasonable and customary business standards</w:t>
      </w:r>
      <w:r w:rsidR="00242800">
        <w:t xml:space="preserve"> as determined by DOM</w:t>
      </w:r>
      <w:r w:rsidRPr="00435773">
        <w:t xml:space="preserve">. </w:t>
      </w:r>
      <w:r w:rsidR="00242800">
        <w:t xml:space="preserve"> </w:t>
      </w:r>
      <w:r w:rsidRPr="00435773">
        <w:t xml:space="preserve">Deliverables shall be turned over to DOM in a form and condition that is satisfactory to DOM and in the timeframes specified by DOM. </w:t>
      </w:r>
      <w:r w:rsidR="00242800">
        <w:t xml:space="preserve"> </w:t>
      </w:r>
      <w:r w:rsidRPr="00435773">
        <w:t>Deliverables include but not limited to the following:</w:t>
      </w:r>
    </w:p>
    <w:p w14:paraId="151153A5" w14:textId="2BC68E0E" w:rsidR="00435773" w:rsidRDefault="00435773" w:rsidP="00860D7F">
      <w:pPr>
        <w:pStyle w:val="ParagraphText"/>
        <w:numPr>
          <w:ilvl w:val="1"/>
          <w:numId w:val="133"/>
        </w:numPr>
        <w:tabs>
          <w:tab w:val="left" w:pos="1980"/>
        </w:tabs>
        <w:autoSpaceDE w:val="0"/>
        <w:autoSpaceDN w:val="0"/>
        <w:adjustRightInd w:val="0"/>
        <w:ind w:left="720"/>
        <w:jc w:val="left"/>
      </w:pPr>
      <w:r>
        <w:t xml:space="preserve"> </w:t>
      </w:r>
      <w:r w:rsidR="00360487">
        <w:t>Closeout and</w:t>
      </w:r>
      <w:r>
        <w:t xml:space="preserve"> Turnover Plan;</w:t>
      </w:r>
    </w:p>
    <w:p w14:paraId="54C28F05" w14:textId="76A18120" w:rsidR="00435773" w:rsidRDefault="00435773" w:rsidP="00FC4CB2">
      <w:pPr>
        <w:pStyle w:val="ParagraphText"/>
        <w:numPr>
          <w:ilvl w:val="1"/>
          <w:numId w:val="133"/>
        </w:numPr>
        <w:tabs>
          <w:tab w:val="left" w:pos="1980"/>
        </w:tabs>
        <w:autoSpaceDE w:val="0"/>
        <w:autoSpaceDN w:val="0"/>
        <w:adjustRightInd w:val="0"/>
        <w:ind w:left="720"/>
        <w:jc w:val="left"/>
      </w:pPr>
      <w:r>
        <w:t xml:space="preserve"> Detailed organizational char</w:t>
      </w:r>
      <w:r w:rsidR="430395A5">
        <w:t>t</w:t>
      </w:r>
      <w:r>
        <w:t>;</w:t>
      </w:r>
    </w:p>
    <w:p w14:paraId="46F5A7DB" w14:textId="77777777" w:rsidR="00435773" w:rsidRDefault="00435773" w:rsidP="00860D7F">
      <w:pPr>
        <w:pStyle w:val="ParagraphText"/>
        <w:numPr>
          <w:ilvl w:val="1"/>
          <w:numId w:val="133"/>
        </w:numPr>
        <w:tabs>
          <w:tab w:val="left" w:pos="1980"/>
        </w:tabs>
        <w:autoSpaceDE w:val="0"/>
        <w:autoSpaceDN w:val="0"/>
        <w:adjustRightInd w:val="0"/>
        <w:ind w:left="720"/>
        <w:jc w:val="left"/>
      </w:pPr>
      <w:r>
        <w:t xml:space="preserve"> All Medicaid documents and case files; and</w:t>
      </w:r>
    </w:p>
    <w:p w14:paraId="59354BC2" w14:textId="5F9846DA" w:rsidR="00435773" w:rsidRDefault="00435773" w:rsidP="00860D7F">
      <w:pPr>
        <w:pStyle w:val="ParagraphText"/>
        <w:numPr>
          <w:ilvl w:val="1"/>
          <w:numId w:val="133"/>
        </w:numPr>
        <w:tabs>
          <w:tab w:val="left" w:pos="1980"/>
        </w:tabs>
        <w:autoSpaceDE w:val="0"/>
        <w:autoSpaceDN w:val="0"/>
        <w:adjustRightInd w:val="0"/>
        <w:spacing w:after="0"/>
        <w:ind w:left="720"/>
        <w:jc w:val="left"/>
      </w:pPr>
      <w:r>
        <w:t xml:space="preserve"> </w:t>
      </w:r>
      <w:r w:rsidR="00BD100D">
        <w:t>Closeout and</w:t>
      </w:r>
      <w:r>
        <w:t xml:space="preserve"> Turnover results report.</w:t>
      </w:r>
    </w:p>
    <w:p w14:paraId="69751EDF" w14:textId="0FBC1B96" w:rsidR="00B4379A" w:rsidRPr="00D52E4D" w:rsidRDefault="00C11175" w:rsidP="00860D7F">
      <w:pPr>
        <w:pStyle w:val="Heading2"/>
        <w:tabs>
          <w:tab w:val="clear" w:pos="1080"/>
        </w:tabs>
        <w:ind w:left="0" w:firstLine="0"/>
        <w:jc w:val="left"/>
      </w:pPr>
      <w:bookmarkStart w:id="222" w:name="_Toc325695885"/>
      <w:bookmarkStart w:id="223" w:name="_Toc328064336"/>
      <w:bookmarkStart w:id="224" w:name="_Toc328729945"/>
      <w:bookmarkStart w:id="225" w:name="_Toc490130921"/>
      <w:bookmarkStart w:id="226" w:name="_Toc126656479"/>
      <w:bookmarkStart w:id="227" w:name="_Toc126657421"/>
      <w:r>
        <w:t xml:space="preserve">2.9 </w:t>
      </w:r>
      <w:r w:rsidR="00B4379A" w:rsidRPr="00D52E4D">
        <w:t>Contractor Payment</w:t>
      </w:r>
      <w:bookmarkEnd w:id="222"/>
      <w:bookmarkEnd w:id="223"/>
      <w:bookmarkEnd w:id="224"/>
      <w:bookmarkEnd w:id="225"/>
      <w:bookmarkEnd w:id="226"/>
      <w:bookmarkEnd w:id="227"/>
      <w:r w:rsidR="00B4379A" w:rsidRPr="00D52E4D">
        <w:t xml:space="preserve"> </w:t>
      </w:r>
    </w:p>
    <w:p w14:paraId="4D2E4B72" w14:textId="3564C1E9" w:rsidR="00B4379A" w:rsidRPr="008C570B" w:rsidRDefault="00C11175" w:rsidP="008C570B">
      <w:pPr>
        <w:pStyle w:val="BodyText"/>
        <w:rPr>
          <w:rFonts w:ascii="Times New Roman" w:hAnsi="Times New Roman"/>
          <w:b/>
          <w:bCs/>
        </w:rPr>
      </w:pPr>
      <w:bookmarkStart w:id="228" w:name="_Toc328064337"/>
      <w:bookmarkStart w:id="229" w:name="_Toc328729946"/>
      <w:bookmarkStart w:id="230" w:name="_Toc490130922"/>
      <w:bookmarkStart w:id="231" w:name="_Toc325695886"/>
      <w:r w:rsidRPr="008C570B">
        <w:rPr>
          <w:rFonts w:ascii="Times New Roman" w:hAnsi="Times New Roman"/>
          <w:b/>
          <w:bCs/>
          <w:color w:val="17365D" w:themeColor="text2" w:themeShade="BF"/>
        </w:rPr>
        <w:t xml:space="preserve">2.9.1 </w:t>
      </w:r>
      <w:r w:rsidR="00B4379A" w:rsidRPr="008C570B">
        <w:rPr>
          <w:rFonts w:ascii="Times New Roman" w:hAnsi="Times New Roman"/>
          <w:b/>
          <w:bCs/>
          <w:color w:val="17365D" w:themeColor="text2" w:themeShade="BF"/>
        </w:rPr>
        <w:t>Implementation Price</w:t>
      </w:r>
      <w:bookmarkEnd w:id="228"/>
      <w:bookmarkEnd w:id="229"/>
      <w:bookmarkEnd w:id="230"/>
      <w:r w:rsidR="00B4379A" w:rsidRPr="008C570B">
        <w:rPr>
          <w:rFonts w:ascii="Times New Roman" w:hAnsi="Times New Roman"/>
          <w:b/>
          <w:bCs/>
          <w:color w:val="17365D" w:themeColor="text2" w:themeShade="BF"/>
        </w:rPr>
        <w:t xml:space="preserve"> </w:t>
      </w:r>
    </w:p>
    <w:p w14:paraId="020C7D32" w14:textId="77777777" w:rsidR="00ED3A73" w:rsidRDefault="00ED3A73" w:rsidP="00ED3A73">
      <w:pPr>
        <w:spacing w:line="276" w:lineRule="auto"/>
        <w:ind w:left="360"/>
        <w:jc w:val="both"/>
        <w:rPr>
          <w:sz w:val="22"/>
          <w:szCs w:val="22"/>
        </w:rPr>
      </w:pPr>
    </w:p>
    <w:p w14:paraId="568C2C51" w14:textId="77777777" w:rsidR="00ED3A73" w:rsidRDefault="00ED3A73" w:rsidP="00A356DE">
      <w:pPr>
        <w:spacing w:line="276" w:lineRule="auto"/>
        <w:jc w:val="both"/>
        <w:rPr>
          <w:sz w:val="22"/>
          <w:szCs w:val="22"/>
        </w:rPr>
      </w:pPr>
      <w:r>
        <w:rPr>
          <w:sz w:val="22"/>
          <w:szCs w:val="22"/>
        </w:rPr>
        <w:t>All costs associated with implementation will be the responsibility of the Contractor.  DOM will not be responsible for the cost of implementation.</w:t>
      </w:r>
    </w:p>
    <w:p w14:paraId="714F31BB" w14:textId="59596BDF" w:rsidR="00ED3A73" w:rsidRDefault="00ED3A73" w:rsidP="00ED3A73">
      <w:pPr>
        <w:spacing w:line="276" w:lineRule="auto"/>
        <w:ind w:left="360"/>
        <w:jc w:val="both"/>
        <w:rPr>
          <w:sz w:val="22"/>
          <w:szCs w:val="22"/>
        </w:rPr>
      </w:pPr>
      <w:r>
        <w:rPr>
          <w:sz w:val="22"/>
          <w:szCs w:val="22"/>
        </w:rPr>
        <w:t xml:space="preserve"> </w:t>
      </w:r>
    </w:p>
    <w:p w14:paraId="2103127B" w14:textId="1223CF78" w:rsidR="00B4379A" w:rsidRPr="008C570B" w:rsidRDefault="00C11175" w:rsidP="008C570B">
      <w:pPr>
        <w:pStyle w:val="BodyText"/>
        <w:rPr>
          <w:rFonts w:ascii="Times New Roman" w:hAnsi="Times New Roman"/>
          <w:b/>
          <w:bCs/>
          <w:color w:val="17365D" w:themeColor="text2" w:themeShade="BF"/>
        </w:rPr>
      </w:pPr>
      <w:bookmarkStart w:id="232" w:name="_Toc328064338"/>
      <w:bookmarkStart w:id="233" w:name="_Toc328729947"/>
      <w:bookmarkStart w:id="234" w:name="_Toc490130923"/>
      <w:r w:rsidRPr="008C570B">
        <w:rPr>
          <w:rFonts w:ascii="Times New Roman" w:hAnsi="Times New Roman"/>
          <w:b/>
          <w:bCs/>
          <w:color w:val="17365D" w:themeColor="text2" w:themeShade="BF"/>
        </w:rPr>
        <w:t xml:space="preserve">2.9.2 </w:t>
      </w:r>
      <w:r w:rsidR="00B4379A" w:rsidRPr="008C570B">
        <w:rPr>
          <w:rFonts w:ascii="Times New Roman" w:hAnsi="Times New Roman"/>
          <w:b/>
          <w:bCs/>
          <w:color w:val="17365D" w:themeColor="text2" w:themeShade="BF"/>
        </w:rPr>
        <w:t>Operations Price</w:t>
      </w:r>
      <w:bookmarkEnd w:id="231"/>
      <w:bookmarkEnd w:id="232"/>
      <w:bookmarkEnd w:id="233"/>
      <w:bookmarkEnd w:id="234"/>
      <w:r w:rsidR="00B4379A" w:rsidRPr="008C570B">
        <w:rPr>
          <w:rFonts w:ascii="Times New Roman" w:hAnsi="Times New Roman"/>
          <w:b/>
          <w:bCs/>
          <w:color w:val="17365D" w:themeColor="text2" w:themeShade="BF"/>
        </w:rPr>
        <w:t xml:space="preserve"> </w:t>
      </w:r>
    </w:p>
    <w:p w14:paraId="0DE8AA11" w14:textId="02510FD6" w:rsidR="00B4379A" w:rsidRDefault="00B4379A" w:rsidP="00860D7F">
      <w:pPr>
        <w:pStyle w:val="ParagraphText"/>
        <w:jc w:val="left"/>
      </w:pPr>
      <w:r w:rsidRPr="005525BB">
        <w:t xml:space="preserve">The Contractor shall be paid monthly in accordance with the Contractor's bid price proposal which shall be </w:t>
      </w:r>
      <w:r w:rsidR="00600927">
        <w:t xml:space="preserve">a </w:t>
      </w:r>
      <w:r w:rsidRPr="005525BB">
        <w:t>firm and fixed pric</w:t>
      </w:r>
      <w:r w:rsidR="00600927">
        <w:t>e</w:t>
      </w:r>
      <w:r w:rsidR="0005209F">
        <w:t>,</w:t>
      </w:r>
      <w:r w:rsidRPr="005525BB">
        <w:t xml:space="preserve"> unless otherwise specified, for the period of the Contract.  The </w:t>
      </w:r>
      <w:r>
        <w:t>C</w:t>
      </w:r>
      <w:r w:rsidRPr="0001750E">
        <w:t xml:space="preserve">ontract award will be based on the submitted price </w:t>
      </w:r>
      <w:r w:rsidR="00600927">
        <w:t xml:space="preserve">per year </w:t>
      </w:r>
      <w:r w:rsidRPr="0001750E">
        <w:t xml:space="preserve">and the total amount payable under the </w:t>
      </w:r>
      <w:r>
        <w:t>C</w:t>
      </w:r>
      <w:r w:rsidRPr="0001750E">
        <w:t xml:space="preserve">ontract will not exceed the submitted price per year. </w:t>
      </w:r>
    </w:p>
    <w:p w14:paraId="31D0F630" w14:textId="73C79C2D" w:rsidR="00B4379A" w:rsidRDefault="00B4379A" w:rsidP="00860D7F">
      <w:pPr>
        <w:pStyle w:val="ParagraphText"/>
        <w:jc w:val="left"/>
      </w:pPr>
      <w:r w:rsidRPr="0001750E">
        <w:t xml:space="preserve">Payments will be based on submitted invoices and progress reports. </w:t>
      </w:r>
      <w:r>
        <w:t xml:space="preserve"> </w:t>
      </w:r>
      <w:r w:rsidRPr="0001750E">
        <w:t xml:space="preserve">Progress reports must provide a description to sufficiently support payment by </w:t>
      </w:r>
      <w:r>
        <w:t>DOM</w:t>
      </w:r>
      <w:r w:rsidRPr="0001750E">
        <w:t xml:space="preserve">. </w:t>
      </w:r>
      <w:r>
        <w:t xml:space="preserve"> </w:t>
      </w:r>
      <w:r w:rsidRPr="0001750E">
        <w:t xml:space="preserve">The deliverable-based payments for this project will be made only upon </w:t>
      </w:r>
      <w:r>
        <w:t>DOM</w:t>
      </w:r>
      <w:r w:rsidRPr="0001750E">
        <w:t xml:space="preserve"> acceptance of the prescribed deliverables.</w:t>
      </w:r>
    </w:p>
    <w:p w14:paraId="38816921" w14:textId="44B1D2E6" w:rsidR="00B4379A" w:rsidRPr="00D5054E" w:rsidRDefault="00C11175" w:rsidP="00D5054E">
      <w:pPr>
        <w:pStyle w:val="BodyText"/>
        <w:rPr>
          <w:rFonts w:ascii="Times New Roman" w:hAnsi="Times New Roman"/>
          <w:b/>
          <w:bCs/>
          <w:color w:val="17365D" w:themeColor="text2" w:themeShade="BF"/>
        </w:rPr>
      </w:pPr>
      <w:bookmarkStart w:id="235" w:name="_Toc325695887"/>
      <w:bookmarkStart w:id="236" w:name="_Toc328064339"/>
      <w:bookmarkStart w:id="237" w:name="_Toc328729948"/>
      <w:bookmarkStart w:id="238" w:name="_Toc490130924"/>
      <w:r w:rsidRPr="00D5054E">
        <w:rPr>
          <w:rFonts w:ascii="Times New Roman" w:hAnsi="Times New Roman"/>
          <w:b/>
          <w:bCs/>
          <w:color w:val="17365D" w:themeColor="text2" w:themeShade="BF"/>
        </w:rPr>
        <w:t xml:space="preserve">2.9.3 </w:t>
      </w:r>
      <w:r w:rsidR="00B4379A" w:rsidRPr="00D5054E">
        <w:rPr>
          <w:rFonts w:ascii="Times New Roman" w:hAnsi="Times New Roman"/>
          <w:b/>
          <w:bCs/>
          <w:color w:val="17365D" w:themeColor="text2" w:themeShade="BF"/>
        </w:rPr>
        <w:t>Turnover Price</w:t>
      </w:r>
      <w:bookmarkEnd w:id="235"/>
      <w:bookmarkEnd w:id="236"/>
      <w:bookmarkEnd w:id="237"/>
      <w:bookmarkEnd w:id="238"/>
    </w:p>
    <w:p w14:paraId="57AADAB9" w14:textId="77777777" w:rsidR="00B4379A" w:rsidRPr="004100EE" w:rsidRDefault="00B4379A" w:rsidP="00860D7F">
      <w:pPr>
        <w:pStyle w:val="ParagraphText"/>
        <w:jc w:val="left"/>
      </w:pPr>
      <w:r w:rsidRPr="004100EE">
        <w:t xml:space="preserve">No specific or lump-sum payment shall be made by </w:t>
      </w:r>
      <w:r>
        <w:t>DOM</w:t>
      </w:r>
      <w:r w:rsidRPr="004100EE">
        <w:t xml:space="preserve"> for Turnover Phase services. </w:t>
      </w:r>
      <w:r>
        <w:t xml:space="preserve"> </w:t>
      </w:r>
      <w:r w:rsidRPr="004100EE">
        <w:t xml:space="preserve">Payment for such services shall be encompassed in the Operations Phase. </w:t>
      </w:r>
    </w:p>
    <w:p w14:paraId="5095CCD7" w14:textId="7D6BAD36" w:rsidR="00B4379A" w:rsidRPr="00D5054E" w:rsidRDefault="00C11175" w:rsidP="00D5054E">
      <w:pPr>
        <w:pStyle w:val="BodyText"/>
        <w:rPr>
          <w:rFonts w:ascii="Times New Roman" w:hAnsi="Times New Roman"/>
          <w:b/>
          <w:bCs/>
          <w:color w:val="17365D" w:themeColor="text2" w:themeShade="BF"/>
        </w:rPr>
      </w:pPr>
      <w:bookmarkStart w:id="239" w:name="_Toc325695888"/>
      <w:bookmarkStart w:id="240" w:name="_Toc328064340"/>
      <w:bookmarkStart w:id="241" w:name="_Toc328729949"/>
      <w:bookmarkStart w:id="242" w:name="_Toc490130925"/>
      <w:r w:rsidRPr="00D5054E">
        <w:rPr>
          <w:rFonts w:ascii="Times New Roman" w:hAnsi="Times New Roman"/>
          <w:b/>
          <w:bCs/>
          <w:color w:val="17365D" w:themeColor="text2" w:themeShade="BF"/>
        </w:rPr>
        <w:t xml:space="preserve">2.9.4 </w:t>
      </w:r>
      <w:r w:rsidR="00B4379A" w:rsidRPr="00D5054E">
        <w:rPr>
          <w:rFonts w:ascii="Times New Roman" w:hAnsi="Times New Roman"/>
          <w:b/>
          <w:bCs/>
          <w:color w:val="17365D" w:themeColor="text2" w:themeShade="BF"/>
        </w:rPr>
        <w:t>Travel</w:t>
      </w:r>
      <w:bookmarkEnd w:id="239"/>
      <w:bookmarkEnd w:id="240"/>
      <w:bookmarkEnd w:id="241"/>
      <w:bookmarkEnd w:id="242"/>
      <w:r w:rsidR="00B4379A" w:rsidRPr="00D5054E">
        <w:rPr>
          <w:rFonts w:ascii="Times New Roman" w:hAnsi="Times New Roman"/>
          <w:b/>
          <w:bCs/>
          <w:color w:val="17365D" w:themeColor="text2" w:themeShade="BF"/>
        </w:rPr>
        <w:t xml:space="preserve"> </w:t>
      </w:r>
    </w:p>
    <w:p w14:paraId="1DE02195" w14:textId="183AF495" w:rsidR="00B4379A" w:rsidRPr="004100EE" w:rsidRDefault="00B4379A" w:rsidP="00860D7F">
      <w:pPr>
        <w:pStyle w:val="ParagraphText"/>
        <w:jc w:val="left"/>
      </w:pPr>
      <w:r w:rsidRPr="004100EE">
        <w:t xml:space="preserve">All travel performed in conjunction with performing the responsibilities of this </w:t>
      </w:r>
      <w:r>
        <w:t>Contract</w:t>
      </w:r>
      <w:r w:rsidRPr="004100EE">
        <w:t xml:space="preserve"> shall not include any profit for the Contractor. </w:t>
      </w:r>
      <w:r>
        <w:t xml:space="preserve"> </w:t>
      </w:r>
      <w:r w:rsidRPr="004100EE">
        <w:t xml:space="preserve">Travel costs should be included in the operations costs as necessary. </w:t>
      </w:r>
    </w:p>
    <w:p w14:paraId="3A7523ED" w14:textId="3541B274" w:rsidR="00B4379A" w:rsidRPr="00D5054E" w:rsidRDefault="00C11175" w:rsidP="00D5054E">
      <w:pPr>
        <w:pStyle w:val="BodyText"/>
        <w:rPr>
          <w:rFonts w:ascii="Times New Roman" w:hAnsi="Times New Roman"/>
          <w:b/>
          <w:bCs/>
          <w:color w:val="17365D" w:themeColor="text2" w:themeShade="BF"/>
        </w:rPr>
      </w:pPr>
      <w:bookmarkStart w:id="243" w:name="_Toc325695889"/>
      <w:bookmarkStart w:id="244" w:name="_Toc328064341"/>
      <w:bookmarkStart w:id="245" w:name="_Toc328729950"/>
      <w:bookmarkStart w:id="246" w:name="_Toc490130926"/>
      <w:r w:rsidRPr="00D5054E">
        <w:rPr>
          <w:rFonts w:ascii="Times New Roman" w:hAnsi="Times New Roman"/>
          <w:b/>
          <w:bCs/>
          <w:color w:val="17365D" w:themeColor="text2" w:themeShade="BF"/>
        </w:rPr>
        <w:t>2.9.</w:t>
      </w:r>
      <w:r w:rsidR="00DD4776">
        <w:rPr>
          <w:rFonts w:ascii="Times New Roman" w:hAnsi="Times New Roman"/>
          <w:b/>
          <w:bCs/>
          <w:color w:val="17365D" w:themeColor="text2" w:themeShade="BF"/>
        </w:rPr>
        <w:t>5</w:t>
      </w:r>
      <w:r w:rsidRPr="00D5054E">
        <w:rPr>
          <w:rFonts w:ascii="Times New Roman" w:hAnsi="Times New Roman"/>
          <w:b/>
          <w:bCs/>
          <w:color w:val="17365D" w:themeColor="text2" w:themeShade="BF"/>
        </w:rPr>
        <w:t xml:space="preserve"> </w:t>
      </w:r>
      <w:r w:rsidR="00B4379A" w:rsidRPr="00D5054E">
        <w:rPr>
          <w:rFonts w:ascii="Times New Roman" w:hAnsi="Times New Roman"/>
          <w:b/>
          <w:bCs/>
          <w:color w:val="17365D" w:themeColor="text2" w:themeShade="BF"/>
        </w:rPr>
        <w:t>Erroneous Issuance of Compensation</w:t>
      </w:r>
      <w:bookmarkEnd w:id="243"/>
      <w:bookmarkEnd w:id="244"/>
      <w:bookmarkEnd w:id="245"/>
      <w:bookmarkEnd w:id="246"/>
      <w:r w:rsidR="00B4379A" w:rsidRPr="00D5054E">
        <w:rPr>
          <w:rFonts w:ascii="Times New Roman" w:hAnsi="Times New Roman"/>
          <w:b/>
          <w:bCs/>
          <w:color w:val="17365D" w:themeColor="text2" w:themeShade="BF"/>
        </w:rPr>
        <w:t xml:space="preserve"> </w:t>
      </w:r>
    </w:p>
    <w:p w14:paraId="3AF009EC" w14:textId="77777777" w:rsidR="00B4379A" w:rsidRPr="004100EE" w:rsidRDefault="00B4379A" w:rsidP="00860D7F">
      <w:pPr>
        <w:pStyle w:val="ParagraphText"/>
        <w:jc w:val="left"/>
      </w:pPr>
      <w:r w:rsidRPr="004100EE">
        <w:t xml:space="preserve">In the event compensation to the Contractor of any kind is issued in error, the Contractor shall reimburse </w:t>
      </w:r>
      <w:r>
        <w:t>DOM</w:t>
      </w:r>
      <w:r w:rsidRPr="004100EE">
        <w:t xml:space="preserve"> the full amount of erroneous payment within </w:t>
      </w:r>
      <w:r>
        <w:t>thirty (30) days</w:t>
      </w:r>
      <w:r w:rsidRPr="004100EE">
        <w:t xml:space="preserve"> of written notice of such error. </w:t>
      </w:r>
      <w:r>
        <w:t xml:space="preserve"> </w:t>
      </w:r>
      <w:r w:rsidRPr="004100EE">
        <w:t xml:space="preserve">Interest shall accrue at the statutory rate upon any amounts determined to be due and not repaid within </w:t>
      </w:r>
      <w:r>
        <w:t>thirty (30) days</w:t>
      </w:r>
      <w:r w:rsidRPr="004100EE">
        <w:t xml:space="preserve"> following the notice. </w:t>
      </w:r>
      <w:r>
        <w:t xml:space="preserve"> </w:t>
      </w:r>
      <w:r w:rsidRPr="004100EE">
        <w:t xml:space="preserve">If payment is not made within </w:t>
      </w:r>
      <w:r>
        <w:t>thirty (30) days</w:t>
      </w:r>
      <w:r w:rsidRPr="004100EE">
        <w:t xml:space="preserve"> following notice, </w:t>
      </w:r>
      <w:r>
        <w:t>DOM</w:t>
      </w:r>
      <w:r w:rsidRPr="004100EE">
        <w:t xml:space="preserve"> may deduct the amount from the Contractor’s monthly administrative invoice. </w:t>
      </w:r>
    </w:p>
    <w:p w14:paraId="25B97FDF" w14:textId="14024D95" w:rsidR="00B4379A" w:rsidRPr="00D5054E" w:rsidRDefault="00C11175" w:rsidP="00D5054E">
      <w:pPr>
        <w:pStyle w:val="BodyText"/>
        <w:rPr>
          <w:rFonts w:ascii="Times New Roman" w:hAnsi="Times New Roman"/>
          <w:b/>
          <w:bCs/>
          <w:color w:val="17365D" w:themeColor="text2" w:themeShade="BF"/>
        </w:rPr>
      </w:pPr>
      <w:bookmarkStart w:id="247" w:name="_Toc325695890"/>
      <w:bookmarkStart w:id="248" w:name="_Toc328064342"/>
      <w:bookmarkStart w:id="249" w:name="_Toc328729951"/>
      <w:bookmarkStart w:id="250" w:name="_Toc490130927"/>
      <w:r w:rsidRPr="00D5054E">
        <w:rPr>
          <w:rFonts w:ascii="Times New Roman" w:hAnsi="Times New Roman"/>
          <w:b/>
          <w:bCs/>
          <w:color w:val="17365D" w:themeColor="text2" w:themeShade="BF"/>
        </w:rPr>
        <w:t xml:space="preserve">2.9.6 </w:t>
      </w:r>
      <w:r w:rsidR="00B4379A" w:rsidRPr="00D5054E">
        <w:rPr>
          <w:rFonts w:ascii="Times New Roman" w:hAnsi="Times New Roman"/>
          <w:b/>
          <w:bCs/>
          <w:color w:val="17365D" w:themeColor="text2" w:themeShade="BF"/>
        </w:rPr>
        <w:t>Release</w:t>
      </w:r>
      <w:bookmarkEnd w:id="247"/>
      <w:bookmarkEnd w:id="248"/>
      <w:bookmarkEnd w:id="249"/>
      <w:bookmarkEnd w:id="250"/>
      <w:r w:rsidR="00B4379A" w:rsidRPr="00D5054E">
        <w:rPr>
          <w:rFonts w:ascii="Times New Roman" w:hAnsi="Times New Roman"/>
          <w:b/>
          <w:bCs/>
          <w:color w:val="17365D" w:themeColor="text2" w:themeShade="BF"/>
        </w:rPr>
        <w:t xml:space="preserve"> </w:t>
      </w:r>
    </w:p>
    <w:p w14:paraId="586B5F62" w14:textId="0917A6D2" w:rsidR="00B4379A" w:rsidRPr="004100EE" w:rsidRDefault="00B4379A" w:rsidP="00860D7F">
      <w:pPr>
        <w:pStyle w:val="ParagraphText"/>
        <w:jc w:val="left"/>
      </w:pPr>
      <w:r w:rsidRPr="004100EE">
        <w:t xml:space="preserve">Upon final payment of the amounts due under this </w:t>
      </w:r>
      <w:r>
        <w:t>Contract</w:t>
      </w:r>
      <w:r w:rsidRPr="004100EE">
        <w:t xml:space="preserve">, the Contractor shall release </w:t>
      </w:r>
      <w:r>
        <w:t>DOM</w:t>
      </w:r>
      <w:r w:rsidR="00034670">
        <w:t>,</w:t>
      </w:r>
      <w:r w:rsidRPr="004100EE">
        <w:t xml:space="preserve"> its officers and employees</w:t>
      </w:r>
      <w:r w:rsidR="00034670">
        <w:t>, and the State of Mississippi</w:t>
      </w:r>
      <w:r w:rsidRPr="004100EE">
        <w:t xml:space="preserve"> from all liabilities and obligations whatsoever under or arising from this </w:t>
      </w:r>
      <w:r>
        <w:t>Contract</w:t>
      </w:r>
      <w:r w:rsidRPr="004100EE">
        <w:t xml:space="preserve">. </w:t>
      </w:r>
    </w:p>
    <w:p w14:paraId="2A37167C" w14:textId="77777777" w:rsidR="00B4379A" w:rsidRDefault="00B4379A" w:rsidP="00860D7F">
      <w:pPr>
        <w:pStyle w:val="ParagraphText"/>
        <w:jc w:val="left"/>
        <w:rPr>
          <w:rFonts w:cs="Arial"/>
        </w:rPr>
      </w:pPr>
      <w:r w:rsidRPr="004100EE">
        <w:rPr>
          <w:rFonts w:cs="Arial"/>
        </w:rPr>
        <w:t xml:space="preserve">Payment to the Contractor by </w:t>
      </w:r>
      <w:r>
        <w:rPr>
          <w:rFonts w:cs="Arial"/>
        </w:rPr>
        <w:t>DOM</w:t>
      </w:r>
      <w:r w:rsidRPr="004100EE">
        <w:rPr>
          <w:rFonts w:cs="Arial"/>
        </w:rPr>
        <w:t xml:space="preserve"> shall not constitute final release of the Contractor. </w:t>
      </w:r>
      <w:r>
        <w:rPr>
          <w:rFonts w:cs="Arial"/>
        </w:rPr>
        <w:t xml:space="preserve"> </w:t>
      </w:r>
      <w:r w:rsidRPr="004100EE">
        <w:rPr>
          <w:rFonts w:cs="Arial"/>
        </w:rPr>
        <w:t xml:space="preserve">Should audit or inspection of the Contractor's records or client complaints subsequently reveal outstanding Contractor liabilities or obligations, the Contractor shall remain liable to </w:t>
      </w:r>
      <w:r>
        <w:rPr>
          <w:rFonts w:cs="Arial"/>
        </w:rPr>
        <w:t>DOM</w:t>
      </w:r>
      <w:r w:rsidRPr="004100EE">
        <w:rPr>
          <w:rFonts w:cs="Arial"/>
        </w:rPr>
        <w:t xml:space="preserve"> for such liabilities and obligations. </w:t>
      </w:r>
      <w:r>
        <w:rPr>
          <w:rFonts w:cs="Arial"/>
        </w:rPr>
        <w:t xml:space="preserve"> </w:t>
      </w:r>
      <w:r w:rsidRPr="004100EE">
        <w:rPr>
          <w:rFonts w:cs="Arial"/>
        </w:rPr>
        <w:t xml:space="preserve">Any overpayments by </w:t>
      </w:r>
      <w:r>
        <w:rPr>
          <w:rFonts w:cs="Arial"/>
        </w:rPr>
        <w:t>DOM</w:t>
      </w:r>
      <w:r w:rsidRPr="004100EE">
        <w:rPr>
          <w:rFonts w:cs="Arial"/>
        </w:rPr>
        <w:t xml:space="preserve"> shall be subject to any appropriate recoupment to which </w:t>
      </w:r>
      <w:r>
        <w:rPr>
          <w:rFonts w:cs="Arial"/>
        </w:rPr>
        <w:t>DOM</w:t>
      </w:r>
      <w:r w:rsidRPr="004100EE">
        <w:rPr>
          <w:rFonts w:cs="Arial"/>
        </w:rPr>
        <w:t xml:space="preserve"> is lawfully entitled. </w:t>
      </w:r>
      <w:r>
        <w:rPr>
          <w:rFonts w:cs="Arial"/>
        </w:rPr>
        <w:t xml:space="preserve"> </w:t>
      </w:r>
      <w:r w:rsidRPr="004100EE">
        <w:rPr>
          <w:rFonts w:cs="Arial"/>
        </w:rPr>
        <w:t xml:space="preserve">Any payment under this </w:t>
      </w:r>
      <w:r>
        <w:rPr>
          <w:rFonts w:cs="Arial"/>
        </w:rPr>
        <w:t>Contract</w:t>
      </w:r>
      <w:r w:rsidRPr="004100EE">
        <w:rPr>
          <w:rFonts w:cs="Arial"/>
        </w:rPr>
        <w:t xml:space="preserve"> shall not foreclose the right of </w:t>
      </w:r>
      <w:r>
        <w:rPr>
          <w:rFonts w:cs="Arial"/>
        </w:rPr>
        <w:t>DOM</w:t>
      </w:r>
      <w:r w:rsidRPr="004100EE">
        <w:rPr>
          <w:rFonts w:cs="Arial"/>
        </w:rPr>
        <w:t xml:space="preserve"> to recover excessive or illegal payments as well as interest, attorney fees, and costs incurred in such recovery.</w:t>
      </w:r>
    </w:p>
    <w:p w14:paraId="0E661CB9" w14:textId="726BEE6B" w:rsidR="00685A35" w:rsidRDefault="00685A35" w:rsidP="00E333B0"/>
    <w:p w14:paraId="31A66C0B" w14:textId="69F64072" w:rsidR="00312DF6" w:rsidRDefault="00312DF6" w:rsidP="00E333B0"/>
    <w:p w14:paraId="27133327" w14:textId="23EB153E" w:rsidR="00312DF6" w:rsidRDefault="00312DF6" w:rsidP="00E333B0"/>
    <w:p w14:paraId="0C9ABB2D" w14:textId="77777777" w:rsidR="00312DF6" w:rsidRDefault="00312DF6" w:rsidP="00E333B0"/>
    <w:p w14:paraId="7E689ED3" w14:textId="5FACCD92" w:rsidR="00B476E4" w:rsidRPr="00184E28" w:rsidRDefault="00464884" w:rsidP="00B93F24">
      <w:pPr>
        <w:ind w:right="-20"/>
        <w:jc w:val="center"/>
        <w:rPr>
          <w:sz w:val="22"/>
          <w:szCs w:val="22"/>
        </w:rPr>
      </w:pPr>
      <w:r>
        <w:rPr>
          <w:rFonts w:eastAsia="Arial"/>
          <w:sz w:val="22"/>
          <w:szCs w:val="22"/>
        </w:rPr>
        <w:t>[REMAINDER OF THIS PAGE INTENTIONALLY LEFT BLANK]</w:t>
      </w:r>
    </w:p>
    <w:p w14:paraId="0EA1F8A5" w14:textId="77777777" w:rsidR="00B55390" w:rsidRDefault="00B55390" w:rsidP="00E333B0"/>
    <w:p w14:paraId="76CC8C4F" w14:textId="77777777" w:rsidR="00B476E4" w:rsidRDefault="00B476E4" w:rsidP="00E333B0">
      <w:pPr>
        <w:spacing w:after="200" w:line="276" w:lineRule="auto"/>
        <w:rPr>
          <w:rFonts w:eastAsia="Arial"/>
          <w:b/>
          <w:bCs/>
          <w:color w:val="002060"/>
          <w:sz w:val="28"/>
          <w:szCs w:val="28"/>
        </w:rPr>
      </w:pPr>
      <w:bookmarkStart w:id="251" w:name="_Toc409647978"/>
      <w:bookmarkStart w:id="252" w:name="_Toc410024510"/>
      <w:bookmarkStart w:id="253" w:name="_Toc410024924"/>
      <w:bookmarkStart w:id="254" w:name="_Toc410391507"/>
      <w:bookmarkStart w:id="255" w:name="_Toc446070465"/>
      <w:bookmarkStart w:id="256" w:name="_Toc464819326"/>
      <w:r>
        <w:rPr>
          <w:rFonts w:eastAsia="Arial"/>
        </w:rPr>
        <w:br w:type="page"/>
      </w:r>
    </w:p>
    <w:p w14:paraId="27B190B7" w14:textId="77777777" w:rsidR="000F4F0F" w:rsidRDefault="000F4F0F" w:rsidP="00860D7F">
      <w:pPr>
        <w:rPr>
          <w:sz w:val="22"/>
          <w:szCs w:val="22"/>
        </w:rPr>
        <w:sectPr w:rsidR="000F4F0F" w:rsidSect="007C6CB5">
          <w:pgSz w:w="12240" w:h="15840"/>
          <w:pgMar w:top="1440" w:right="1440" w:bottom="1440" w:left="1440" w:header="360" w:footer="720" w:gutter="0"/>
          <w:cols w:space="720"/>
          <w:titlePg/>
          <w:docGrid w:linePitch="360"/>
        </w:sectPr>
      </w:pPr>
      <w:bookmarkStart w:id="257" w:name="_Toc409647983"/>
      <w:bookmarkStart w:id="258" w:name="_Toc410024515"/>
      <w:bookmarkStart w:id="259" w:name="_Toc410024929"/>
      <w:bookmarkStart w:id="260" w:name="_Toc409544699"/>
      <w:bookmarkEnd w:id="251"/>
      <w:bookmarkEnd w:id="252"/>
      <w:bookmarkEnd w:id="253"/>
      <w:bookmarkEnd w:id="254"/>
      <w:bookmarkEnd w:id="255"/>
      <w:bookmarkEnd w:id="256"/>
    </w:p>
    <w:p w14:paraId="3F652BF2" w14:textId="7D237E8C" w:rsidR="00B55390" w:rsidRPr="00180DD6" w:rsidRDefault="00B55390">
      <w:pPr>
        <w:pStyle w:val="Heading1"/>
        <w:numPr>
          <w:ilvl w:val="0"/>
          <w:numId w:val="0"/>
        </w:numPr>
      </w:pPr>
      <w:bookmarkStart w:id="261" w:name="_Toc410391512"/>
      <w:bookmarkStart w:id="262" w:name="_Toc446070470"/>
      <w:bookmarkStart w:id="263" w:name="_Toc464819331"/>
      <w:bookmarkStart w:id="264" w:name="_Toc490130933"/>
      <w:bookmarkStart w:id="265" w:name="_Toc126656480"/>
      <w:bookmarkStart w:id="266" w:name="_Toc126657422"/>
      <w:r w:rsidRPr="00180DD6">
        <w:t>3</w:t>
      </w:r>
      <w:r w:rsidR="00E41C0F">
        <w:t xml:space="preserve">. </w:t>
      </w:r>
      <w:r w:rsidRPr="00180DD6">
        <w:t>PROCUREMENT PROCESS</w:t>
      </w:r>
      <w:bookmarkEnd w:id="257"/>
      <w:bookmarkEnd w:id="258"/>
      <w:bookmarkEnd w:id="259"/>
      <w:bookmarkEnd w:id="261"/>
      <w:bookmarkEnd w:id="262"/>
      <w:bookmarkEnd w:id="263"/>
      <w:bookmarkEnd w:id="264"/>
      <w:bookmarkEnd w:id="265"/>
      <w:bookmarkEnd w:id="266"/>
    </w:p>
    <w:p w14:paraId="2753C599" w14:textId="62AC602A" w:rsidR="00B55390" w:rsidRPr="00180DD6" w:rsidRDefault="00B55390" w:rsidP="00EB2A7F">
      <w:pPr>
        <w:pStyle w:val="Heading2"/>
        <w:numPr>
          <w:ilvl w:val="1"/>
          <w:numId w:val="0"/>
        </w:numPr>
        <w:ind w:left="720" w:hanging="720"/>
        <w:jc w:val="left"/>
      </w:pPr>
      <w:bookmarkStart w:id="267" w:name="_Toc409544700"/>
      <w:bookmarkStart w:id="268" w:name="_Toc409647984"/>
      <w:bookmarkStart w:id="269" w:name="_Toc410024516"/>
      <w:bookmarkStart w:id="270" w:name="_Toc410024930"/>
      <w:bookmarkStart w:id="271" w:name="_Toc410391513"/>
      <w:bookmarkStart w:id="272" w:name="_Toc446070471"/>
      <w:bookmarkStart w:id="273" w:name="_Toc464819332"/>
      <w:bookmarkStart w:id="274" w:name="_Toc490130934"/>
      <w:bookmarkStart w:id="275" w:name="_Toc126656481"/>
      <w:bookmarkStart w:id="276" w:name="_Toc126657423"/>
      <w:r>
        <w:t>3.1</w:t>
      </w:r>
      <w:r w:rsidR="004E606A">
        <w:t xml:space="preserve"> Approach</w:t>
      </w:r>
      <w:bookmarkEnd w:id="267"/>
      <w:bookmarkEnd w:id="268"/>
      <w:bookmarkEnd w:id="269"/>
      <w:bookmarkEnd w:id="270"/>
      <w:bookmarkEnd w:id="271"/>
      <w:bookmarkEnd w:id="272"/>
      <w:bookmarkEnd w:id="273"/>
      <w:bookmarkEnd w:id="274"/>
      <w:bookmarkEnd w:id="275"/>
      <w:bookmarkEnd w:id="276"/>
    </w:p>
    <w:bookmarkEnd w:id="260"/>
    <w:p w14:paraId="3C0CA790" w14:textId="77777777" w:rsidR="00A32828" w:rsidRDefault="0017670E" w:rsidP="00BC6269">
      <w:pPr>
        <w:jc w:val="both"/>
        <w:rPr>
          <w:sz w:val="22"/>
          <w:szCs w:val="22"/>
        </w:rPr>
      </w:pPr>
      <w:r w:rsidRPr="0017670E">
        <w:rPr>
          <w:sz w:val="22"/>
          <w:szCs w:val="22"/>
        </w:rPr>
        <w:t>This IFB is designed to provide the Bidder with the information necessary to prepare a competitive Bid. The IFB process is designed to give DOM a quality service at the lowest price from a responsive and responsible Bidder. DOM reserves the right to interpret the language of this IFB or its requirements in a manner that is in the best interest of the State.</w:t>
      </w:r>
      <w:r>
        <w:rPr>
          <w:sz w:val="22"/>
          <w:szCs w:val="22"/>
        </w:rPr>
        <w:t xml:space="preserve"> </w:t>
      </w:r>
    </w:p>
    <w:p w14:paraId="1C34F88F" w14:textId="77777777" w:rsidR="00A32828" w:rsidRDefault="00A32828" w:rsidP="00BC6269">
      <w:pPr>
        <w:jc w:val="both"/>
        <w:rPr>
          <w:sz w:val="22"/>
          <w:szCs w:val="22"/>
        </w:rPr>
      </w:pPr>
    </w:p>
    <w:p w14:paraId="1EF0958B" w14:textId="6F5EAF28" w:rsidR="0017670E" w:rsidRPr="00BC6269" w:rsidRDefault="0017670E" w:rsidP="00BC6269">
      <w:pPr>
        <w:jc w:val="both"/>
        <w:rPr>
          <w:i/>
          <w:iCs/>
          <w:sz w:val="22"/>
          <w:szCs w:val="22"/>
        </w:rPr>
      </w:pPr>
      <w:r w:rsidRPr="0017670E">
        <w:rPr>
          <w:sz w:val="22"/>
          <w:szCs w:val="22"/>
        </w:rPr>
        <w:t xml:space="preserve">DOM </w:t>
      </w:r>
      <w:r w:rsidR="00D94142">
        <w:rPr>
          <w:sz w:val="22"/>
          <w:szCs w:val="22"/>
        </w:rPr>
        <w:t xml:space="preserve">shall </w:t>
      </w:r>
      <w:r w:rsidRPr="0017670E">
        <w:rPr>
          <w:sz w:val="22"/>
          <w:szCs w:val="22"/>
        </w:rPr>
        <w:t xml:space="preserve">ensure the fair and equitable treatment of all persons and Bidders </w:t>
      </w:r>
      <w:proofErr w:type="gramStart"/>
      <w:r w:rsidR="00F7345D">
        <w:rPr>
          <w:sz w:val="22"/>
          <w:szCs w:val="22"/>
        </w:rPr>
        <w:t>in regard to</w:t>
      </w:r>
      <w:proofErr w:type="gramEnd"/>
      <w:r w:rsidR="00F7345D">
        <w:rPr>
          <w:sz w:val="22"/>
          <w:szCs w:val="22"/>
        </w:rPr>
        <w:t xml:space="preserve"> </w:t>
      </w:r>
      <w:r w:rsidRPr="0017670E">
        <w:rPr>
          <w:sz w:val="22"/>
          <w:szCs w:val="22"/>
        </w:rPr>
        <w:t xml:space="preserve">the procurement process. The procurement process provides for the evaluation of the IFB and selection of the lowest and most responsive and responsible Bidder in accordance with </w:t>
      </w:r>
      <w:r w:rsidR="00EB6AA0">
        <w:rPr>
          <w:sz w:val="22"/>
          <w:szCs w:val="22"/>
        </w:rPr>
        <w:t>F</w:t>
      </w:r>
      <w:r w:rsidRPr="0017670E">
        <w:rPr>
          <w:sz w:val="22"/>
          <w:szCs w:val="22"/>
        </w:rPr>
        <w:t xml:space="preserve">ederal and </w:t>
      </w:r>
      <w:r w:rsidR="00EB6AA0">
        <w:rPr>
          <w:sz w:val="22"/>
          <w:szCs w:val="22"/>
        </w:rPr>
        <w:t>S</w:t>
      </w:r>
      <w:r w:rsidRPr="0017670E">
        <w:rPr>
          <w:sz w:val="22"/>
          <w:szCs w:val="22"/>
        </w:rPr>
        <w:t xml:space="preserve">tate laws and regulations. Specifically, the procurement process is guided by appropriate provisions of the </w:t>
      </w:r>
      <w:r w:rsidRPr="00BC6269">
        <w:rPr>
          <w:i/>
          <w:iCs/>
          <w:sz w:val="22"/>
          <w:szCs w:val="22"/>
        </w:rPr>
        <w:t>Mississippi Public Procurement Review Board Office of Personal Service Contract Review Rules and Regulations.</w:t>
      </w:r>
    </w:p>
    <w:p w14:paraId="152CDFC0" w14:textId="77777777" w:rsidR="0017670E" w:rsidRPr="0017670E" w:rsidRDefault="0017670E" w:rsidP="00EB2A7F">
      <w:pPr>
        <w:rPr>
          <w:sz w:val="22"/>
          <w:szCs w:val="22"/>
        </w:rPr>
      </w:pPr>
    </w:p>
    <w:p w14:paraId="0EA5B051" w14:textId="77777777" w:rsidR="0017670E" w:rsidRDefault="0017670E" w:rsidP="00EB2A7F">
      <w:pPr>
        <w:rPr>
          <w:sz w:val="22"/>
          <w:szCs w:val="22"/>
        </w:rPr>
      </w:pPr>
      <w:r w:rsidRPr="0017670E">
        <w:rPr>
          <w:sz w:val="22"/>
          <w:szCs w:val="22"/>
        </w:rPr>
        <w:t>Submission of a sealed bid in response to this IFB constitutes acceptance of the following:</w:t>
      </w:r>
    </w:p>
    <w:p w14:paraId="70AFEA97" w14:textId="77777777" w:rsidR="0017670E" w:rsidRPr="0017670E" w:rsidRDefault="0017670E" w:rsidP="00EB2A7F">
      <w:pPr>
        <w:rPr>
          <w:sz w:val="22"/>
          <w:szCs w:val="22"/>
        </w:rPr>
      </w:pPr>
    </w:p>
    <w:p w14:paraId="0569DD75" w14:textId="344ABEC0"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The conditions governing the procurement process,</w:t>
      </w:r>
    </w:p>
    <w:p w14:paraId="496196AA" w14:textId="1E7275CA"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 xml:space="preserve">The </w:t>
      </w:r>
      <w:r w:rsidR="009A5A71">
        <w:rPr>
          <w:rFonts w:ascii="Times New Roman" w:hAnsi="Times New Roman"/>
        </w:rPr>
        <w:t>B</w:t>
      </w:r>
      <w:r w:rsidRPr="00EB2A7F">
        <w:rPr>
          <w:rFonts w:ascii="Times New Roman" w:hAnsi="Times New Roman"/>
        </w:rPr>
        <w:t>idder meet</w:t>
      </w:r>
      <w:r w:rsidR="00BF199C">
        <w:rPr>
          <w:rFonts w:ascii="Times New Roman" w:hAnsi="Times New Roman"/>
        </w:rPr>
        <w:t>ing</w:t>
      </w:r>
      <w:r w:rsidRPr="00EB2A7F">
        <w:rPr>
          <w:rFonts w:ascii="Times New Roman" w:hAnsi="Times New Roman"/>
        </w:rPr>
        <w:t xml:space="preserve"> eligibility and minimum qualifications described in </w:t>
      </w:r>
      <w:r w:rsidRPr="00BC6269">
        <w:rPr>
          <w:rFonts w:ascii="Times New Roman" w:hAnsi="Times New Roman"/>
          <w:b/>
          <w:bCs/>
        </w:rPr>
        <w:t>Section 1.</w:t>
      </w:r>
      <w:r w:rsidR="00CD30BF" w:rsidRPr="00BC6269">
        <w:rPr>
          <w:rFonts w:ascii="Times New Roman" w:hAnsi="Times New Roman"/>
          <w:b/>
          <w:bCs/>
        </w:rPr>
        <w:t>8</w:t>
      </w:r>
      <w:r w:rsidRPr="00EB2A7F">
        <w:rPr>
          <w:rFonts w:ascii="Times New Roman" w:hAnsi="Times New Roman"/>
        </w:rPr>
        <w:t xml:space="preserve"> of this IFB,</w:t>
      </w:r>
    </w:p>
    <w:p w14:paraId="3FDDC456" w14:textId="281D7B5C"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 xml:space="preserve">The price submission methodology in </w:t>
      </w:r>
      <w:r w:rsidRPr="00BC6269">
        <w:rPr>
          <w:rFonts w:ascii="Times New Roman" w:hAnsi="Times New Roman"/>
          <w:b/>
          <w:bCs/>
        </w:rPr>
        <w:t>Attachment</w:t>
      </w:r>
      <w:r w:rsidR="008F1FF3" w:rsidRPr="00BC6269">
        <w:rPr>
          <w:rFonts w:ascii="Times New Roman" w:hAnsi="Times New Roman"/>
          <w:b/>
          <w:bCs/>
        </w:rPr>
        <w:t xml:space="preserve"> </w:t>
      </w:r>
      <w:r w:rsidR="00843F50" w:rsidRPr="00BC6269">
        <w:rPr>
          <w:rFonts w:ascii="Times New Roman" w:hAnsi="Times New Roman"/>
          <w:b/>
          <w:bCs/>
        </w:rPr>
        <w:t>C</w:t>
      </w:r>
      <w:r w:rsidRPr="00BC6269">
        <w:rPr>
          <w:rFonts w:ascii="Times New Roman" w:hAnsi="Times New Roman"/>
          <w:b/>
          <w:bCs/>
        </w:rPr>
        <w:t>,</w:t>
      </w:r>
      <w:r w:rsidR="00F57D1F" w:rsidRPr="00BC6269">
        <w:rPr>
          <w:rFonts w:ascii="Times New Roman" w:hAnsi="Times New Roman"/>
          <w:b/>
          <w:bCs/>
        </w:rPr>
        <w:t xml:space="preserve"> Bid Form</w:t>
      </w:r>
      <w:r w:rsidR="00F57D1F">
        <w:rPr>
          <w:rFonts w:ascii="Times New Roman" w:hAnsi="Times New Roman"/>
        </w:rPr>
        <w:t>,</w:t>
      </w:r>
    </w:p>
    <w:p w14:paraId="59018165" w14:textId="15F0327A"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 xml:space="preserve">Certification that the Bidder’s submitted bid is firm and binding for </w:t>
      </w:r>
      <w:r w:rsidR="004774CA">
        <w:rPr>
          <w:rFonts w:ascii="Times New Roman" w:hAnsi="Times New Roman"/>
        </w:rPr>
        <w:t>365</w:t>
      </w:r>
      <w:r w:rsidRPr="00EB2A7F">
        <w:rPr>
          <w:rFonts w:ascii="Times New Roman" w:hAnsi="Times New Roman"/>
        </w:rPr>
        <w:t xml:space="preserve"> calendar days</w:t>
      </w:r>
      <w:r w:rsidR="000F20D8">
        <w:rPr>
          <w:rFonts w:ascii="Times New Roman" w:hAnsi="Times New Roman"/>
        </w:rPr>
        <w:t xml:space="preserve"> after due date;</w:t>
      </w:r>
      <w:r w:rsidRPr="00EB2A7F">
        <w:rPr>
          <w:rFonts w:ascii="Times New Roman" w:hAnsi="Times New Roman"/>
        </w:rPr>
        <w:t xml:space="preserve"> and</w:t>
      </w:r>
      <w:r w:rsidR="00647BF5">
        <w:rPr>
          <w:rFonts w:ascii="Times New Roman" w:hAnsi="Times New Roman"/>
        </w:rPr>
        <w:t>,</w:t>
      </w:r>
    </w:p>
    <w:p w14:paraId="069967B4" w14:textId="1E355B87"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Acknowledgment of the detailed descriptions of the Mississippi Medicaid Program and the UM/QIO Contractor requirements.</w:t>
      </w:r>
    </w:p>
    <w:p w14:paraId="2A27EB77" w14:textId="55309615" w:rsidR="0017670E" w:rsidRDefault="0017670E" w:rsidP="00EB2A7F">
      <w:pPr>
        <w:rPr>
          <w:sz w:val="22"/>
          <w:szCs w:val="22"/>
        </w:rPr>
      </w:pPr>
      <w:r w:rsidRPr="0017670E">
        <w:rPr>
          <w:sz w:val="22"/>
          <w:szCs w:val="22"/>
        </w:rPr>
        <w:t>No public disclosure or news release pertaining to this procurement shall be made without prior written approval of DOM. Failure to comply with this provision may</w:t>
      </w:r>
      <w:r w:rsidR="00507A7D">
        <w:rPr>
          <w:sz w:val="22"/>
          <w:szCs w:val="22"/>
        </w:rPr>
        <w:t>, in DOM’s sole discretion,</w:t>
      </w:r>
      <w:r w:rsidRPr="0017670E">
        <w:rPr>
          <w:sz w:val="22"/>
          <w:szCs w:val="22"/>
        </w:rPr>
        <w:t xml:space="preserve"> result in the Bidder being disqualified</w:t>
      </w:r>
      <w:r>
        <w:rPr>
          <w:sz w:val="22"/>
          <w:szCs w:val="22"/>
        </w:rPr>
        <w:t>.</w:t>
      </w:r>
    </w:p>
    <w:p w14:paraId="7976217E" w14:textId="60C8115A" w:rsidR="00FD22B1" w:rsidRDefault="00B55390" w:rsidP="00AB0244">
      <w:pPr>
        <w:pStyle w:val="Heading2"/>
        <w:numPr>
          <w:ilvl w:val="1"/>
          <w:numId w:val="0"/>
        </w:numPr>
        <w:ind w:left="720" w:hanging="720"/>
        <w:jc w:val="left"/>
      </w:pPr>
      <w:bookmarkStart w:id="277" w:name="_Toc409544701"/>
      <w:bookmarkStart w:id="278" w:name="_Toc409647985"/>
      <w:bookmarkStart w:id="279" w:name="_Toc410024517"/>
      <w:bookmarkStart w:id="280" w:name="_Toc410024931"/>
      <w:bookmarkStart w:id="281" w:name="_Toc410391514"/>
      <w:bookmarkStart w:id="282" w:name="_Toc446070472"/>
      <w:bookmarkStart w:id="283" w:name="_Toc464819333"/>
      <w:bookmarkStart w:id="284" w:name="_Toc490130935"/>
      <w:bookmarkStart w:id="285" w:name="_Toc126656482"/>
      <w:bookmarkStart w:id="286" w:name="_Toc126657424"/>
      <w:r>
        <w:t>3.2</w:t>
      </w:r>
      <w:bookmarkEnd w:id="277"/>
      <w:bookmarkEnd w:id="278"/>
      <w:bookmarkEnd w:id="279"/>
      <w:bookmarkEnd w:id="280"/>
      <w:bookmarkEnd w:id="281"/>
      <w:bookmarkEnd w:id="282"/>
      <w:bookmarkEnd w:id="283"/>
      <w:bookmarkEnd w:id="284"/>
      <w:r w:rsidR="004E606A">
        <w:t xml:space="preserve"> </w:t>
      </w:r>
      <w:r w:rsidR="008F441A" w:rsidRPr="00B71AD4">
        <w:t>Mandatory</w:t>
      </w:r>
      <w:r w:rsidR="008F441A" w:rsidRPr="00286E81">
        <w:t xml:space="preserve"> Letter of Intent</w:t>
      </w:r>
      <w:bookmarkEnd w:id="285"/>
      <w:bookmarkEnd w:id="286"/>
    </w:p>
    <w:p w14:paraId="3A82932F" w14:textId="3EA88F01" w:rsidR="00716FE1" w:rsidRDefault="00716FE1" w:rsidP="00716FE1">
      <w:pPr>
        <w:pStyle w:val="ParagraphText"/>
      </w:pPr>
      <w:r w:rsidRPr="00FB51A5">
        <w:t xml:space="preserve">To be eligible to submit a Bid, Bidders are </w:t>
      </w:r>
      <w:r w:rsidRPr="00173F7E">
        <w:t xml:space="preserve">required to submit </w:t>
      </w:r>
      <w:r w:rsidRPr="00173F7E">
        <w:rPr>
          <w:b/>
          <w:bCs/>
        </w:rPr>
        <w:t>Attachment B: Mandatory Letter of Intent</w:t>
      </w:r>
      <w:r w:rsidRPr="00173F7E">
        <w:t xml:space="preserve">.  The Mandatory Letter of Intent is due by </w:t>
      </w:r>
      <w:r w:rsidRPr="00173F7E">
        <w:rPr>
          <w:b/>
        </w:rPr>
        <w:t xml:space="preserve">2:00 p.m. CST, </w:t>
      </w:r>
      <w:r w:rsidR="00173F7E" w:rsidRPr="00173F7E">
        <w:rPr>
          <w:b/>
        </w:rPr>
        <w:t>March 17</w:t>
      </w:r>
      <w:r w:rsidRPr="00173F7E">
        <w:rPr>
          <w:b/>
        </w:rPr>
        <w:t>, 2023</w:t>
      </w:r>
      <w:r>
        <w:t>.</w:t>
      </w:r>
      <w:r>
        <w:rPr>
          <w:spacing w:val="1"/>
        </w:rPr>
        <w:t xml:space="preserve"> </w:t>
      </w:r>
      <w:r>
        <w:t>The Letter of Intent must</w:t>
      </w:r>
      <w:r>
        <w:rPr>
          <w:spacing w:val="-2"/>
        </w:rPr>
        <w:t xml:space="preserve"> </w:t>
      </w:r>
      <w:r>
        <w:t>be</w:t>
      </w:r>
      <w:r>
        <w:rPr>
          <w:spacing w:val="-3"/>
        </w:rPr>
        <w:t xml:space="preserve"> </w:t>
      </w:r>
      <w:r>
        <w:t>signed</w:t>
      </w:r>
      <w:r>
        <w:rPr>
          <w:spacing w:val="-6"/>
        </w:rPr>
        <w:t xml:space="preserve"> </w:t>
      </w:r>
      <w:r>
        <w:t>by</w:t>
      </w:r>
      <w:r>
        <w:rPr>
          <w:spacing w:val="-3"/>
        </w:rPr>
        <w:t xml:space="preserve"> </w:t>
      </w:r>
      <w:r>
        <w:t>an</w:t>
      </w:r>
      <w:r>
        <w:rPr>
          <w:spacing w:val="-3"/>
        </w:rPr>
        <w:t xml:space="preserve"> </w:t>
      </w:r>
      <w:r>
        <w:t>individual</w:t>
      </w:r>
      <w:r>
        <w:rPr>
          <w:spacing w:val="-3"/>
        </w:rPr>
        <w:t xml:space="preserve"> </w:t>
      </w:r>
      <w:r>
        <w:t>authorized</w:t>
      </w:r>
      <w:r>
        <w:rPr>
          <w:spacing w:val="-5"/>
        </w:rPr>
        <w:t xml:space="preserve"> </w:t>
      </w:r>
      <w:r>
        <w:t>to</w:t>
      </w:r>
      <w:r>
        <w:rPr>
          <w:spacing w:val="-4"/>
        </w:rPr>
        <w:t xml:space="preserve"> </w:t>
      </w:r>
      <w:r>
        <w:t>commit</w:t>
      </w:r>
      <w:r>
        <w:rPr>
          <w:spacing w:val="-3"/>
        </w:rPr>
        <w:t xml:space="preserve"> </w:t>
      </w:r>
      <w:r>
        <w:t>the</w:t>
      </w:r>
      <w:r>
        <w:rPr>
          <w:spacing w:val="-3"/>
        </w:rPr>
        <w:t xml:space="preserve"> </w:t>
      </w:r>
      <w:r>
        <w:t>Bidder to</w:t>
      </w:r>
      <w:r>
        <w:rPr>
          <w:spacing w:val="-4"/>
        </w:rPr>
        <w:t xml:space="preserve"> </w:t>
      </w:r>
      <w:r>
        <w:t>the</w:t>
      </w:r>
      <w:r>
        <w:rPr>
          <w:spacing w:val="-3"/>
        </w:rPr>
        <w:t xml:space="preserve"> </w:t>
      </w:r>
      <w:r>
        <w:t>work</w:t>
      </w:r>
      <w:r>
        <w:rPr>
          <w:spacing w:val="-3"/>
        </w:rPr>
        <w:t xml:space="preserve"> </w:t>
      </w:r>
      <w:r>
        <w:t>proposed.</w:t>
      </w:r>
      <w:r>
        <w:rPr>
          <w:spacing w:val="-53"/>
        </w:rPr>
        <w:t xml:space="preserve"> </w:t>
      </w:r>
    </w:p>
    <w:p w14:paraId="3E554C10" w14:textId="77777777" w:rsidR="00716FE1" w:rsidRDefault="00716FE1" w:rsidP="00716FE1">
      <w:pPr>
        <w:pStyle w:val="ParagraphText"/>
      </w:pPr>
      <w:r>
        <w:t xml:space="preserve">The Letter of Intent shall be submitted via email to </w:t>
      </w:r>
      <w:hyperlink r:id="rId42" w:history="1">
        <w:r>
          <w:rPr>
            <w:rStyle w:val="Hyperlink"/>
          </w:rPr>
          <w:t>procurement@medicaid.ms.gov</w:t>
        </w:r>
      </w:hyperlink>
      <w:r>
        <w:t>.</w:t>
      </w:r>
      <w:r>
        <w:rPr>
          <w:spacing w:val="1"/>
        </w:rPr>
        <w:t xml:space="preserve"> </w:t>
      </w:r>
      <w:r>
        <w:t xml:space="preserve">Submission of </w:t>
      </w:r>
      <w:r>
        <w:rPr>
          <w:spacing w:val="-52"/>
        </w:rPr>
        <w:t xml:space="preserve">    </w:t>
      </w:r>
      <w:r>
        <w:t>the Letter of Intent shall not be binding on the prospective offeror to submit a bid; however,</w:t>
      </w:r>
      <w:r>
        <w:rPr>
          <w:spacing w:val="1"/>
        </w:rPr>
        <w:t xml:space="preserve"> </w:t>
      </w:r>
      <w:r>
        <w:t>failure</w:t>
      </w:r>
      <w:r>
        <w:rPr>
          <w:spacing w:val="1"/>
        </w:rPr>
        <w:t xml:space="preserve"> </w:t>
      </w:r>
      <w:r>
        <w:t>to</w:t>
      </w:r>
      <w:r>
        <w:rPr>
          <w:spacing w:val="1"/>
        </w:rPr>
        <w:t xml:space="preserve"> </w:t>
      </w:r>
      <w:r>
        <w:t>submit</w:t>
      </w:r>
      <w:r>
        <w:rPr>
          <w:spacing w:val="1"/>
        </w:rPr>
        <w:t xml:space="preserve"> </w:t>
      </w:r>
      <w:r>
        <w:t>the</w:t>
      </w:r>
      <w:r>
        <w:rPr>
          <w:spacing w:val="1"/>
        </w:rPr>
        <w:t xml:space="preserve"> </w:t>
      </w:r>
      <w:r>
        <w:t>Mandatory</w:t>
      </w:r>
      <w:r>
        <w:rPr>
          <w:spacing w:val="1"/>
        </w:rPr>
        <w:t xml:space="preserve"> </w:t>
      </w:r>
      <w:r>
        <w:t>Letter</w:t>
      </w:r>
      <w:r>
        <w:rPr>
          <w:spacing w:val="1"/>
        </w:rPr>
        <w:t xml:space="preserve"> </w:t>
      </w:r>
      <w:r>
        <w:t>of</w:t>
      </w:r>
      <w:r>
        <w:rPr>
          <w:spacing w:val="1"/>
        </w:rPr>
        <w:t xml:space="preserve"> </w:t>
      </w:r>
      <w:r>
        <w:t>Intent by deadline listed above,</w:t>
      </w:r>
      <w:r>
        <w:rPr>
          <w:spacing w:val="1"/>
        </w:rPr>
        <w:t xml:space="preserve"> </w:t>
      </w:r>
      <w:r>
        <w:t>will</w:t>
      </w:r>
      <w:r>
        <w:rPr>
          <w:spacing w:val="1"/>
        </w:rPr>
        <w:t xml:space="preserve"> </w:t>
      </w:r>
      <w:r>
        <w:t>disqualify</w:t>
      </w:r>
      <w:r>
        <w:rPr>
          <w:spacing w:val="1"/>
        </w:rPr>
        <w:t xml:space="preserve"> </w:t>
      </w:r>
      <w:r>
        <w:t>a</w:t>
      </w:r>
      <w:r>
        <w:rPr>
          <w:spacing w:val="1"/>
        </w:rPr>
        <w:t xml:space="preserve"> </w:t>
      </w:r>
      <w:r>
        <w:t>submitted</w:t>
      </w:r>
      <w:r>
        <w:rPr>
          <w:spacing w:val="1"/>
        </w:rPr>
        <w:t xml:space="preserve"> </w:t>
      </w:r>
      <w:r>
        <w:t>bid</w:t>
      </w:r>
      <w:r>
        <w:rPr>
          <w:spacing w:val="1"/>
        </w:rPr>
        <w:t xml:space="preserve"> </w:t>
      </w:r>
      <w:r>
        <w:t>from</w:t>
      </w:r>
      <w:r>
        <w:rPr>
          <w:spacing w:val="1"/>
        </w:rPr>
        <w:t xml:space="preserve"> </w:t>
      </w:r>
      <w:r>
        <w:t xml:space="preserve">consideration.  It is the responsibility of the Bidder to ensure that the Letter of Intent is delivered timely, and the Bidder bears all risks of delivery.  </w:t>
      </w:r>
    </w:p>
    <w:p w14:paraId="6953E16B" w14:textId="25FC08DA" w:rsidR="00716FE1" w:rsidRDefault="00716FE1" w:rsidP="00716FE1">
      <w:pPr>
        <w:pStyle w:val="ParagraphText"/>
      </w:pPr>
      <w:r>
        <w:t>For the purposes of accessing DOM’s SharePoint site that will be used for submission of bids, the Bidder must include on the Mandatory Letter of Intent no more than two (2) individuals’ email addresses for the person(s) responsible for uploading the bid to the SharePoint site. A field is included on the Mandatory Letter of Intent for that purpose.</w:t>
      </w:r>
    </w:p>
    <w:p w14:paraId="2A710799" w14:textId="77777777" w:rsidR="00C70438" w:rsidRPr="00C70438" w:rsidRDefault="00C70438" w:rsidP="006D6711"/>
    <w:p w14:paraId="22BF310E" w14:textId="4EA68B03" w:rsidR="00B55390" w:rsidRPr="00BF199C" w:rsidRDefault="00BF199C" w:rsidP="006D6711">
      <w:pPr>
        <w:pStyle w:val="Heading2"/>
      </w:pPr>
      <w:bookmarkStart w:id="287" w:name="_Toc126656483"/>
      <w:bookmarkStart w:id="288" w:name="_Toc126657425"/>
      <w:r w:rsidRPr="00BF199C">
        <w:t xml:space="preserve">3.3 </w:t>
      </w:r>
      <w:r w:rsidR="00D231CD" w:rsidRPr="00BF199C">
        <w:t>Multi-Term Contracts</w:t>
      </w:r>
      <w:bookmarkEnd w:id="287"/>
      <w:bookmarkEnd w:id="288"/>
      <w:r w:rsidR="00D231CD" w:rsidRPr="00BF199C">
        <w:t xml:space="preserve"> </w:t>
      </w:r>
    </w:p>
    <w:p w14:paraId="72FD8365" w14:textId="7FC4BC3D" w:rsidR="004957EB" w:rsidRDefault="004957EB" w:rsidP="004957EB">
      <w:pPr>
        <w:pStyle w:val="CM1"/>
        <w:spacing w:line="276" w:lineRule="auto"/>
        <w:jc w:val="both"/>
        <w:rPr>
          <w:rFonts w:ascii="Times New Roman" w:hAnsi="Times New Roman"/>
          <w:color w:val="000000"/>
          <w:sz w:val="22"/>
          <w:szCs w:val="22"/>
        </w:rPr>
      </w:pPr>
      <w:r>
        <w:rPr>
          <w:rFonts w:ascii="Times New Roman" w:hAnsi="Times New Roman"/>
          <w:sz w:val="22"/>
        </w:rPr>
        <w:t xml:space="preserve">Unless otherwise provided by law, a contract for services may be entered into for </w:t>
      </w:r>
      <w:proofErr w:type="gramStart"/>
      <w:r>
        <w:rPr>
          <w:rFonts w:ascii="Times New Roman" w:hAnsi="Times New Roman"/>
          <w:sz w:val="22"/>
        </w:rPr>
        <w:t>a period of time</w:t>
      </w:r>
      <w:proofErr w:type="gramEnd"/>
      <w:r>
        <w:rPr>
          <w:rFonts w:ascii="Times New Roman" w:hAnsi="Times New Roman"/>
          <w:sz w:val="22"/>
        </w:rPr>
        <w:t xml:space="preserve"> not to exceed four (4) years with an option to renew for one (1) year, provided the term of the contract and conditions of renewal or extension, if any, are included in the solicitation and funds are available for the first fiscal period at the time of contracting. The Public Procurement Review Board has approved DOM for a contract term greater than five (5) years to allow additional months for an implementation period, increasing the contract term to an </w:t>
      </w:r>
      <w:r w:rsidRPr="00C75D6F">
        <w:rPr>
          <w:rFonts w:ascii="Times New Roman" w:hAnsi="Times New Roman"/>
          <w:sz w:val="22"/>
        </w:rPr>
        <w:t xml:space="preserve">estimated five (5) years and </w:t>
      </w:r>
      <w:r w:rsidR="00756CDA" w:rsidRPr="00C75D6F">
        <w:rPr>
          <w:rFonts w:ascii="Times New Roman" w:hAnsi="Times New Roman"/>
          <w:sz w:val="22"/>
        </w:rPr>
        <w:t>s</w:t>
      </w:r>
      <w:r w:rsidR="00FB51A5" w:rsidRPr="00C75D6F">
        <w:rPr>
          <w:rFonts w:ascii="Times New Roman" w:hAnsi="Times New Roman"/>
          <w:sz w:val="22"/>
        </w:rPr>
        <w:t>even</w:t>
      </w:r>
      <w:r w:rsidR="00756CDA" w:rsidRPr="00C75D6F">
        <w:rPr>
          <w:rFonts w:ascii="Times New Roman" w:hAnsi="Times New Roman"/>
          <w:sz w:val="22"/>
        </w:rPr>
        <w:t xml:space="preserve"> </w:t>
      </w:r>
      <w:r w:rsidRPr="00C75D6F">
        <w:rPr>
          <w:rFonts w:ascii="Times New Roman" w:hAnsi="Times New Roman"/>
          <w:sz w:val="22"/>
        </w:rPr>
        <w:t>(</w:t>
      </w:r>
      <w:r w:rsidR="00FB51A5" w:rsidRPr="00C75D6F">
        <w:rPr>
          <w:rFonts w:ascii="Times New Roman" w:hAnsi="Times New Roman"/>
          <w:sz w:val="22"/>
        </w:rPr>
        <w:t>7</w:t>
      </w:r>
      <w:r w:rsidRPr="00C75D6F">
        <w:rPr>
          <w:rFonts w:ascii="Times New Roman" w:hAnsi="Times New Roman"/>
          <w:sz w:val="22"/>
        </w:rPr>
        <w:t>) months. Payment and performance obligations for succeeding fiscal periods shall be subject to the availability and appropriation of funds.</w:t>
      </w:r>
      <w:r>
        <w:rPr>
          <w:rFonts w:ascii="Times New Roman" w:hAnsi="Times New Roman"/>
          <w:color w:val="000000"/>
          <w:sz w:val="22"/>
          <w:szCs w:val="22"/>
        </w:rPr>
        <w:t xml:space="preserve"> </w:t>
      </w:r>
    </w:p>
    <w:p w14:paraId="65F5707D" w14:textId="77777777" w:rsidR="00561AF7" w:rsidRDefault="00561AF7" w:rsidP="00B93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9B653C" w14:textId="4CB996DF" w:rsidR="004757E4" w:rsidRPr="00F42D6F" w:rsidRDefault="00561AF7" w:rsidP="00561AF7">
      <w:pPr>
        <w:pStyle w:val="BodyText"/>
        <w:rPr>
          <w:rFonts w:ascii="Times New Roman" w:hAnsi="Times New Roman"/>
          <w:b/>
          <w:bCs/>
          <w:color w:val="17365D" w:themeColor="text2" w:themeShade="BF"/>
        </w:rPr>
      </w:pPr>
      <w:r>
        <w:rPr>
          <w:rFonts w:ascii="Times New Roman" w:hAnsi="Times New Roman"/>
          <w:b/>
          <w:bCs/>
          <w:color w:val="17365D" w:themeColor="text2" w:themeShade="BF"/>
        </w:rPr>
        <w:t xml:space="preserve">3.3.1 </w:t>
      </w:r>
      <w:r w:rsidR="004757E4" w:rsidRPr="00F42D6F">
        <w:rPr>
          <w:rFonts w:ascii="Times New Roman" w:hAnsi="Times New Roman"/>
          <w:b/>
          <w:bCs/>
          <w:color w:val="17365D" w:themeColor="text2" w:themeShade="BF"/>
        </w:rPr>
        <w:t xml:space="preserve">Requirements </w:t>
      </w:r>
    </w:p>
    <w:p w14:paraId="3D40B5DE" w14:textId="77777777" w:rsidR="00C27F0A" w:rsidRDefault="00C27F0A" w:rsidP="00F42D6F">
      <w:pPr>
        <w:pStyle w:val="BodyText"/>
        <w:ind w:left="1440"/>
      </w:pPr>
    </w:p>
    <w:p w14:paraId="481F0B97" w14:textId="77777777" w:rsidR="004C34D2" w:rsidRDefault="004C34D2" w:rsidP="004C34D2">
      <w:pPr>
        <w:pStyle w:val="FOXBodyText"/>
        <w:numPr>
          <w:ilvl w:val="0"/>
          <w:numId w:val="620"/>
        </w:numPr>
        <w:tabs>
          <w:tab w:val="left" w:pos="900"/>
        </w:tabs>
        <w:spacing w:after="0" w:line="300" w:lineRule="auto"/>
        <w:ind w:left="720"/>
        <w:jc w:val="both"/>
        <w:rPr>
          <w:rFonts w:ascii="Times New Roman" w:hAnsi="Times New Roman"/>
          <w:szCs w:val="22"/>
        </w:rPr>
      </w:pPr>
      <w:r>
        <w:rPr>
          <w:rFonts w:ascii="Times New Roman" w:hAnsi="Times New Roman"/>
          <w:szCs w:val="22"/>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14:paraId="6A0C74F9" w14:textId="77777777" w:rsidR="004C34D2" w:rsidRDefault="004C34D2" w:rsidP="004C34D2">
      <w:pPr>
        <w:pStyle w:val="FOXBodyText"/>
        <w:numPr>
          <w:ilvl w:val="0"/>
          <w:numId w:val="620"/>
        </w:numPr>
        <w:tabs>
          <w:tab w:val="left" w:pos="900"/>
        </w:tabs>
        <w:spacing w:after="0" w:line="300" w:lineRule="auto"/>
        <w:ind w:left="720"/>
        <w:jc w:val="both"/>
        <w:rPr>
          <w:rFonts w:ascii="Times New Roman" w:hAnsi="Times New Roman"/>
          <w:szCs w:val="22"/>
        </w:rPr>
      </w:pPr>
      <w:r>
        <w:rPr>
          <w:rFonts w:ascii="Times New Roman" w:hAnsi="Times New Roman"/>
          <w:szCs w:val="22"/>
        </w:rPr>
        <w:t>The Procurement Officer must notify the contractor on a timely basis that the funds are or are not available for the continuation of the contract for each succeeding fiscal period.</w:t>
      </w:r>
    </w:p>
    <w:p w14:paraId="7AF05B7B" w14:textId="77777777" w:rsidR="004C34D2" w:rsidRDefault="004C34D2" w:rsidP="004C34D2">
      <w:pPr>
        <w:pStyle w:val="FOXBodyText"/>
        <w:numPr>
          <w:ilvl w:val="0"/>
          <w:numId w:val="620"/>
        </w:numPr>
        <w:tabs>
          <w:tab w:val="left" w:pos="900"/>
        </w:tabs>
        <w:spacing w:after="0" w:line="300" w:lineRule="auto"/>
        <w:ind w:left="720"/>
        <w:jc w:val="both"/>
        <w:rPr>
          <w:rFonts w:ascii="Times New Roman" w:hAnsi="Times New Roman"/>
        </w:rPr>
      </w:pPr>
      <w:r>
        <w:rPr>
          <w:rFonts w:ascii="Times New Roman" w:hAnsi="Times New Roman"/>
        </w:rPr>
        <w:t>A multi-term contract may be awarded. The contract will be awarded to the lowest and most responsive and responsible Bidder.</w:t>
      </w:r>
    </w:p>
    <w:p w14:paraId="76FB0C71" w14:textId="721F8C57" w:rsidR="00B55390" w:rsidRPr="00180DD6" w:rsidRDefault="00B55390" w:rsidP="00F1775F">
      <w:pPr>
        <w:pStyle w:val="Heading2"/>
        <w:numPr>
          <w:ilvl w:val="1"/>
          <w:numId w:val="0"/>
        </w:numPr>
        <w:ind w:left="720" w:hanging="720"/>
        <w:jc w:val="left"/>
      </w:pPr>
      <w:bookmarkStart w:id="289" w:name="_Toc409544702"/>
      <w:bookmarkStart w:id="290" w:name="_Toc409647986"/>
      <w:bookmarkStart w:id="291" w:name="_Toc410024518"/>
      <w:bookmarkStart w:id="292" w:name="_Toc410024932"/>
      <w:bookmarkStart w:id="293" w:name="_Toc410391515"/>
      <w:bookmarkStart w:id="294" w:name="_Toc446070473"/>
      <w:bookmarkStart w:id="295" w:name="_Toc464819334"/>
      <w:bookmarkStart w:id="296" w:name="_Toc490130936"/>
      <w:bookmarkStart w:id="297" w:name="_Toc126656484"/>
      <w:bookmarkStart w:id="298" w:name="_Toc126657426"/>
      <w:r>
        <w:t>3.</w:t>
      </w:r>
      <w:r w:rsidR="000E3C7C">
        <w:t>4</w:t>
      </w:r>
      <w:r w:rsidR="00561AF7">
        <w:t xml:space="preserve"> </w:t>
      </w:r>
      <w:bookmarkEnd w:id="289"/>
      <w:bookmarkEnd w:id="290"/>
      <w:bookmarkEnd w:id="291"/>
      <w:bookmarkEnd w:id="292"/>
      <w:bookmarkEnd w:id="293"/>
      <w:bookmarkEnd w:id="294"/>
      <w:bookmarkEnd w:id="295"/>
      <w:bookmarkEnd w:id="296"/>
      <w:r w:rsidR="006467A1">
        <w:t>Rules of Procurement</w:t>
      </w:r>
      <w:bookmarkEnd w:id="297"/>
      <w:bookmarkEnd w:id="298"/>
    </w:p>
    <w:p w14:paraId="1D5A6EEF" w14:textId="78F8E5AA" w:rsidR="00B55390" w:rsidRDefault="00B55390" w:rsidP="00F1775F">
      <w:pPr>
        <w:rPr>
          <w:sz w:val="22"/>
          <w:szCs w:val="22"/>
        </w:rPr>
      </w:pPr>
      <w:r w:rsidRPr="0027712B">
        <w:rPr>
          <w:sz w:val="22"/>
          <w:szCs w:val="22"/>
        </w:rPr>
        <w:t>To facilitate the DOM procurement, various rules have been established and are described in the following</w:t>
      </w:r>
      <w:r w:rsidR="00CD59B4">
        <w:rPr>
          <w:sz w:val="22"/>
          <w:szCs w:val="22"/>
        </w:rPr>
        <w:t xml:space="preserve"> </w:t>
      </w:r>
      <w:r w:rsidR="009978C8">
        <w:rPr>
          <w:sz w:val="22"/>
          <w:szCs w:val="22"/>
        </w:rPr>
        <w:t>sub-sections</w:t>
      </w:r>
      <w:r w:rsidRPr="0027712B">
        <w:rPr>
          <w:sz w:val="22"/>
          <w:szCs w:val="22"/>
        </w:rPr>
        <w:t>.</w:t>
      </w:r>
    </w:p>
    <w:p w14:paraId="6A5BBB3F" w14:textId="77777777" w:rsidR="00600265" w:rsidRDefault="00600265" w:rsidP="00F1775F">
      <w:pPr>
        <w:rPr>
          <w:sz w:val="22"/>
          <w:szCs w:val="22"/>
        </w:rPr>
      </w:pPr>
    </w:p>
    <w:p w14:paraId="48B8A63C" w14:textId="77777777" w:rsidR="00CA2FDC" w:rsidRDefault="00600265" w:rsidP="00F1775F">
      <w:pPr>
        <w:rPr>
          <w:sz w:val="22"/>
          <w:szCs w:val="22"/>
        </w:rPr>
      </w:pPr>
      <w:r w:rsidRPr="00F1775F">
        <w:rPr>
          <w:sz w:val="22"/>
          <w:szCs w:val="22"/>
        </w:rPr>
        <w:t xml:space="preserve">Additionally, this procurement is governed by the Mississippi PPRB OPSCR Rules and Regulations, effective date January 18, 2020, located on this website: </w:t>
      </w:r>
      <w:r w:rsidR="005B5077" w:rsidRPr="005B5077">
        <w:rPr>
          <w:color w:val="0000FF"/>
          <w:sz w:val="22"/>
          <w:szCs w:val="22"/>
          <w:u w:val="single"/>
        </w:rPr>
        <w:t>https://www.dfa.ms.gov</w:t>
      </w:r>
      <w:r w:rsidR="005B5077">
        <w:rPr>
          <w:sz w:val="22"/>
          <w:szCs w:val="22"/>
        </w:rPr>
        <w:t>/</w:t>
      </w:r>
      <w:r w:rsidRPr="00F1775F">
        <w:rPr>
          <w:sz w:val="22"/>
          <w:szCs w:val="22"/>
        </w:rPr>
        <w:t xml:space="preserve">, the requirements of Miss. Code Ann. §§ 31-7-401 through -423, and any other applicable law. </w:t>
      </w:r>
    </w:p>
    <w:p w14:paraId="47740F96" w14:textId="77777777" w:rsidR="00CA2FDC" w:rsidRDefault="00CA2FDC" w:rsidP="00F1775F">
      <w:pPr>
        <w:rPr>
          <w:sz w:val="22"/>
          <w:szCs w:val="22"/>
        </w:rPr>
      </w:pPr>
    </w:p>
    <w:p w14:paraId="5DF63741" w14:textId="246F9F40" w:rsidR="00600265" w:rsidRDefault="00600265" w:rsidP="00F1775F">
      <w:pPr>
        <w:rPr>
          <w:sz w:val="22"/>
          <w:szCs w:val="22"/>
        </w:rPr>
      </w:pPr>
      <w:r w:rsidRPr="00F1775F">
        <w:rPr>
          <w:sz w:val="22"/>
          <w:szCs w:val="22"/>
        </w:rPr>
        <w:t>All applicable rules, regulations, and legal authorities will be applied as necessary in this procurement, regardless of whether it is specifically stated herein</w:t>
      </w:r>
      <w:r w:rsidR="006877C0" w:rsidRPr="00F1775F">
        <w:rPr>
          <w:sz w:val="22"/>
          <w:szCs w:val="22"/>
        </w:rPr>
        <w:t>.</w:t>
      </w:r>
    </w:p>
    <w:p w14:paraId="693D2121" w14:textId="77777777" w:rsidR="00561AF7" w:rsidRPr="006877C0" w:rsidRDefault="00561AF7" w:rsidP="00F1775F">
      <w:pPr>
        <w:rPr>
          <w:sz w:val="22"/>
          <w:szCs w:val="22"/>
        </w:rPr>
      </w:pPr>
    </w:p>
    <w:p w14:paraId="5B5CFC6D" w14:textId="70CAF870" w:rsidR="00561AF7" w:rsidRDefault="00B55390" w:rsidP="00561AF7">
      <w:pPr>
        <w:pStyle w:val="BodyText"/>
        <w:rPr>
          <w:rFonts w:ascii="Times New Roman" w:hAnsi="Times New Roman"/>
          <w:b/>
          <w:bCs/>
          <w:color w:val="17365D" w:themeColor="text2" w:themeShade="BF"/>
        </w:rPr>
      </w:pPr>
      <w:bookmarkStart w:id="299" w:name="_Toc409544703"/>
      <w:bookmarkStart w:id="300" w:name="_Toc409647987"/>
      <w:bookmarkStart w:id="301" w:name="_Toc410024519"/>
      <w:bookmarkStart w:id="302" w:name="_Toc410024933"/>
      <w:bookmarkStart w:id="303" w:name="_Toc410391516"/>
      <w:bookmarkStart w:id="304" w:name="_Toc446070474"/>
      <w:bookmarkStart w:id="305" w:name="_Toc464819335"/>
      <w:bookmarkStart w:id="306" w:name="_Toc490130937"/>
      <w:r w:rsidRPr="00F15427">
        <w:rPr>
          <w:rFonts w:ascii="Times New Roman" w:hAnsi="Times New Roman"/>
          <w:b/>
          <w:bCs/>
          <w:color w:val="17365D" w:themeColor="text2" w:themeShade="BF"/>
        </w:rPr>
        <w:t>3.</w:t>
      </w:r>
      <w:r w:rsidR="00CA2FDC" w:rsidRPr="00F15427">
        <w:rPr>
          <w:rFonts w:ascii="Times New Roman" w:hAnsi="Times New Roman"/>
          <w:b/>
          <w:bCs/>
          <w:color w:val="17365D" w:themeColor="text2" w:themeShade="BF"/>
        </w:rPr>
        <w:t>4</w:t>
      </w:r>
      <w:r w:rsidRPr="00F15427">
        <w:rPr>
          <w:rFonts w:ascii="Times New Roman" w:hAnsi="Times New Roman"/>
          <w:b/>
          <w:bCs/>
          <w:color w:val="17365D" w:themeColor="text2" w:themeShade="BF"/>
        </w:rPr>
        <w:t>.1</w:t>
      </w:r>
      <w:r w:rsidR="00561AF7" w:rsidRPr="00F15427">
        <w:rPr>
          <w:rFonts w:ascii="Times New Roman" w:hAnsi="Times New Roman"/>
          <w:b/>
          <w:bCs/>
          <w:color w:val="17365D" w:themeColor="text2" w:themeShade="BF"/>
        </w:rPr>
        <w:t xml:space="preserve"> </w:t>
      </w:r>
      <w:r w:rsidRPr="00F15427">
        <w:rPr>
          <w:rFonts w:ascii="Times New Roman" w:hAnsi="Times New Roman"/>
          <w:b/>
          <w:bCs/>
          <w:color w:val="17365D" w:themeColor="text2" w:themeShade="BF"/>
        </w:rPr>
        <w:t>Restrictions on Communications with DOM Staff</w:t>
      </w:r>
      <w:bookmarkEnd w:id="299"/>
      <w:bookmarkEnd w:id="300"/>
      <w:bookmarkEnd w:id="301"/>
      <w:bookmarkEnd w:id="302"/>
      <w:bookmarkEnd w:id="303"/>
      <w:bookmarkEnd w:id="304"/>
      <w:bookmarkEnd w:id="305"/>
      <w:bookmarkEnd w:id="306"/>
    </w:p>
    <w:p w14:paraId="24F3F506" w14:textId="77777777" w:rsidR="00561AF7" w:rsidRPr="00F15427" w:rsidRDefault="00561AF7" w:rsidP="00F15427">
      <w:pPr>
        <w:pStyle w:val="BodyText"/>
        <w:rPr>
          <w:rFonts w:ascii="Times New Roman" w:hAnsi="Times New Roman"/>
          <w:b/>
          <w:bCs/>
          <w:color w:val="17365D" w:themeColor="text2" w:themeShade="BF"/>
        </w:rPr>
      </w:pPr>
    </w:p>
    <w:p w14:paraId="7D390DA5" w14:textId="666633A6" w:rsidR="00B55390" w:rsidRDefault="00B55390" w:rsidP="00561AF7">
      <w:pPr>
        <w:pStyle w:val="BodyText"/>
        <w:rPr>
          <w:rFonts w:ascii="Times New Roman" w:hAnsi="Times New Roman"/>
          <w:sz w:val="22"/>
          <w:szCs w:val="22"/>
        </w:rPr>
      </w:pPr>
      <w:r w:rsidRPr="00F15427">
        <w:rPr>
          <w:rFonts w:ascii="Times New Roman" w:hAnsi="Times New Roman"/>
          <w:sz w:val="22"/>
          <w:szCs w:val="22"/>
        </w:rPr>
        <w:t xml:space="preserve">From the issue date of this </w:t>
      </w:r>
      <w:r w:rsidR="002C6136" w:rsidRPr="00F15427">
        <w:rPr>
          <w:rFonts w:ascii="Times New Roman" w:hAnsi="Times New Roman"/>
          <w:sz w:val="22"/>
          <w:szCs w:val="22"/>
        </w:rPr>
        <w:t>IFB</w:t>
      </w:r>
      <w:r w:rsidRPr="00F15427">
        <w:rPr>
          <w:rFonts w:ascii="Times New Roman" w:hAnsi="Times New Roman"/>
          <w:sz w:val="22"/>
          <w:szCs w:val="22"/>
        </w:rPr>
        <w:t xml:space="preserve"> until a Contractor is selected and the contract is signed, </w:t>
      </w:r>
      <w:r w:rsidR="0010565F" w:rsidRPr="00F15427">
        <w:rPr>
          <w:rFonts w:ascii="Times New Roman" w:hAnsi="Times New Roman"/>
          <w:sz w:val="22"/>
          <w:szCs w:val="22"/>
        </w:rPr>
        <w:t xml:space="preserve">Bidders </w:t>
      </w:r>
      <w:r w:rsidRPr="00F15427">
        <w:rPr>
          <w:rFonts w:ascii="Times New Roman" w:hAnsi="Times New Roman"/>
          <w:sz w:val="22"/>
          <w:szCs w:val="22"/>
        </w:rPr>
        <w:t xml:space="preserve">and/or their representatives are not allowed to communicate with any DOM staff regarding this procurement except the </w:t>
      </w:r>
      <w:r w:rsidR="002C6136" w:rsidRPr="00F15427">
        <w:rPr>
          <w:rFonts w:ascii="Times New Roman" w:hAnsi="Times New Roman"/>
          <w:sz w:val="22"/>
          <w:szCs w:val="22"/>
        </w:rPr>
        <w:t>IFB</w:t>
      </w:r>
      <w:r w:rsidRPr="00F15427">
        <w:rPr>
          <w:rFonts w:ascii="Times New Roman" w:hAnsi="Times New Roman"/>
          <w:sz w:val="22"/>
          <w:szCs w:val="22"/>
        </w:rPr>
        <w:t xml:space="preserve"> Issuing Officer</w:t>
      </w:r>
      <w:r w:rsidR="0010565F" w:rsidRPr="00F15427">
        <w:rPr>
          <w:rFonts w:ascii="Times New Roman" w:hAnsi="Times New Roman"/>
          <w:sz w:val="22"/>
          <w:szCs w:val="22"/>
        </w:rPr>
        <w:t>.</w:t>
      </w:r>
      <w:r w:rsidR="00CD59B4" w:rsidRPr="00F15427">
        <w:rPr>
          <w:rFonts w:ascii="Times New Roman" w:hAnsi="Times New Roman"/>
          <w:sz w:val="22"/>
          <w:szCs w:val="22"/>
        </w:rPr>
        <w:t xml:space="preserve">  </w:t>
      </w:r>
      <w:r w:rsidRPr="00F15427">
        <w:rPr>
          <w:rFonts w:ascii="Times New Roman" w:hAnsi="Times New Roman"/>
          <w:sz w:val="22"/>
          <w:szCs w:val="22"/>
        </w:rPr>
        <w:t xml:space="preserve">For violation of this provision, DOM </w:t>
      </w:r>
      <w:r w:rsidR="0010565F" w:rsidRPr="00F15427">
        <w:rPr>
          <w:rFonts w:ascii="Times New Roman" w:hAnsi="Times New Roman"/>
          <w:sz w:val="22"/>
          <w:szCs w:val="22"/>
        </w:rPr>
        <w:t>reserves</w:t>
      </w:r>
      <w:r w:rsidRPr="00F15427">
        <w:rPr>
          <w:rFonts w:ascii="Times New Roman" w:hAnsi="Times New Roman"/>
          <w:sz w:val="22"/>
          <w:szCs w:val="22"/>
        </w:rPr>
        <w:t xml:space="preserve"> the right to reject any </w:t>
      </w:r>
      <w:r w:rsidR="0010565F" w:rsidRPr="00F15427">
        <w:rPr>
          <w:rFonts w:ascii="Times New Roman" w:hAnsi="Times New Roman"/>
          <w:sz w:val="22"/>
          <w:szCs w:val="22"/>
        </w:rPr>
        <w:t>bid</w:t>
      </w:r>
      <w:r w:rsidRPr="00F15427">
        <w:rPr>
          <w:rFonts w:ascii="Times New Roman" w:hAnsi="Times New Roman"/>
          <w:sz w:val="22"/>
          <w:szCs w:val="22"/>
        </w:rPr>
        <w:t>.</w:t>
      </w:r>
    </w:p>
    <w:p w14:paraId="79D85FDC" w14:textId="77777777" w:rsidR="00561AF7" w:rsidRPr="00F15427" w:rsidRDefault="00561AF7" w:rsidP="00F15427">
      <w:pPr>
        <w:pStyle w:val="BodyText"/>
        <w:rPr>
          <w:rFonts w:ascii="Times New Roman" w:hAnsi="Times New Roman"/>
          <w:sz w:val="22"/>
          <w:szCs w:val="22"/>
        </w:rPr>
      </w:pPr>
    </w:p>
    <w:p w14:paraId="10CD70E6" w14:textId="4E84BAD6" w:rsidR="00B55390" w:rsidRDefault="00B55390" w:rsidP="00561AF7">
      <w:pPr>
        <w:pStyle w:val="BodyText"/>
        <w:rPr>
          <w:rFonts w:ascii="Times New Roman" w:hAnsi="Times New Roman"/>
          <w:b/>
          <w:bCs/>
          <w:color w:val="17365D" w:themeColor="text2" w:themeShade="BF"/>
        </w:rPr>
      </w:pPr>
      <w:bookmarkStart w:id="307" w:name="_Toc409544704"/>
      <w:bookmarkStart w:id="308" w:name="_Toc409647988"/>
      <w:bookmarkStart w:id="309" w:name="_Toc410024520"/>
      <w:bookmarkStart w:id="310" w:name="_Toc410024934"/>
      <w:bookmarkStart w:id="311" w:name="_Toc410391517"/>
      <w:bookmarkStart w:id="312" w:name="_Toc446070475"/>
      <w:bookmarkStart w:id="313" w:name="_Toc464819336"/>
      <w:bookmarkStart w:id="314" w:name="_Toc490130938"/>
      <w:r w:rsidRPr="00F15427">
        <w:rPr>
          <w:rFonts w:ascii="Times New Roman" w:hAnsi="Times New Roman"/>
          <w:b/>
          <w:bCs/>
          <w:color w:val="17365D" w:themeColor="text2" w:themeShade="BF"/>
        </w:rPr>
        <w:t>3.</w:t>
      </w:r>
      <w:r w:rsidR="00CD59B4" w:rsidRPr="00F15427">
        <w:rPr>
          <w:rFonts w:ascii="Times New Roman" w:hAnsi="Times New Roman"/>
          <w:b/>
          <w:bCs/>
          <w:color w:val="17365D" w:themeColor="text2" w:themeShade="BF"/>
        </w:rPr>
        <w:t>4</w:t>
      </w:r>
      <w:r w:rsidRPr="00F15427">
        <w:rPr>
          <w:rFonts w:ascii="Times New Roman" w:hAnsi="Times New Roman"/>
          <w:b/>
          <w:bCs/>
          <w:color w:val="17365D" w:themeColor="text2" w:themeShade="BF"/>
        </w:rPr>
        <w:t>.2</w:t>
      </w:r>
      <w:r w:rsidR="00561AF7" w:rsidRPr="00F15427">
        <w:rPr>
          <w:rFonts w:ascii="Times New Roman" w:hAnsi="Times New Roman"/>
          <w:b/>
          <w:bCs/>
          <w:color w:val="17365D" w:themeColor="text2" w:themeShade="BF"/>
        </w:rPr>
        <w:t xml:space="preserve"> </w:t>
      </w:r>
      <w:r w:rsidRPr="00F15427">
        <w:rPr>
          <w:rFonts w:ascii="Times New Roman" w:hAnsi="Times New Roman"/>
          <w:b/>
          <w:bCs/>
          <w:color w:val="17365D" w:themeColor="text2" w:themeShade="BF"/>
        </w:rPr>
        <w:t xml:space="preserve">Amendments to this </w:t>
      </w:r>
      <w:bookmarkEnd w:id="307"/>
      <w:bookmarkEnd w:id="308"/>
      <w:bookmarkEnd w:id="309"/>
      <w:bookmarkEnd w:id="310"/>
      <w:bookmarkEnd w:id="311"/>
      <w:bookmarkEnd w:id="312"/>
      <w:bookmarkEnd w:id="313"/>
      <w:bookmarkEnd w:id="314"/>
      <w:r w:rsidR="0010565F" w:rsidRPr="00F15427">
        <w:rPr>
          <w:rFonts w:ascii="Times New Roman" w:hAnsi="Times New Roman"/>
          <w:b/>
          <w:bCs/>
          <w:color w:val="17365D" w:themeColor="text2" w:themeShade="BF"/>
        </w:rPr>
        <w:t>IFB</w:t>
      </w:r>
    </w:p>
    <w:p w14:paraId="2D82EF89" w14:textId="77777777" w:rsidR="00561AF7" w:rsidRPr="00F15427" w:rsidRDefault="00561AF7" w:rsidP="00F15427">
      <w:pPr>
        <w:pStyle w:val="BodyText"/>
        <w:rPr>
          <w:rFonts w:ascii="Times New Roman" w:hAnsi="Times New Roman"/>
          <w:b/>
          <w:bCs/>
          <w:color w:val="17365D" w:themeColor="text2" w:themeShade="BF"/>
        </w:rPr>
      </w:pPr>
    </w:p>
    <w:p w14:paraId="653981A5" w14:textId="0C2BAA56" w:rsidR="006D6711" w:rsidRDefault="00B55390" w:rsidP="006D6711">
      <w:pPr>
        <w:jc w:val="both"/>
        <w:rPr>
          <w:szCs w:val="22"/>
        </w:rPr>
      </w:pPr>
      <w:r w:rsidRPr="0027712B">
        <w:rPr>
          <w:sz w:val="22"/>
          <w:szCs w:val="22"/>
        </w:rPr>
        <w:t xml:space="preserve">DOM reserves the right to amend the </w:t>
      </w:r>
      <w:r w:rsidR="002C6136">
        <w:rPr>
          <w:sz w:val="22"/>
          <w:szCs w:val="22"/>
        </w:rPr>
        <w:t>IFB</w:t>
      </w:r>
      <w:r w:rsidRPr="0027712B">
        <w:rPr>
          <w:sz w:val="22"/>
          <w:szCs w:val="22"/>
        </w:rPr>
        <w:t xml:space="preserve"> at any time.  </w:t>
      </w:r>
      <w:r w:rsidRPr="7954DA6F">
        <w:rPr>
          <w:sz w:val="22"/>
          <w:szCs w:val="22"/>
        </w:rPr>
        <w:t xml:space="preserve">All amendments will be posted to the DOM website </w:t>
      </w:r>
      <w:r w:rsidRPr="00D767DD">
        <w:rPr>
          <w:sz w:val="22"/>
          <w:szCs w:val="22"/>
        </w:rPr>
        <w:t>at</w:t>
      </w:r>
      <w:r w:rsidRPr="006D6711">
        <w:rPr>
          <w:sz w:val="22"/>
          <w:szCs w:val="22"/>
        </w:rPr>
        <w:t xml:space="preserve"> </w:t>
      </w:r>
      <w:hyperlink r:id="rId43">
        <w:r w:rsidRPr="00D767DD">
          <w:rPr>
            <w:rStyle w:val="Hyperlink"/>
            <w:rFonts w:eastAsia="Calibri"/>
            <w:sz w:val="22"/>
            <w:szCs w:val="22"/>
          </w:rPr>
          <w:t>http://www.medicaid.ms.gov/resources/procurement/</w:t>
        </w:r>
      </w:hyperlink>
      <w:r w:rsidR="00D767DD" w:rsidRPr="006D6711">
        <w:rPr>
          <w:rFonts w:eastAsia="Calibri"/>
          <w:sz w:val="22"/>
          <w:szCs w:val="22"/>
        </w:rPr>
        <w:t xml:space="preserve"> </w:t>
      </w:r>
      <w:r w:rsidR="00D767DD" w:rsidRPr="006D6711">
        <w:rPr>
          <w:sz w:val="22"/>
          <w:szCs w:val="22"/>
        </w:rPr>
        <w:t>and the Mississippi Contract/Procurement Opportunity Search Portal website,</w:t>
      </w:r>
      <w:r w:rsidR="00D767DD" w:rsidRPr="006D6711">
        <w:t xml:space="preserve"> </w:t>
      </w:r>
      <w:hyperlink r:id="rId44" w:history="1">
        <w:r w:rsidR="00D767DD" w:rsidRPr="006D6711">
          <w:rPr>
            <w:rStyle w:val="Hyperlink"/>
            <w:rFonts w:eastAsia="Calibri"/>
            <w:sz w:val="22"/>
            <w:szCs w:val="22"/>
          </w:rPr>
          <w:t>https://www.ms.gov/dfa/contract_bid_search/Bid?autoloadGrid=False</w:t>
        </w:r>
      </w:hyperlink>
      <w:r w:rsidR="00FF4264">
        <w:rPr>
          <w:sz w:val="22"/>
          <w:szCs w:val="22"/>
        </w:rPr>
        <w:t>.</w:t>
      </w:r>
      <w:r w:rsidRPr="7954DA6F">
        <w:rPr>
          <w:sz w:val="22"/>
          <w:szCs w:val="22"/>
        </w:rPr>
        <w:t xml:space="preserve"> </w:t>
      </w:r>
      <w:r w:rsidR="006D6711" w:rsidRPr="006D6711">
        <w:t xml:space="preserve"> </w:t>
      </w:r>
      <w:r w:rsidR="006D6711" w:rsidRPr="006D6711">
        <w:rPr>
          <w:sz w:val="22"/>
          <w:szCs w:val="22"/>
        </w:rPr>
        <w:t>Amendments to the IFB shall be identified as such and shall require that the Bidder acknowledge receipt thereof.  The amendment shall reference the portions of the IFB it amends.  Question and Answer documents shall be treated in the same manner as amendments.</w:t>
      </w:r>
      <w:r w:rsidR="006D6711">
        <w:t xml:space="preserve">  </w:t>
      </w:r>
    </w:p>
    <w:p w14:paraId="2CF6460A" w14:textId="292FCF0F" w:rsidR="00B55390" w:rsidRDefault="00B55390" w:rsidP="006D6711">
      <w:pPr>
        <w:jc w:val="both"/>
        <w:rPr>
          <w:b/>
          <w:bCs/>
          <w:sz w:val="22"/>
          <w:szCs w:val="22"/>
        </w:rPr>
      </w:pPr>
    </w:p>
    <w:p w14:paraId="687C382F" w14:textId="2DBA0E9A" w:rsidR="00B55390" w:rsidRDefault="00B55390" w:rsidP="008410A3">
      <w:pPr>
        <w:pStyle w:val="BodyText"/>
        <w:rPr>
          <w:rFonts w:ascii="Times New Roman" w:hAnsi="Times New Roman"/>
          <w:b/>
          <w:bCs/>
          <w:color w:val="17365D" w:themeColor="text2" w:themeShade="BF"/>
        </w:rPr>
      </w:pPr>
      <w:bookmarkStart w:id="315" w:name="_Toc409544707"/>
      <w:bookmarkStart w:id="316" w:name="_Toc409647991"/>
      <w:bookmarkStart w:id="317" w:name="_Toc410024523"/>
      <w:bookmarkStart w:id="318" w:name="_Toc410024937"/>
      <w:bookmarkStart w:id="319" w:name="_Toc410391520"/>
      <w:bookmarkStart w:id="320" w:name="_Toc446070478"/>
      <w:bookmarkStart w:id="321" w:name="_Toc464819339"/>
      <w:bookmarkStart w:id="322" w:name="_Toc490130941"/>
      <w:r w:rsidRPr="008410A3">
        <w:rPr>
          <w:rFonts w:ascii="Times New Roman" w:hAnsi="Times New Roman"/>
          <w:b/>
          <w:bCs/>
          <w:color w:val="17365D" w:themeColor="text2" w:themeShade="BF"/>
        </w:rPr>
        <w:t>3.</w:t>
      </w:r>
      <w:r w:rsidR="002C635B" w:rsidRPr="008410A3">
        <w:rPr>
          <w:rFonts w:ascii="Times New Roman" w:hAnsi="Times New Roman"/>
          <w:b/>
          <w:bCs/>
          <w:color w:val="17365D" w:themeColor="text2" w:themeShade="BF"/>
        </w:rPr>
        <w:t>4</w:t>
      </w:r>
      <w:r w:rsidRPr="008410A3">
        <w:rPr>
          <w:rFonts w:ascii="Times New Roman" w:hAnsi="Times New Roman"/>
          <w:b/>
          <w:bCs/>
          <w:color w:val="17365D" w:themeColor="text2" w:themeShade="BF"/>
        </w:rPr>
        <w:t>.</w:t>
      </w:r>
      <w:r w:rsidR="000F19B2" w:rsidRPr="008410A3">
        <w:rPr>
          <w:rFonts w:ascii="Times New Roman" w:hAnsi="Times New Roman"/>
          <w:b/>
          <w:bCs/>
          <w:color w:val="17365D" w:themeColor="text2" w:themeShade="BF"/>
        </w:rPr>
        <w:t>3</w:t>
      </w:r>
      <w:r w:rsidR="00377067">
        <w:rPr>
          <w:rFonts w:ascii="Times New Roman" w:hAnsi="Times New Roman"/>
          <w:b/>
          <w:bCs/>
          <w:color w:val="17365D" w:themeColor="text2" w:themeShade="BF"/>
        </w:rPr>
        <w:t xml:space="preserve"> </w:t>
      </w:r>
      <w:r w:rsidRPr="008410A3">
        <w:rPr>
          <w:rFonts w:ascii="Times New Roman" w:hAnsi="Times New Roman"/>
          <w:b/>
          <w:bCs/>
          <w:color w:val="17365D" w:themeColor="text2" w:themeShade="BF"/>
        </w:rPr>
        <w:t xml:space="preserve">Acceptance of </w:t>
      </w:r>
      <w:bookmarkEnd w:id="315"/>
      <w:bookmarkEnd w:id="316"/>
      <w:bookmarkEnd w:id="317"/>
      <w:bookmarkEnd w:id="318"/>
      <w:bookmarkEnd w:id="319"/>
      <w:bookmarkEnd w:id="320"/>
      <w:bookmarkEnd w:id="321"/>
      <w:bookmarkEnd w:id="322"/>
      <w:r w:rsidR="0079006D" w:rsidRPr="008410A3">
        <w:rPr>
          <w:rFonts w:ascii="Times New Roman" w:hAnsi="Times New Roman"/>
          <w:b/>
          <w:bCs/>
          <w:color w:val="17365D" w:themeColor="text2" w:themeShade="BF"/>
        </w:rPr>
        <w:t>Bids</w:t>
      </w:r>
    </w:p>
    <w:p w14:paraId="3B738CF2" w14:textId="77777777" w:rsidR="001B5435" w:rsidRPr="008410A3" w:rsidRDefault="001B5435" w:rsidP="008410A3">
      <w:pPr>
        <w:pStyle w:val="BodyText"/>
        <w:rPr>
          <w:rFonts w:ascii="Times New Roman" w:hAnsi="Times New Roman"/>
          <w:b/>
          <w:bCs/>
          <w:color w:val="17365D" w:themeColor="text2" w:themeShade="BF"/>
        </w:rPr>
      </w:pPr>
    </w:p>
    <w:p w14:paraId="1723FB6F"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E4AF8">
        <w:rPr>
          <w:sz w:val="22"/>
          <w:szCs w:val="22"/>
        </w:rPr>
        <w:t xml:space="preserve">After receipt of the bids, DOM reserves the right to award the contract based on the terms, conditions, and premises of the IFB and the bid of the selected Contractor without negotiation. </w:t>
      </w:r>
    </w:p>
    <w:p w14:paraId="5A717E34"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F038986"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E4AF8">
        <w:rPr>
          <w:sz w:val="22"/>
          <w:szCs w:val="22"/>
        </w:rPr>
        <w:t>All bids properly submitted shall be accepted by DOM.  After review DOM may request necessary amendments from all Bidders, reject any or all bids received, or cancel this IFB, according to the best interest of DOM and the State of Mississippi.</w:t>
      </w:r>
    </w:p>
    <w:p w14:paraId="55BFC474"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8E069C3"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E4AF8">
        <w:rPr>
          <w:sz w:val="22"/>
          <w:szCs w:val="22"/>
        </w:rPr>
        <w:t>DOM also reserves the right to waive minor irregularities in bids providing such action is in the best interest of DOM and the State of Mississippi.  A minor irregularity is defined as a variation of the IFB which does not affect the price of the bid, or give one party an advantage or benefit not enjoyed by other parties, or adversely impact the interest of DOM.</w:t>
      </w:r>
    </w:p>
    <w:p w14:paraId="14462C98"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3297305"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E4AF8">
        <w:rPr>
          <w:sz w:val="22"/>
          <w:szCs w:val="22"/>
        </w:rPr>
        <w:t>Where DOM may waive minor irregularities as determined by DOM, such waiver shall in no way modify the IFB requirements or excuse the Bidder from full compliance with the IFB specifications and other contract requirements if the Bidder is awarded the contract.</w:t>
      </w:r>
    </w:p>
    <w:p w14:paraId="482E82AC" w14:textId="77777777" w:rsidR="002E4AF8" w:rsidRPr="002E4AF8" w:rsidRDefault="002E4AF8" w:rsidP="00377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AC771B4" w14:textId="37E93A93" w:rsidR="0052732D" w:rsidRPr="0052732D" w:rsidRDefault="002E4AF8" w:rsidP="00377067">
      <w:pPr>
        <w:pStyle w:val="FOXBodyText"/>
        <w:jc w:val="both"/>
      </w:pPr>
      <w:r w:rsidRPr="00CA1C87">
        <w:rPr>
          <w:rFonts w:ascii="Times New Roman" w:hAnsi="Times New Roman"/>
        </w:rPr>
        <w:t xml:space="preserve">DOM reserves the right to exclude </w:t>
      </w:r>
      <w:proofErr w:type="gramStart"/>
      <w:r w:rsidRPr="00CA1C87">
        <w:rPr>
          <w:rFonts w:ascii="Times New Roman" w:hAnsi="Times New Roman"/>
        </w:rPr>
        <w:t>any and all</w:t>
      </w:r>
      <w:proofErr w:type="gramEnd"/>
      <w:r w:rsidRPr="00CA1C87">
        <w:rPr>
          <w:rFonts w:ascii="Times New Roman" w:hAnsi="Times New Roman"/>
        </w:rPr>
        <w:t xml:space="preserve"> non-responsive bids from any consideration for contract award.  </w:t>
      </w:r>
      <w:bookmarkStart w:id="323" w:name="_Toc409544708"/>
      <w:bookmarkStart w:id="324" w:name="_Toc409647992"/>
      <w:bookmarkStart w:id="325" w:name="_Toc410024524"/>
      <w:bookmarkStart w:id="326" w:name="_Toc410024938"/>
      <w:bookmarkStart w:id="327" w:name="_Toc410391521"/>
      <w:bookmarkStart w:id="328" w:name="_Toc446070479"/>
      <w:bookmarkStart w:id="329" w:name="_Toc464819340"/>
      <w:bookmarkStart w:id="330" w:name="_Toc490130942"/>
    </w:p>
    <w:p w14:paraId="17243131" w14:textId="0C7E35FE" w:rsidR="00377067" w:rsidRPr="008410A3" w:rsidRDefault="00377067" w:rsidP="00377067">
      <w:pPr>
        <w:pStyle w:val="BodyText"/>
        <w:rPr>
          <w:rFonts w:ascii="Times New Roman" w:hAnsi="Times New Roman"/>
          <w:b/>
          <w:bCs/>
          <w:color w:val="17365D" w:themeColor="text2" w:themeShade="BF"/>
        </w:rPr>
      </w:pPr>
      <w:r w:rsidRPr="008410A3">
        <w:rPr>
          <w:rFonts w:ascii="Times New Roman" w:hAnsi="Times New Roman"/>
          <w:b/>
          <w:bCs/>
          <w:color w:val="17365D" w:themeColor="text2" w:themeShade="BF"/>
        </w:rPr>
        <w:t>3.4.</w:t>
      </w:r>
      <w:r w:rsidR="00D76A4A">
        <w:rPr>
          <w:rFonts w:ascii="Times New Roman" w:hAnsi="Times New Roman"/>
          <w:b/>
          <w:bCs/>
          <w:color w:val="17365D" w:themeColor="text2" w:themeShade="BF"/>
        </w:rPr>
        <w:t>4 Rejection of Bids</w:t>
      </w:r>
    </w:p>
    <w:bookmarkEnd w:id="323"/>
    <w:bookmarkEnd w:id="324"/>
    <w:bookmarkEnd w:id="325"/>
    <w:bookmarkEnd w:id="326"/>
    <w:bookmarkEnd w:id="327"/>
    <w:bookmarkEnd w:id="328"/>
    <w:bookmarkEnd w:id="329"/>
    <w:bookmarkEnd w:id="330"/>
    <w:p w14:paraId="2E8B05A8" w14:textId="05B013D2" w:rsidR="00377067" w:rsidRPr="00180DD6" w:rsidRDefault="00377067" w:rsidP="0074103B">
      <w:pPr>
        <w:pStyle w:val="BodyText"/>
      </w:pPr>
    </w:p>
    <w:p w14:paraId="5ECA68D0" w14:textId="251D6845" w:rsidR="00B55390" w:rsidRDefault="00152402" w:rsidP="00377067">
      <w:pPr>
        <w:widowControl w:val="0"/>
        <w:jc w:val="both"/>
        <w:rPr>
          <w:sz w:val="22"/>
          <w:szCs w:val="22"/>
        </w:rPr>
      </w:pPr>
      <w:r w:rsidRPr="00152402">
        <w:rPr>
          <w:sz w:val="22"/>
          <w:szCs w:val="22"/>
        </w:rPr>
        <w:t xml:space="preserve">A bid may be rejected for failure to conform to the </w:t>
      </w:r>
      <w:proofErr w:type="gramStart"/>
      <w:r w:rsidRPr="00152402">
        <w:rPr>
          <w:sz w:val="22"/>
          <w:szCs w:val="22"/>
        </w:rPr>
        <w:t>rules</w:t>
      </w:r>
      <w:proofErr w:type="gramEnd"/>
      <w:r w:rsidRPr="00152402">
        <w:rPr>
          <w:sz w:val="22"/>
          <w:szCs w:val="22"/>
        </w:rPr>
        <w:t xml:space="preserve"> or the requirements contained in this IFB.  Bids shall be responsive to all requirements of the IFB </w:t>
      </w:r>
      <w:proofErr w:type="gramStart"/>
      <w:r w:rsidRPr="00152402">
        <w:rPr>
          <w:sz w:val="22"/>
          <w:szCs w:val="22"/>
        </w:rPr>
        <w:t>in order to</w:t>
      </w:r>
      <w:proofErr w:type="gramEnd"/>
      <w:r w:rsidRPr="00152402">
        <w:rPr>
          <w:sz w:val="22"/>
          <w:szCs w:val="22"/>
        </w:rPr>
        <w:t xml:space="preserve"> be considered for contract award.  DOM reserves the right at any time to cancel the IFB, or after the bids are received to reject any of the submitted bids determined to be non-responsive.  Reasons for rejecting a bid include, but are not limited to, the following: </w:t>
      </w:r>
    </w:p>
    <w:p w14:paraId="7D7473A4" w14:textId="77777777" w:rsidR="00152402" w:rsidRPr="0027712B" w:rsidRDefault="00152402" w:rsidP="00846898">
      <w:pPr>
        <w:widowControl w:val="0"/>
        <w:ind w:left="1080"/>
        <w:rPr>
          <w:sz w:val="22"/>
          <w:szCs w:val="22"/>
        </w:rPr>
      </w:pPr>
    </w:p>
    <w:p w14:paraId="2E1794EF"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 contains unauthorized amendments to the requirements of the IFB; </w:t>
      </w:r>
    </w:p>
    <w:p w14:paraId="59B96E5D"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The bid is conditional;</w:t>
      </w:r>
    </w:p>
    <w:p w14:paraId="39CBC1F3"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 is incomplete or contains irregularities that make the bid indefinite or ambiguous; </w:t>
      </w:r>
    </w:p>
    <w:p w14:paraId="58DC4AC9"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 is not signed by an authorized representative of the party; </w:t>
      </w:r>
    </w:p>
    <w:p w14:paraId="162DF41D"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The bid contains false or misleading statements or references;</w:t>
      </w:r>
    </w:p>
    <w:p w14:paraId="7BFAB002" w14:textId="0C96CB0C" w:rsidR="00042411" w:rsidRPr="00BB3AE5" w:rsidRDefault="00042411" w:rsidP="00357030">
      <w:pPr>
        <w:pStyle w:val="ListParagraph"/>
        <w:numPr>
          <w:ilvl w:val="0"/>
          <w:numId w:val="180"/>
        </w:numPr>
        <w:tabs>
          <w:tab w:val="clear" w:pos="1440"/>
        </w:tabs>
        <w:ind w:left="720"/>
        <w:jc w:val="both"/>
        <w:rPr>
          <w:rFonts w:ascii="Times New Roman" w:hAnsi="Times New Roman"/>
        </w:rPr>
      </w:pPr>
      <w:r w:rsidRPr="00BB3AE5">
        <w:rPr>
          <w:rFonts w:ascii="Times New Roman" w:hAnsi="Times New Roman"/>
        </w:rPr>
        <w:t xml:space="preserve">The Bidder is determined to be non-responsible as specified in </w:t>
      </w:r>
      <w:r w:rsidRPr="00A917FD">
        <w:rPr>
          <w:rFonts w:ascii="Times New Roman" w:hAnsi="Times New Roman"/>
          <w:b/>
          <w:bCs/>
        </w:rPr>
        <w:t>Section</w:t>
      </w:r>
      <w:r w:rsidR="00A9030B" w:rsidRPr="00A917FD">
        <w:rPr>
          <w:rFonts w:ascii="Times New Roman" w:hAnsi="Times New Roman"/>
          <w:b/>
          <w:bCs/>
        </w:rPr>
        <w:t xml:space="preserve"> </w:t>
      </w:r>
      <w:r w:rsidR="00BF76CD" w:rsidRPr="00A917FD">
        <w:rPr>
          <w:rFonts w:ascii="Times New Roman" w:hAnsi="Times New Roman"/>
          <w:b/>
          <w:bCs/>
        </w:rPr>
        <w:t>3</w:t>
      </w:r>
      <w:r w:rsidRPr="00A917FD">
        <w:rPr>
          <w:rFonts w:ascii="Times New Roman" w:hAnsi="Times New Roman"/>
          <w:b/>
          <w:bCs/>
        </w:rPr>
        <w:t>.</w:t>
      </w:r>
      <w:r w:rsidR="00AE0F9E">
        <w:rPr>
          <w:rFonts w:ascii="Times New Roman" w:hAnsi="Times New Roman"/>
          <w:b/>
          <w:bCs/>
        </w:rPr>
        <w:t>4.9</w:t>
      </w:r>
      <w:r w:rsidRPr="00A917FD">
        <w:rPr>
          <w:rFonts w:ascii="Times New Roman" w:hAnsi="Times New Roman"/>
        </w:rPr>
        <w:t xml:space="preserve"> below;</w:t>
      </w:r>
      <w:r w:rsidRPr="00BB3AE5">
        <w:rPr>
          <w:rFonts w:ascii="Times New Roman" w:hAnsi="Times New Roman"/>
        </w:rPr>
        <w:t xml:space="preserve">  </w:t>
      </w:r>
    </w:p>
    <w:p w14:paraId="5B3F34C3" w14:textId="77777777" w:rsidR="00042411" w:rsidRPr="00BB3AE5" w:rsidRDefault="00042411" w:rsidP="00357030">
      <w:pPr>
        <w:pStyle w:val="ListParagraph"/>
        <w:numPr>
          <w:ilvl w:val="0"/>
          <w:numId w:val="180"/>
        </w:numPr>
        <w:tabs>
          <w:tab w:val="clear" w:pos="1440"/>
        </w:tabs>
        <w:ind w:left="720"/>
        <w:jc w:val="both"/>
        <w:rPr>
          <w:rFonts w:ascii="Times New Roman" w:hAnsi="Times New Roman"/>
        </w:rPr>
      </w:pPr>
      <w:r w:rsidRPr="00BB3AE5">
        <w:rPr>
          <w:rFonts w:ascii="Times New Roman" w:hAnsi="Times New Roman"/>
        </w:rPr>
        <w:t>The bid ultimately fails to meet the announced requirements of the State in some material aspect;</w:t>
      </w:r>
    </w:p>
    <w:p w14:paraId="22D7F662"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 price is clearly unreasonable based on DOM’s assessment of the </w:t>
      </w:r>
      <w:r>
        <w:rPr>
          <w:rFonts w:ascii="Times New Roman" w:hAnsi="Times New Roman"/>
        </w:rPr>
        <w:t>Contractor</w:t>
      </w:r>
      <w:r w:rsidRPr="00752A82">
        <w:rPr>
          <w:rFonts w:ascii="Times New Roman" w:hAnsi="Times New Roman"/>
        </w:rPr>
        <w:t>’s anticipated level of effort necessary to perform the work;</w:t>
      </w:r>
    </w:p>
    <w:p w14:paraId="5213C366" w14:textId="77777777" w:rsidR="00042411" w:rsidRPr="00BB3AE5" w:rsidRDefault="00042411" w:rsidP="00357030">
      <w:pPr>
        <w:pStyle w:val="ListParagraph"/>
        <w:numPr>
          <w:ilvl w:val="0"/>
          <w:numId w:val="180"/>
        </w:numPr>
        <w:tabs>
          <w:tab w:val="clear" w:pos="1440"/>
        </w:tabs>
        <w:ind w:left="720"/>
        <w:jc w:val="both"/>
        <w:rPr>
          <w:rFonts w:ascii="Times New Roman" w:hAnsi="Times New Roman"/>
        </w:rPr>
      </w:pPr>
      <w:r w:rsidRPr="00BB3AE5">
        <w:rPr>
          <w:rFonts w:ascii="Times New Roman" w:hAnsi="Times New Roman"/>
        </w:rPr>
        <w:t>The bid is not responsive, i.e., does not conform in all material respects to the IFB;</w:t>
      </w:r>
    </w:p>
    <w:p w14:paraId="5B3C09ED" w14:textId="77777777" w:rsidR="00042411" w:rsidRPr="00BB3AE5" w:rsidRDefault="00042411" w:rsidP="00357030">
      <w:pPr>
        <w:pStyle w:val="ListParagraph"/>
        <w:numPr>
          <w:ilvl w:val="0"/>
          <w:numId w:val="180"/>
        </w:numPr>
        <w:tabs>
          <w:tab w:val="clear" w:pos="1440"/>
        </w:tabs>
        <w:ind w:left="720"/>
        <w:jc w:val="both"/>
        <w:rPr>
          <w:rFonts w:ascii="Times New Roman" w:hAnsi="Times New Roman"/>
        </w:rPr>
      </w:pPr>
      <w:r w:rsidRPr="00BB3AE5">
        <w:rPr>
          <w:rFonts w:ascii="Times New Roman" w:hAnsi="Times New Roman"/>
        </w:rPr>
        <w:t>The supply or service item offered in the bid is unacceptable by reason of its failure to meet the requirements of the specifications or permissible alternates or other acceptability criteria set forth in the IFB;</w:t>
      </w:r>
    </w:p>
    <w:p w14:paraId="2955BC30" w14:textId="3D8A4180"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Bidder does not comply with the Bid Submission Requirements as set forth in this IFB; </w:t>
      </w:r>
    </w:p>
    <w:p w14:paraId="59215746" w14:textId="7BFFA8B5" w:rsidR="00042411"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The Bidder currently owes the State money</w:t>
      </w:r>
      <w:r w:rsidR="00ED1779">
        <w:rPr>
          <w:rFonts w:ascii="Times New Roman" w:hAnsi="Times New Roman"/>
        </w:rPr>
        <w:t>;</w:t>
      </w:r>
    </w:p>
    <w:p w14:paraId="6F1E1076" w14:textId="19F82676" w:rsidR="00042411" w:rsidRDefault="00042411" w:rsidP="00357030">
      <w:pPr>
        <w:pStyle w:val="ListParagraph"/>
        <w:numPr>
          <w:ilvl w:val="0"/>
          <w:numId w:val="180"/>
        </w:numPr>
        <w:tabs>
          <w:tab w:val="clear" w:pos="1440"/>
        </w:tabs>
        <w:ind w:left="720"/>
        <w:jc w:val="both"/>
        <w:rPr>
          <w:rFonts w:ascii="Times New Roman" w:hAnsi="Times New Roman"/>
        </w:rPr>
      </w:pPr>
      <w:r>
        <w:rPr>
          <w:rFonts w:ascii="Times New Roman" w:hAnsi="Times New Roman"/>
        </w:rPr>
        <w:t>Lack of competi</w:t>
      </w:r>
      <w:r w:rsidR="00A44FE3">
        <w:rPr>
          <w:rFonts w:ascii="Times New Roman" w:hAnsi="Times New Roman"/>
        </w:rPr>
        <w:t>ti</w:t>
      </w:r>
      <w:r>
        <w:rPr>
          <w:rFonts w:ascii="Times New Roman" w:hAnsi="Times New Roman"/>
        </w:rPr>
        <w:t>veness by reason of collusion or knowledge that reasonably available competition was not received</w:t>
      </w:r>
      <w:r w:rsidR="00ED1779">
        <w:rPr>
          <w:rFonts w:ascii="Times New Roman" w:hAnsi="Times New Roman"/>
        </w:rPr>
        <w:t>;</w:t>
      </w:r>
    </w:p>
    <w:p w14:paraId="6F6A7E9E" w14:textId="5FE83656" w:rsidR="00042411" w:rsidRDefault="00042411" w:rsidP="00357030">
      <w:pPr>
        <w:pStyle w:val="ListParagraph"/>
        <w:numPr>
          <w:ilvl w:val="0"/>
          <w:numId w:val="180"/>
        </w:numPr>
        <w:tabs>
          <w:tab w:val="clear" w:pos="1440"/>
        </w:tabs>
        <w:ind w:left="720"/>
        <w:jc w:val="both"/>
        <w:rPr>
          <w:rFonts w:ascii="Times New Roman" w:hAnsi="Times New Roman"/>
        </w:rPr>
      </w:pPr>
      <w:r>
        <w:rPr>
          <w:rFonts w:ascii="Times New Roman" w:hAnsi="Times New Roman"/>
        </w:rPr>
        <w:t>Error in specifications or indication that revisions would be to the State’s advantage</w:t>
      </w:r>
      <w:r w:rsidR="00ED1779">
        <w:rPr>
          <w:rFonts w:ascii="Times New Roman" w:hAnsi="Times New Roman"/>
        </w:rPr>
        <w:t>;</w:t>
      </w:r>
    </w:p>
    <w:p w14:paraId="6388680F" w14:textId="6A79674B" w:rsidR="00042411" w:rsidRDefault="00042411" w:rsidP="00357030">
      <w:pPr>
        <w:pStyle w:val="ListParagraph"/>
        <w:numPr>
          <w:ilvl w:val="0"/>
          <w:numId w:val="180"/>
        </w:numPr>
        <w:tabs>
          <w:tab w:val="clear" w:pos="1440"/>
        </w:tabs>
        <w:ind w:left="720"/>
        <w:jc w:val="both"/>
        <w:rPr>
          <w:rFonts w:ascii="Times New Roman" w:hAnsi="Times New Roman"/>
        </w:rPr>
      </w:pPr>
      <w:r>
        <w:rPr>
          <w:rFonts w:ascii="Times New Roman" w:hAnsi="Times New Roman"/>
        </w:rPr>
        <w:t>Cancellation or changes in the intended project or other determination that the proposed requirement is no longer needed</w:t>
      </w:r>
      <w:r w:rsidR="00ED1779">
        <w:rPr>
          <w:rFonts w:ascii="Times New Roman" w:hAnsi="Times New Roman"/>
        </w:rPr>
        <w:t>; or</w:t>
      </w:r>
    </w:p>
    <w:p w14:paraId="030D009D"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Pr>
          <w:rFonts w:ascii="Times New Roman" w:hAnsi="Times New Roman"/>
        </w:rPr>
        <w:t>Limitation or lack of available funds.</w:t>
      </w:r>
    </w:p>
    <w:p w14:paraId="13E02846" w14:textId="7EC98A29" w:rsidR="00B55390" w:rsidRDefault="00B55390" w:rsidP="00315F16">
      <w:pPr>
        <w:pStyle w:val="BodyText"/>
        <w:rPr>
          <w:rFonts w:ascii="Times New Roman" w:hAnsi="Times New Roman"/>
          <w:b/>
          <w:bCs/>
          <w:color w:val="17365D" w:themeColor="text2" w:themeShade="BF"/>
        </w:rPr>
      </w:pPr>
      <w:bookmarkStart w:id="331" w:name="_Toc409544709"/>
      <w:bookmarkStart w:id="332" w:name="_Toc409647993"/>
      <w:bookmarkStart w:id="333" w:name="_Toc410024525"/>
      <w:bookmarkStart w:id="334" w:name="_Toc410024939"/>
      <w:bookmarkStart w:id="335" w:name="_Toc410391522"/>
      <w:bookmarkStart w:id="336" w:name="_Toc446070480"/>
      <w:bookmarkStart w:id="337" w:name="_Toc464819341"/>
      <w:bookmarkStart w:id="338" w:name="_Toc490130943"/>
      <w:r w:rsidRPr="007E03E9">
        <w:rPr>
          <w:rFonts w:ascii="Times New Roman" w:hAnsi="Times New Roman"/>
          <w:b/>
          <w:bCs/>
          <w:color w:val="17365D" w:themeColor="text2" w:themeShade="BF"/>
        </w:rPr>
        <w:t>3.</w:t>
      </w:r>
      <w:r w:rsidR="00ED1779" w:rsidRPr="007E03E9">
        <w:rPr>
          <w:rFonts w:ascii="Times New Roman" w:hAnsi="Times New Roman"/>
          <w:b/>
          <w:bCs/>
          <w:color w:val="17365D" w:themeColor="text2" w:themeShade="BF"/>
        </w:rPr>
        <w:t>4.5</w:t>
      </w:r>
      <w:r w:rsidR="00454947">
        <w:rPr>
          <w:rFonts w:ascii="Times New Roman" w:hAnsi="Times New Roman"/>
          <w:b/>
          <w:bCs/>
          <w:color w:val="17365D" w:themeColor="text2" w:themeShade="BF"/>
        </w:rPr>
        <w:t xml:space="preserve"> </w:t>
      </w:r>
      <w:r w:rsidRPr="007E03E9">
        <w:rPr>
          <w:rFonts w:ascii="Times New Roman" w:hAnsi="Times New Roman"/>
          <w:b/>
          <w:bCs/>
          <w:color w:val="17365D" w:themeColor="text2" w:themeShade="BF"/>
        </w:rPr>
        <w:t xml:space="preserve">Alternate </w:t>
      </w:r>
      <w:bookmarkEnd w:id="331"/>
      <w:bookmarkEnd w:id="332"/>
      <w:bookmarkEnd w:id="333"/>
      <w:bookmarkEnd w:id="334"/>
      <w:bookmarkEnd w:id="335"/>
      <w:bookmarkEnd w:id="336"/>
      <w:bookmarkEnd w:id="337"/>
      <w:bookmarkEnd w:id="338"/>
      <w:r w:rsidR="00042411" w:rsidRPr="007E03E9">
        <w:rPr>
          <w:rFonts w:ascii="Times New Roman" w:hAnsi="Times New Roman"/>
          <w:b/>
          <w:bCs/>
          <w:color w:val="17365D" w:themeColor="text2" w:themeShade="BF"/>
        </w:rPr>
        <w:t>Bids</w:t>
      </w:r>
    </w:p>
    <w:p w14:paraId="27645F04" w14:textId="77777777" w:rsidR="00315F16" w:rsidRPr="007E03E9" w:rsidRDefault="00315F16" w:rsidP="007E03E9">
      <w:pPr>
        <w:pStyle w:val="BodyText"/>
        <w:rPr>
          <w:rFonts w:ascii="Times New Roman" w:hAnsi="Times New Roman"/>
          <w:b/>
          <w:bCs/>
          <w:color w:val="17365D" w:themeColor="text2" w:themeShade="BF"/>
        </w:rPr>
      </w:pPr>
    </w:p>
    <w:p w14:paraId="47CDA4CB" w14:textId="246B5243" w:rsidR="00152402" w:rsidRPr="00152402" w:rsidRDefault="00A7177B" w:rsidP="007E03E9">
      <w:pPr>
        <w:pStyle w:val="FOXBodyText"/>
        <w:jc w:val="both"/>
        <w:rPr>
          <w:rFonts w:ascii="Times New Roman" w:hAnsi="Times New Roman"/>
        </w:rPr>
      </w:pPr>
      <w:r w:rsidRPr="00152402">
        <w:rPr>
          <w:rFonts w:ascii="Times New Roman" w:hAnsi="Times New Roman"/>
        </w:rPr>
        <w:t xml:space="preserve">Each Bidder, its subsidiaries, affiliates, or related entities shall be limited to one </w:t>
      </w:r>
      <w:r w:rsidR="00882E27">
        <w:rPr>
          <w:rFonts w:ascii="Times New Roman" w:hAnsi="Times New Roman"/>
        </w:rPr>
        <w:t>b</w:t>
      </w:r>
      <w:r w:rsidRPr="00152402">
        <w:rPr>
          <w:rFonts w:ascii="Times New Roman" w:hAnsi="Times New Roman"/>
        </w:rPr>
        <w:t>id which is responsive to the requirements of this IFB.  Failure to submit a responsive bid shall result in the rejection of the bid.  Submission of more than one bid by a Bidder may, at the discretion of DOM, result in the summary rejection of all bids submitted.  A bid shall not include variable or multiple pricing options.</w:t>
      </w:r>
      <w:bookmarkStart w:id="339" w:name="_Toc409544710"/>
      <w:bookmarkStart w:id="340" w:name="_Toc409647994"/>
      <w:bookmarkStart w:id="341" w:name="_Toc410024526"/>
      <w:bookmarkStart w:id="342" w:name="_Toc410024940"/>
      <w:bookmarkStart w:id="343" w:name="_Toc410391523"/>
      <w:bookmarkStart w:id="344" w:name="_Toc446070481"/>
      <w:bookmarkStart w:id="345" w:name="_Toc464819342"/>
      <w:bookmarkStart w:id="346" w:name="_Toc490130944"/>
    </w:p>
    <w:p w14:paraId="0AC34438" w14:textId="7E35CC3F" w:rsidR="00B55390" w:rsidRDefault="00B55390" w:rsidP="00315F16">
      <w:pPr>
        <w:pStyle w:val="BodyText"/>
        <w:rPr>
          <w:rFonts w:ascii="Times New Roman" w:hAnsi="Times New Roman"/>
          <w:b/>
          <w:bCs/>
          <w:color w:val="17365D" w:themeColor="text2" w:themeShade="BF"/>
        </w:rPr>
      </w:pPr>
      <w:r w:rsidRPr="007E03E9">
        <w:rPr>
          <w:rFonts w:ascii="Times New Roman" w:hAnsi="Times New Roman"/>
          <w:b/>
          <w:bCs/>
          <w:color w:val="17365D" w:themeColor="text2" w:themeShade="BF"/>
        </w:rPr>
        <w:t>3.</w:t>
      </w:r>
      <w:r w:rsidR="00B4794A" w:rsidRPr="007E03E9">
        <w:rPr>
          <w:rFonts w:ascii="Times New Roman" w:hAnsi="Times New Roman"/>
          <w:b/>
          <w:bCs/>
          <w:color w:val="17365D" w:themeColor="text2" w:themeShade="BF"/>
        </w:rPr>
        <w:t>4.6</w:t>
      </w:r>
      <w:r w:rsidR="00454947">
        <w:rPr>
          <w:rFonts w:ascii="Times New Roman" w:hAnsi="Times New Roman"/>
          <w:b/>
          <w:bCs/>
          <w:color w:val="17365D" w:themeColor="text2" w:themeShade="BF"/>
        </w:rPr>
        <w:t xml:space="preserve"> </w:t>
      </w:r>
      <w:r w:rsidR="00A7177B" w:rsidRPr="007E03E9">
        <w:rPr>
          <w:rFonts w:ascii="Times New Roman" w:hAnsi="Times New Roman"/>
          <w:b/>
          <w:bCs/>
          <w:color w:val="17365D" w:themeColor="text2" w:themeShade="BF"/>
        </w:rPr>
        <w:t xml:space="preserve">Bid </w:t>
      </w:r>
      <w:r w:rsidR="00B4794A" w:rsidRPr="007E03E9">
        <w:rPr>
          <w:rFonts w:ascii="Times New Roman" w:hAnsi="Times New Roman"/>
          <w:b/>
          <w:bCs/>
          <w:color w:val="17365D" w:themeColor="text2" w:themeShade="BF"/>
        </w:rPr>
        <w:t xml:space="preserve">Amendments </w:t>
      </w:r>
      <w:r w:rsidRPr="007E03E9">
        <w:rPr>
          <w:rFonts w:ascii="Times New Roman" w:hAnsi="Times New Roman"/>
          <w:b/>
          <w:bCs/>
          <w:color w:val="17365D" w:themeColor="text2" w:themeShade="BF"/>
        </w:rPr>
        <w:t>and Withdrawal</w:t>
      </w:r>
      <w:bookmarkEnd w:id="339"/>
      <w:bookmarkEnd w:id="340"/>
      <w:bookmarkEnd w:id="341"/>
      <w:bookmarkEnd w:id="342"/>
      <w:bookmarkEnd w:id="343"/>
      <w:bookmarkEnd w:id="344"/>
      <w:bookmarkEnd w:id="345"/>
      <w:bookmarkEnd w:id="346"/>
    </w:p>
    <w:p w14:paraId="712FF6DB" w14:textId="77777777" w:rsidR="00315F16" w:rsidRPr="006921C1" w:rsidRDefault="00315F16" w:rsidP="006921C1">
      <w:pPr>
        <w:pStyle w:val="BodyText"/>
        <w:rPr>
          <w:rFonts w:ascii="Times New Roman" w:hAnsi="Times New Roman"/>
          <w:b/>
          <w:bCs/>
          <w:color w:val="17365D" w:themeColor="text2" w:themeShade="BF"/>
        </w:rPr>
      </w:pPr>
    </w:p>
    <w:p w14:paraId="1A4B38F1" w14:textId="32FDC025" w:rsidR="00B17C6E" w:rsidRPr="00EF42BA" w:rsidRDefault="00B17C6E" w:rsidP="006921C1">
      <w:pPr>
        <w:spacing w:line="276" w:lineRule="auto"/>
        <w:jc w:val="both"/>
        <w:rPr>
          <w:sz w:val="22"/>
          <w:szCs w:val="22"/>
        </w:rPr>
      </w:pPr>
      <w:r w:rsidRPr="00EF42BA">
        <w:rPr>
          <w:sz w:val="22"/>
          <w:szCs w:val="22"/>
        </w:rPr>
        <w:t>Prior to the bid due date, a submitted bid may be withdrawn by submitting a written request for its withdrawal to DOM</w:t>
      </w:r>
      <w:r w:rsidR="00B4794A">
        <w:rPr>
          <w:sz w:val="22"/>
          <w:szCs w:val="22"/>
        </w:rPr>
        <w:t xml:space="preserve">.  The </w:t>
      </w:r>
      <w:r w:rsidR="0087588F">
        <w:rPr>
          <w:sz w:val="22"/>
          <w:szCs w:val="22"/>
        </w:rPr>
        <w:t xml:space="preserve">withdrawal request must be signed by the Bidder. </w:t>
      </w:r>
      <w:r w:rsidRPr="00EF42BA">
        <w:rPr>
          <w:sz w:val="22"/>
          <w:szCs w:val="22"/>
        </w:rPr>
        <w:t xml:space="preserve"> </w:t>
      </w:r>
    </w:p>
    <w:p w14:paraId="52D43889" w14:textId="77777777" w:rsidR="00B17C6E" w:rsidRPr="00EF42BA" w:rsidRDefault="00B17C6E" w:rsidP="006921C1">
      <w:pPr>
        <w:spacing w:line="276" w:lineRule="auto"/>
        <w:ind w:left="1620" w:hanging="720"/>
        <w:jc w:val="both"/>
        <w:rPr>
          <w:sz w:val="22"/>
          <w:szCs w:val="22"/>
        </w:rPr>
      </w:pPr>
    </w:p>
    <w:p w14:paraId="3289C872" w14:textId="1DDD4BD1" w:rsidR="00B17C6E" w:rsidRPr="00EF42BA" w:rsidRDefault="00B17C6E" w:rsidP="006921C1">
      <w:pPr>
        <w:spacing w:line="276" w:lineRule="auto"/>
        <w:jc w:val="both"/>
        <w:rPr>
          <w:sz w:val="22"/>
          <w:szCs w:val="22"/>
        </w:rPr>
      </w:pPr>
      <w:r w:rsidRPr="00EF42BA">
        <w:rPr>
          <w:sz w:val="22"/>
          <w:szCs w:val="22"/>
        </w:rPr>
        <w:t xml:space="preserve">A Bidder may submit an </w:t>
      </w:r>
      <w:r w:rsidR="0087588F">
        <w:rPr>
          <w:sz w:val="22"/>
          <w:szCs w:val="22"/>
        </w:rPr>
        <w:t xml:space="preserve">amended </w:t>
      </w:r>
      <w:r w:rsidRPr="00EF42BA">
        <w:rPr>
          <w:sz w:val="22"/>
          <w:szCs w:val="22"/>
        </w:rPr>
        <w:t xml:space="preserve">bid before the due date for receipt of bids. Such </w:t>
      </w:r>
      <w:r w:rsidR="009A04BC">
        <w:rPr>
          <w:sz w:val="22"/>
          <w:szCs w:val="22"/>
        </w:rPr>
        <w:t xml:space="preserve">amended </w:t>
      </w:r>
      <w:r w:rsidRPr="00EF42BA">
        <w:rPr>
          <w:sz w:val="22"/>
          <w:szCs w:val="22"/>
        </w:rPr>
        <w:t xml:space="preserve">bids </w:t>
      </w:r>
      <w:r>
        <w:rPr>
          <w:sz w:val="22"/>
          <w:szCs w:val="22"/>
        </w:rPr>
        <w:t>shall</w:t>
      </w:r>
      <w:r w:rsidRPr="00EF42BA">
        <w:rPr>
          <w:sz w:val="22"/>
          <w:szCs w:val="22"/>
        </w:rPr>
        <w:t xml:space="preserve"> be a complete replacement for a previously submitted bid and </w:t>
      </w:r>
      <w:r>
        <w:rPr>
          <w:sz w:val="22"/>
          <w:szCs w:val="22"/>
        </w:rPr>
        <w:t>shall</w:t>
      </w:r>
      <w:r w:rsidRPr="00EF42BA">
        <w:rPr>
          <w:sz w:val="22"/>
          <w:szCs w:val="22"/>
        </w:rPr>
        <w:t xml:space="preserve"> be clearly identified as such.  DOM </w:t>
      </w:r>
      <w:r>
        <w:rPr>
          <w:sz w:val="22"/>
          <w:szCs w:val="22"/>
        </w:rPr>
        <w:t>shall</w:t>
      </w:r>
      <w:r w:rsidRPr="00EF42BA">
        <w:rPr>
          <w:sz w:val="22"/>
          <w:szCs w:val="22"/>
        </w:rPr>
        <w:t xml:space="preserve"> not merge, collate, or assemble bid materials.</w:t>
      </w:r>
    </w:p>
    <w:p w14:paraId="6ADB8DBC" w14:textId="77777777" w:rsidR="00B17C6E" w:rsidRPr="00EF42BA" w:rsidRDefault="00B17C6E" w:rsidP="001D38C4">
      <w:pPr>
        <w:spacing w:line="276" w:lineRule="auto"/>
        <w:ind w:hanging="720"/>
        <w:rPr>
          <w:sz w:val="22"/>
          <w:szCs w:val="22"/>
        </w:rPr>
      </w:pPr>
    </w:p>
    <w:p w14:paraId="03D95AB7" w14:textId="4AD76203" w:rsidR="00B17C6E" w:rsidRPr="00EF42BA" w:rsidRDefault="00B17C6E" w:rsidP="001D38C4">
      <w:pPr>
        <w:spacing w:line="276" w:lineRule="auto"/>
        <w:rPr>
          <w:sz w:val="22"/>
          <w:szCs w:val="22"/>
        </w:rPr>
      </w:pPr>
      <w:r w:rsidRPr="00EF42BA">
        <w:rPr>
          <w:sz w:val="22"/>
          <w:szCs w:val="22"/>
        </w:rPr>
        <w:t>Unless requested by DOM, no other</w:t>
      </w:r>
      <w:r w:rsidR="00472345">
        <w:rPr>
          <w:sz w:val="22"/>
          <w:szCs w:val="22"/>
        </w:rPr>
        <w:t xml:space="preserve"> </w:t>
      </w:r>
      <w:r w:rsidR="009A04BC">
        <w:rPr>
          <w:sz w:val="22"/>
          <w:szCs w:val="22"/>
        </w:rPr>
        <w:t>amendments</w:t>
      </w:r>
      <w:r w:rsidRPr="00EF42BA">
        <w:rPr>
          <w:sz w:val="22"/>
          <w:szCs w:val="22"/>
        </w:rPr>
        <w:t xml:space="preserve">, revisions, or alterations to bids </w:t>
      </w:r>
      <w:r>
        <w:rPr>
          <w:sz w:val="22"/>
          <w:szCs w:val="22"/>
        </w:rPr>
        <w:t>shall</w:t>
      </w:r>
      <w:r w:rsidRPr="00EF42BA">
        <w:rPr>
          <w:sz w:val="22"/>
          <w:szCs w:val="22"/>
        </w:rPr>
        <w:t xml:space="preserve"> be accepted after the bid due date.</w:t>
      </w:r>
    </w:p>
    <w:p w14:paraId="4479C3DF" w14:textId="77777777" w:rsidR="00B17C6E" w:rsidRPr="00EF42BA" w:rsidRDefault="00B17C6E" w:rsidP="001D38C4">
      <w:pPr>
        <w:spacing w:line="276" w:lineRule="auto"/>
        <w:ind w:hanging="720"/>
        <w:rPr>
          <w:sz w:val="22"/>
          <w:szCs w:val="22"/>
        </w:rPr>
      </w:pPr>
    </w:p>
    <w:p w14:paraId="0E5C0DFE" w14:textId="231C8406" w:rsidR="00B17C6E" w:rsidRDefault="00B17C6E" w:rsidP="001D38C4">
      <w:pPr>
        <w:spacing w:line="276" w:lineRule="auto"/>
        <w:rPr>
          <w:sz w:val="22"/>
          <w:szCs w:val="22"/>
        </w:rPr>
      </w:pPr>
      <w:r w:rsidRPr="00EF42BA">
        <w:rPr>
          <w:sz w:val="22"/>
          <w:szCs w:val="22"/>
        </w:rPr>
        <w:t>Any submitted bid shall remain a valid bid for 180</w:t>
      </w:r>
      <w:r>
        <w:rPr>
          <w:sz w:val="22"/>
          <w:szCs w:val="22"/>
        </w:rPr>
        <w:t xml:space="preserve"> calendar</w:t>
      </w:r>
      <w:r w:rsidRPr="00EF42BA">
        <w:rPr>
          <w:sz w:val="22"/>
          <w:szCs w:val="22"/>
        </w:rPr>
        <w:t xml:space="preserve"> days from the bid due date.</w:t>
      </w:r>
    </w:p>
    <w:p w14:paraId="18019959" w14:textId="77777777" w:rsidR="006921C1" w:rsidRPr="00EF42BA" w:rsidRDefault="006921C1" w:rsidP="001D38C4">
      <w:pPr>
        <w:spacing w:line="276" w:lineRule="auto"/>
        <w:rPr>
          <w:sz w:val="22"/>
          <w:szCs w:val="22"/>
        </w:rPr>
      </w:pPr>
    </w:p>
    <w:p w14:paraId="63F7C457" w14:textId="36AAF669" w:rsidR="00B55390" w:rsidRDefault="00B55390" w:rsidP="006921C1">
      <w:pPr>
        <w:pStyle w:val="BodyText"/>
        <w:rPr>
          <w:rFonts w:ascii="Times New Roman" w:hAnsi="Times New Roman"/>
          <w:b/>
          <w:bCs/>
          <w:color w:val="17365D" w:themeColor="text2" w:themeShade="BF"/>
          <w:szCs w:val="24"/>
        </w:rPr>
      </w:pPr>
      <w:bookmarkStart w:id="347" w:name="_Toc409544711"/>
      <w:bookmarkStart w:id="348" w:name="_Toc409647995"/>
      <w:bookmarkStart w:id="349" w:name="_Toc410024527"/>
      <w:bookmarkStart w:id="350" w:name="_Toc410024941"/>
      <w:bookmarkStart w:id="351" w:name="_Toc410391524"/>
      <w:bookmarkStart w:id="352" w:name="_Toc446070482"/>
      <w:bookmarkStart w:id="353" w:name="_Toc464819343"/>
      <w:bookmarkStart w:id="354" w:name="_Toc490130945"/>
      <w:r w:rsidRPr="0041215E">
        <w:rPr>
          <w:rFonts w:ascii="Times New Roman" w:hAnsi="Times New Roman"/>
          <w:b/>
          <w:bCs/>
          <w:color w:val="17365D" w:themeColor="text2" w:themeShade="BF"/>
          <w:szCs w:val="24"/>
        </w:rPr>
        <w:t>3.</w:t>
      </w:r>
      <w:r w:rsidR="00472345" w:rsidRPr="0041215E">
        <w:rPr>
          <w:rFonts w:ascii="Times New Roman" w:hAnsi="Times New Roman"/>
          <w:b/>
          <w:bCs/>
          <w:color w:val="17365D" w:themeColor="text2" w:themeShade="BF"/>
          <w:szCs w:val="24"/>
        </w:rPr>
        <w:t>4.7</w:t>
      </w:r>
      <w:r w:rsidR="00454947">
        <w:rPr>
          <w:rFonts w:ascii="Times New Roman" w:hAnsi="Times New Roman"/>
          <w:b/>
          <w:bCs/>
          <w:color w:val="17365D" w:themeColor="text2" w:themeShade="BF"/>
          <w:szCs w:val="24"/>
        </w:rPr>
        <w:t xml:space="preserve"> </w:t>
      </w:r>
      <w:r w:rsidRPr="0041215E">
        <w:rPr>
          <w:rFonts w:ascii="Times New Roman" w:hAnsi="Times New Roman"/>
          <w:b/>
          <w:bCs/>
          <w:color w:val="17365D" w:themeColor="text2" w:themeShade="BF"/>
          <w:szCs w:val="24"/>
        </w:rPr>
        <w:t xml:space="preserve">Disposition of </w:t>
      </w:r>
      <w:bookmarkEnd w:id="347"/>
      <w:bookmarkEnd w:id="348"/>
      <w:bookmarkEnd w:id="349"/>
      <w:bookmarkEnd w:id="350"/>
      <w:bookmarkEnd w:id="351"/>
      <w:bookmarkEnd w:id="352"/>
      <w:bookmarkEnd w:id="353"/>
      <w:bookmarkEnd w:id="354"/>
      <w:r w:rsidR="001D38C4" w:rsidRPr="0041215E">
        <w:rPr>
          <w:rFonts w:ascii="Times New Roman" w:hAnsi="Times New Roman"/>
          <w:b/>
          <w:bCs/>
          <w:color w:val="17365D" w:themeColor="text2" w:themeShade="BF"/>
          <w:szCs w:val="24"/>
        </w:rPr>
        <w:t>Bid</w:t>
      </w:r>
    </w:p>
    <w:p w14:paraId="2866D21D" w14:textId="77777777" w:rsidR="006921C1" w:rsidRPr="0041215E" w:rsidRDefault="006921C1" w:rsidP="0041215E">
      <w:pPr>
        <w:pStyle w:val="BodyText"/>
        <w:rPr>
          <w:rFonts w:ascii="Times New Roman" w:hAnsi="Times New Roman"/>
          <w:b/>
          <w:bCs/>
          <w:color w:val="17365D" w:themeColor="text2" w:themeShade="BF"/>
          <w:szCs w:val="24"/>
        </w:rPr>
      </w:pPr>
    </w:p>
    <w:p w14:paraId="2F562EB1" w14:textId="1E4C160C" w:rsidR="00AA2A63" w:rsidRDefault="00AA2A63">
      <w:pPr>
        <w:spacing w:line="276" w:lineRule="auto"/>
        <w:jc w:val="both"/>
        <w:rPr>
          <w:sz w:val="22"/>
          <w:szCs w:val="22"/>
        </w:rPr>
      </w:pPr>
      <w:r w:rsidRPr="00C07EE5">
        <w:rPr>
          <w:sz w:val="22"/>
          <w:szCs w:val="22"/>
        </w:rPr>
        <w:t xml:space="preserve">The bid submitted by the successful Bidder shall be incorporated into and become part of the resulting contract.  All bids received by DOM shall upon receipt become and remain the property of DOM.  DOM </w:t>
      </w:r>
      <w:r>
        <w:rPr>
          <w:sz w:val="22"/>
          <w:szCs w:val="22"/>
        </w:rPr>
        <w:t>shall</w:t>
      </w:r>
      <w:r w:rsidRPr="00C07EE5">
        <w:rPr>
          <w:sz w:val="22"/>
          <w:szCs w:val="22"/>
        </w:rPr>
        <w:t xml:space="preserve"> have the right to use all concepts contained in any </w:t>
      </w:r>
      <w:r>
        <w:rPr>
          <w:sz w:val="22"/>
          <w:szCs w:val="22"/>
        </w:rPr>
        <w:t>bid</w:t>
      </w:r>
      <w:r w:rsidRPr="00C07EE5">
        <w:rPr>
          <w:sz w:val="22"/>
          <w:szCs w:val="22"/>
        </w:rPr>
        <w:t xml:space="preserve"> and this right </w:t>
      </w:r>
      <w:r>
        <w:rPr>
          <w:sz w:val="22"/>
          <w:szCs w:val="22"/>
        </w:rPr>
        <w:t>shall</w:t>
      </w:r>
      <w:r w:rsidRPr="00C07EE5">
        <w:rPr>
          <w:sz w:val="22"/>
          <w:szCs w:val="22"/>
        </w:rPr>
        <w:t xml:space="preserve"> not affect the solicitation or rejection of the bid.</w:t>
      </w:r>
    </w:p>
    <w:p w14:paraId="67F682A1" w14:textId="77777777" w:rsidR="006921C1" w:rsidRDefault="006921C1" w:rsidP="0041215E">
      <w:pPr>
        <w:spacing w:line="276" w:lineRule="auto"/>
        <w:jc w:val="both"/>
        <w:rPr>
          <w:sz w:val="22"/>
          <w:szCs w:val="22"/>
        </w:rPr>
      </w:pPr>
    </w:p>
    <w:p w14:paraId="1E36797B" w14:textId="7CCA4527" w:rsidR="00B55390" w:rsidRPr="0041215E" w:rsidRDefault="00B55390" w:rsidP="0041215E">
      <w:pPr>
        <w:pStyle w:val="BodyText"/>
        <w:rPr>
          <w:rFonts w:ascii="Times New Roman" w:hAnsi="Times New Roman"/>
          <w:b/>
          <w:bCs/>
          <w:color w:val="17365D" w:themeColor="text2" w:themeShade="BF"/>
          <w:szCs w:val="24"/>
        </w:rPr>
      </w:pPr>
      <w:bookmarkStart w:id="355" w:name="_Toc409544716"/>
      <w:bookmarkStart w:id="356" w:name="_Toc409648001"/>
      <w:bookmarkStart w:id="357" w:name="_Toc410024533"/>
      <w:bookmarkStart w:id="358" w:name="_Toc410024947"/>
      <w:bookmarkStart w:id="359" w:name="_Toc410391529"/>
      <w:bookmarkStart w:id="360" w:name="_Toc446070487"/>
      <w:bookmarkStart w:id="361" w:name="_Toc464819348"/>
      <w:bookmarkStart w:id="362" w:name="_Toc490130951"/>
      <w:r w:rsidRPr="0041215E">
        <w:rPr>
          <w:rFonts w:ascii="Times New Roman" w:hAnsi="Times New Roman"/>
          <w:b/>
          <w:bCs/>
          <w:color w:val="17365D" w:themeColor="text2" w:themeShade="BF"/>
          <w:szCs w:val="24"/>
        </w:rPr>
        <w:t>3.</w:t>
      </w:r>
      <w:r w:rsidR="007C2DE4" w:rsidRPr="0041215E">
        <w:rPr>
          <w:rFonts w:ascii="Times New Roman" w:hAnsi="Times New Roman"/>
          <w:b/>
          <w:bCs/>
          <w:color w:val="17365D" w:themeColor="text2" w:themeShade="BF"/>
          <w:szCs w:val="24"/>
        </w:rPr>
        <w:t>4.</w:t>
      </w:r>
      <w:r w:rsidR="0002013F">
        <w:rPr>
          <w:rFonts w:ascii="Times New Roman" w:hAnsi="Times New Roman"/>
          <w:b/>
          <w:bCs/>
          <w:color w:val="17365D" w:themeColor="text2" w:themeShade="BF"/>
          <w:szCs w:val="24"/>
        </w:rPr>
        <w:t>8</w:t>
      </w:r>
      <w:r w:rsidR="00454947">
        <w:rPr>
          <w:rFonts w:ascii="Times New Roman" w:hAnsi="Times New Roman"/>
          <w:b/>
          <w:bCs/>
          <w:color w:val="17365D" w:themeColor="text2" w:themeShade="BF"/>
          <w:szCs w:val="24"/>
        </w:rPr>
        <w:t xml:space="preserve"> </w:t>
      </w:r>
      <w:r w:rsidRPr="0041215E">
        <w:rPr>
          <w:rFonts w:ascii="Times New Roman" w:hAnsi="Times New Roman"/>
          <w:b/>
          <w:bCs/>
          <w:color w:val="17365D" w:themeColor="text2" w:themeShade="BF"/>
          <w:szCs w:val="24"/>
        </w:rPr>
        <w:t>N</w:t>
      </w:r>
      <w:r w:rsidR="000924BF" w:rsidRPr="0041215E">
        <w:rPr>
          <w:rFonts w:ascii="Times New Roman" w:hAnsi="Times New Roman"/>
          <w:b/>
          <w:bCs/>
          <w:color w:val="17365D" w:themeColor="text2" w:themeShade="BF"/>
          <w:szCs w:val="24"/>
        </w:rPr>
        <w:t>otice of Intent to Award</w:t>
      </w:r>
      <w:bookmarkEnd w:id="355"/>
      <w:bookmarkEnd w:id="356"/>
      <w:bookmarkEnd w:id="357"/>
      <w:bookmarkEnd w:id="358"/>
      <w:bookmarkEnd w:id="359"/>
      <w:bookmarkEnd w:id="360"/>
      <w:bookmarkEnd w:id="361"/>
      <w:bookmarkEnd w:id="362"/>
      <w:r w:rsidRPr="0041215E">
        <w:rPr>
          <w:rFonts w:ascii="Times New Roman" w:hAnsi="Times New Roman"/>
          <w:b/>
          <w:bCs/>
          <w:color w:val="17365D" w:themeColor="text2" w:themeShade="BF"/>
          <w:szCs w:val="24"/>
        </w:rPr>
        <w:t xml:space="preserve"> </w:t>
      </w:r>
    </w:p>
    <w:p w14:paraId="626D4997" w14:textId="1DA2CEA2" w:rsidR="00B11D14" w:rsidRPr="00B11D14" w:rsidRDefault="00B11D14" w:rsidP="00B11D14">
      <w:pPr>
        <w:spacing w:before="240" w:after="240"/>
        <w:jc w:val="both"/>
        <w:rPr>
          <w:sz w:val="22"/>
          <w:szCs w:val="22"/>
        </w:rPr>
      </w:pPr>
      <w:r w:rsidRPr="00B11D14">
        <w:rPr>
          <w:sz w:val="22"/>
          <w:szCs w:val="22"/>
        </w:rPr>
        <w:t>DOM will award through written notice to the responsive Bidder with the lowest, responsible bid that meets the requirements and criteria set forth in the IFB.  The notice will be posted on DOM’s website and the Mississippi Contract/Procurement Opportunity Search Portal.  The notice of intent to award shall be sent by e-mail to the winning bidder.  Unsuccessful Bidders shall also be notified in the same manner.</w:t>
      </w:r>
      <w:r w:rsidRPr="00B11D14" w:rsidDel="00960639">
        <w:rPr>
          <w:sz w:val="22"/>
          <w:szCs w:val="22"/>
        </w:rPr>
        <w:t xml:space="preserve"> </w:t>
      </w:r>
      <w:r w:rsidR="00011693">
        <w:rPr>
          <w:sz w:val="22"/>
          <w:szCs w:val="22"/>
        </w:rPr>
        <w:t xml:space="preserve"> This  Notice of Intent to Award is also made available to the </w:t>
      </w:r>
      <w:r w:rsidR="000A735E">
        <w:rPr>
          <w:sz w:val="22"/>
          <w:szCs w:val="22"/>
        </w:rPr>
        <w:t>public 48 hours prior to official award.</w:t>
      </w:r>
    </w:p>
    <w:p w14:paraId="52D244B2" w14:textId="42D1DCDA" w:rsidR="00F15646" w:rsidRDefault="00F15646" w:rsidP="002E1792">
      <w:pPr>
        <w:jc w:val="both"/>
        <w:rPr>
          <w:sz w:val="22"/>
          <w:szCs w:val="22"/>
        </w:rPr>
      </w:pPr>
      <w:r w:rsidRPr="00F15646">
        <w:rPr>
          <w:sz w:val="22"/>
          <w:szCs w:val="22"/>
        </w:rPr>
        <w:t>Consistent with existing state law, no Bidder shall infer or be construed to have any rights or interest to a contract with DOM until final approval is received from all necessary entities and until both the Bidder and DOM have executed a valid contract.</w:t>
      </w:r>
    </w:p>
    <w:p w14:paraId="10AC27EC" w14:textId="77777777" w:rsidR="003558D2" w:rsidRDefault="003558D2" w:rsidP="002E1792">
      <w:pPr>
        <w:jc w:val="both"/>
        <w:rPr>
          <w:sz w:val="22"/>
          <w:szCs w:val="22"/>
        </w:rPr>
      </w:pPr>
    </w:p>
    <w:p w14:paraId="6FE6A219" w14:textId="2350ABA0" w:rsidR="00AE0F9E" w:rsidRDefault="00AE0F9E" w:rsidP="00AE0F9E">
      <w:pPr>
        <w:pStyle w:val="BodyText"/>
        <w:rPr>
          <w:rFonts w:ascii="Times New Roman" w:hAnsi="Times New Roman"/>
          <w:b/>
          <w:bCs/>
          <w:color w:val="17365D" w:themeColor="text2" w:themeShade="BF"/>
          <w:szCs w:val="24"/>
        </w:rPr>
      </w:pPr>
      <w:r>
        <w:rPr>
          <w:rFonts w:ascii="Times New Roman" w:hAnsi="Times New Roman"/>
          <w:b/>
          <w:bCs/>
          <w:color w:val="17365D" w:themeColor="text2" w:themeShade="BF"/>
          <w:szCs w:val="24"/>
        </w:rPr>
        <w:t xml:space="preserve">3.4.9 </w:t>
      </w:r>
      <w:r w:rsidRPr="007973E5">
        <w:rPr>
          <w:rFonts w:ascii="Times New Roman" w:hAnsi="Times New Roman"/>
          <w:b/>
          <w:bCs/>
          <w:color w:val="17365D" w:themeColor="text2" w:themeShade="BF"/>
          <w:szCs w:val="24"/>
        </w:rPr>
        <w:t>Responsible Contractor</w:t>
      </w:r>
    </w:p>
    <w:p w14:paraId="7DE59F6D" w14:textId="77777777" w:rsidR="00AE0F9E" w:rsidRPr="007973E5" w:rsidRDefault="00AE0F9E" w:rsidP="00AE0F9E">
      <w:pPr>
        <w:pStyle w:val="BodyText"/>
        <w:rPr>
          <w:rFonts w:ascii="Times New Roman" w:hAnsi="Times New Roman"/>
          <w:b/>
          <w:bCs/>
          <w:color w:val="17365D" w:themeColor="text2" w:themeShade="BF"/>
          <w:szCs w:val="24"/>
        </w:rPr>
      </w:pPr>
    </w:p>
    <w:p w14:paraId="6D220CA9" w14:textId="77777777" w:rsidR="00AE0F9E" w:rsidRDefault="00AE0F9E" w:rsidP="00AE0F9E">
      <w:pPr>
        <w:pStyle w:val="FOXBodyText"/>
        <w:jc w:val="both"/>
        <w:rPr>
          <w:rFonts w:ascii="Times New Roman" w:hAnsi="Times New Roman"/>
        </w:rPr>
      </w:pPr>
      <w:r w:rsidRPr="00357030">
        <w:rPr>
          <w:rFonts w:ascii="Times New Roman" w:hAnsi="Times New Roman"/>
        </w:rPr>
        <w:t>DOM shall contract only with a responsible Contractor who possesses the ability to perform successfully under the terms and conditions of the proposed procurement and implementation.  In letting the contract, consideration shall be given to such matters as Contractor’s integrity, performance history, financial and technical resources, and accessibility to other necessary resources.</w:t>
      </w:r>
    </w:p>
    <w:p w14:paraId="6B503C7D" w14:textId="17ED7CA7" w:rsidR="00AE0F9E" w:rsidRDefault="00AE0F9E" w:rsidP="00AE0F9E">
      <w:pPr>
        <w:pStyle w:val="BodyText"/>
        <w:rPr>
          <w:rFonts w:ascii="Times New Roman" w:hAnsi="Times New Roman"/>
          <w:b/>
          <w:bCs/>
          <w:color w:val="17365D" w:themeColor="text2" w:themeShade="BF"/>
        </w:rPr>
      </w:pPr>
      <w:r>
        <w:rPr>
          <w:rFonts w:ascii="Times New Roman" w:hAnsi="Times New Roman"/>
          <w:b/>
          <w:bCs/>
          <w:color w:val="17365D" w:themeColor="text2" w:themeShade="BF"/>
        </w:rPr>
        <w:t>3.4.10</w:t>
      </w:r>
      <w:r w:rsidRPr="00895A8E">
        <w:rPr>
          <w:rFonts w:ascii="Times New Roman" w:hAnsi="Times New Roman"/>
          <w:b/>
          <w:bCs/>
          <w:color w:val="17365D" w:themeColor="text2" w:themeShade="BF"/>
        </w:rPr>
        <w:t xml:space="preserve"> Notification</w:t>
      </w:r>
      <w:r>
        <w:rPr>
          <w:rFonts w:ascii="Times New Roman" w:hAnsi="Times New Roman"/>
          <w:b/>
          <w:bCs/>
          <w:color w:val="17365D" w:themeColor="text2" w:themeShade="BF"/>
        </w:rPr>
        <w:t xml:space="preserve"> </w:t>
      </w:r>
    </w:p>
    <w:p w14:paraId="002D6885" w14:textId="77777777" w:rsidR="00AE0F9E" w:rsidRPr="00895A8E" w:rsidRDefault="00AE0F9E" w:rsidP="00AE0F9E">
      <w:pPr>
        <w:pStyle w:val="BodyText"/>
        <w:rPr>
          <w:color w:val="17365D" w:themeColor="text2" w:themeShade="BF"/>
        </w:rPr>
      </w:pPr>
    </w:p>
    <w:p w14:paraId="690F7960" w14:textId="77777777" w:rsidR="00AE0F9E" w:rsidRPr="00184E28" w:rsidRDefault="00AE0F9E" w:rsidP="00AE0F9E">
      <w:pPr>
        <w:spacing w:line="276" w:lineRule="auto"/>
        <w:jc w:val="both"/>
        <w:rPr>
          <w:sz w:val="22"/>
          <w:szCs w:val="22"/>
        </w:rPr>
      </w:pPr>
      <w:r>
        <w:rPr>
          <w:sz w:val="22"/>
          <w:szCs w:val="22"/>
        </w:rPr>
        <w:t xml:space="preserve">All participating Bidders shall be notified of DOM’s intent to award a contract as mentioned in </w:t>
      </w:r>
      <w:r w:rsidRPr="00895A8E">
        <w:rPr>
          <w:b/>
          <w:bCs/>
          <w:sz w:val="22"/>
          <w:szCs w:val="22"/>
        </w:rPr>
        <w:t>Section 3.4.</w:t>
      </w:r>
      <w:r>
        <w:rPr>
          <w:b/>
          <w:bCs/>
          <w:sz w:val="22"/>
          <w:szCs w:val="22"/>
        </w:rPr>
        <w:t>8</w:t>
      </w:r>
      <w:r>
        <w:rPr>
          <w:sz w:val="22"/>
          <w:szCs w:val="22"/>
        </w:rPr>
        <w:t>.  In addition, DOM shall identify the successful Bidder.  Notice of award is also made available to the public 48 hours prior to official award.</w:t>
      </w:r>
    </w:p>
    <w:p w14:paraId="0A4A04D3" w14:textId="77777777" w:rsidR="00AE0F9E" w:rsidRDefault="00AE0F9E" w:rsidP="002E1792">
      <w:pPr>
        <w:jc w:val="both"/>
        <w:rPr>
          <w:sz w:val="22"/>
          <w:szCs w:val="22"/>
        </w:rPr>
      </w:pPr>
    </w:p>
    <w:p w14:paraId="58AC68BA" w14:textId="16AE2216" w:rsidR="000810AD" w:rsidRPr="00AD3B0B" w:rsidRDefault="000810AD" w:rsidP="00357030">
      <w:pPr>
        <w:pStyle w:val="Heading2"/>
        <w:tabs>
          <w:tab w:val="clear" w:pos="1080"/>
        </w:tabs>
        <w:ind w:left="540" w:hanging="540"/>
      </w:pPr>
      <w:bookmarkStart w:id="363" w:name="_Toc95395992"/>
      <w:bookmarkStart w:id="364" w:name="_Toc96000612"/>
      <w:bookmarkStart w:id="365" w:name="_Toc126656485"/>
      <w:bookmarkStart w:id="366" w:name="_Toc126657427"/>
      <w:r>
        <w:t>3</w:t>
      </w:r>
      <w:r w:rsidRPr="00AD3B0B">
        <w:t>.</w:t>
      </w:r>
      <w:r w:rsidR="00426DF2">
        <w:t>5</w:t>
      </w:r>
      <w:r w:rsidR="00454947">
        <w:t xml:space="preserve"> </w:t>
      </w:r>
      <w:r w:rsidRPr="00AD3B0B">
        <w:t>Bid Evaluation</w:t>
      </w:r>
      <w:bookmarkEnd w:id="363"/>
      <w:bookmarkEnd w:id="364"/>
      <w:bookmarkEnd w:id="365"/>
      <w:bookmarkEnd w:id="366"/>
    </w:p>
    <w:p w14:paraId="693A956A" w14:textId="2067E681" w:rsidR="000810AD" w:rsidRDefault="000810AD" w:rsidP="002520EA">
      <w:pPr>
        <w:pStyle w:val="Default"/>
        <w:spacing w:line="276" w:lineRule="auto"/>
        <w:jc w:val="both"/>
        <w:rPr>
          <w:color w:val="auto"/>
          <w:sz w:val="22"/>
          <w:szCs w:val="22"/>
        </w:rPr>
      </w:pPr>
      <w:r w:rsidRPr="00737FA9">
        <w:rPr>
          <w:color w:val="auto"/>
          <w:sz w:val="22"/>
          <w:szCs w:val="22"/>
        </w:rPr>
        <w:t xml:space="preserve">Bids </w:t>
      </w:r>
      <w:r>
        <w:rPr>
          <w:color w:val="auto"/>
          <w:sz w:val="22"/>
          <w:szCs w:val="22"/>
        </w:rPr>
        <w:t>shall</w:t>
      </w:r>
      <w:r w:rsidRPr="00737FA9">
        <w:rPr>
          <w:color w:val="auto"/>
          <w:sz w:val="22"/>
          <w:szCs w:val="22"/>
        </w:rPr>
        <w:t xml:space="preserve"> be evaluated based on the requirements set forth </w:t>
      </w:r>
      <w:r w:rsidRPr="008E6D6F">
        <w:rPr>
          <w:color w:val="auto"/>
          <w:sz w:val="22"/>
          <w:szCs w:val="22"/>
        </w:rPr>
        <w:t xml:space="preserve">in </w:t>
      </w:r>
      <w:r>
        <w:rPr>
          <w:color w:val="auto"/>
          <w:sz w:val="22"/>
          <w:szCs w:val="22"/>
        </w:rPr>
        <w:t xml:space="preserve">this </w:t>
      </w:r>
      <w:r w:rsidRPr="008E6D6F">
        <w:rPr>
          <w:color w:val="auto"/>
          <w:sz w:val="22"/>
          <w:szCs w:val="22"/>
        </w:rPr>
        <w:t>IFB</w:t>
      </w:r>
      <w:r>
        <w:rPr>
          <w:color w:val="auto"/>
          <w:sz w:val="22"/>
          <w:szCs w:val="22"/>
        </w:rPr>
        <w:t>.</w:t>
      </w:r>
      <w:r w:rsidRPr="00737FA9">
        <w:rPr>
          <w:color w:val="auto"/>
          <w:sz w:val="22"/>
          <w:szCs w:val="22"/>
        </w:rPr>
        <w:t xml:space="preserve"> This </w:t>
      </w:r>
      <w:r>
        <w:rPr>
          <w:color w:val="auto"/>
          <w:sz w:val="22"/>
          <w:szCs w:val="22"/>
        </w:rPr>
        <w:t xml:space="preserve">IFB </w:t>
      </w:r>
      <w:r w:rsidRPr="00737FA9">
        <w:rPr>
          <w:color w:val="auto"/>
          <w:sz w:val="22"/>
          <w:szCs w:val="22"/>
        </w:rPr>
        <w:t xml:space="preserve">sets forth the evaluation criteria to be used. No criteria </w:t>
      </w:r>
      <w:r>
        <w:rPr>
          <w:color w:val="auto"/>
          <w:sz w:val="22"/>
          <w:szCs w:val="22"/>
        </w:rPr>
        <w:t>shall</w:t>
      </w:r>
      <w:r w:rsidRPr="00737FA9">
        <w:rPr>
          <w:color w:val="auto"/>
          <w:sz w:val="22"/>
          <w:szCs w:val="22"/>
        </w:rPr>
        <w:t xml:space="preserve"> be used in an evaluation that is not set forth in this </w:t>
      </w:r>
      <w:r>
        <w:rPr>
          <w:color w:val="auto"/>
          <w:sz w:val="22"/>
          <w:szCs w:val="22"/>
        </w:rPr>
        <w:t>IFB</w:t>
      </w:r>
      <w:r w:rsidRPr="00737FA9">
        <w:rPr>
          <w:color w:val="auto"/>
          <w:sz w:val="22"/>
          <w:szCs w:val="22"/>
        </w:rPr>
        <w:t xml:space="preserve">. Only </w:t>
      </w:r>
      <w:r>
        <w:rPr>
          <w:color w:val="auto"/>
          <w:sz w:val="22"/>
          <w:szCs w:val="22"/>
        </w:rPr>
        <w:t>Bidders</w:t>
      </w:r>
      <w:r w:rsidRPr="00737FA9">
        <w:rPr>
          <w:color w:val="auto"/>
          <w:sz w:val="22"/>
          <w:szCs w:val="22"/>
        </w:rPr>
        <w:t xml:space="preserve"> who are found responsive </w:t>
      </w:r>
      <w:r>
        <w:rPr>
          <w:color w:val="auto"/>
          <w:sz w:val="22"/>
          <w:szCs w:val="22"/>
        </w:rPr>
        <w:t>shall</w:t>
      </w:r>
      <w:r w:rsidRPr="00737FA9">
        <w:rPr>
          <w:color w:val="auto"/>
          <w:sz w:val="22"/>
          <w:szCs w:val="22"/>
        </w:rPr>
        <w:t xml:space="preserve"> have their bids considered.</w:t>
      </w:r>
    </w:p>
    <w:p w14:paraId="39AC58F4" w14:textId="77777777" w:rsidR="00DF31A9" w:rsidRDefault="00DF31A9" w:rsidP="0041215E">
      <w:pPr>
        <w:pStyle w:val="BodyText"/>
        <w:rPr>
          <w:rFonts w:ascii="Times New Roman" w:hAnsi="Times New Roman"/>
          <w:b/>
          <w:bCs/>
          <w:color w:val="17365D" w:themeColor="text2" w:themeShade="BF"/>
        </w:rPr>
      </w:pPr>
      <w:bookmarkStart w:id="367" w:name="_Toc87462304"/>
      <w:bookmarkStart w:id="368" w:name="_Toc87463328"/>
      <w:bookmarkStart w:id="369" w:name="_Toc96000614"/>
      <w:bookmarkStart w:id="370" w:name="_Toc95395994"/>
    </w:p>
    <w:p w14:paraId="1F8E70CB" w14:textId="4A585471" w:rsidR="000810AD" w:rsidRDefault="000810AD" w:rsidP="0041215E">
      <w:pPr>
        <w:pStyle w:val="BodyText"/>
        <w:rPr>
          <w:rFonts w:ascii="Times New Roman" w:hAnsi="Times New Roman"/>
          <w:b/>
          <w:bCs/>
          <w:color w:val="17365D" w:themeColor="text2" w:themeShade="BF"/>
        </w:rPr>
      </w:pPr>
      <w:r w:rsidRPr="00F20F9A">
        <w:rPr>
          <w:rFonts w:ascii="Times New Roman" w:hAnsi="Times New Roman"/>
          <w:b/>
          <w:bCs/>
          <w:color w:val="17365D" w:themeColor="text2" w:themeShade="BF"/>
        </w:rPr>
        <w:t>3.</w:t>
      </w:r>
      <w:r w:rsidR="0029105C" w:rsidRPr="00F20F9A">
        <w:rPr>
          <w:rFonts w:ascii="Times New Roman" w:hAnsi="Times New Roman"/>
          <w:b/>
          <w:bCs/>
          <w:color w:val="17365D" w:themeColor="text2" w:themeShade="BF"/>
        </w:rPr>
        <w:t>5</w:t>
      </w:r>
      <w:r w:rsidRPr="00F20F9A">
        <w:rPr>
          <w:rFonts w:ascii="Times New Roman" w:hAnsi="Times New Roman"/>
          <w:b/>
          <w:bCs/>
          <w:color w:val="17365D" w:themeColor="text2" w:themeShade="BF"/>
        </w:rPr>
        <w:t>.</w:t>
      </w:r>
      <w:r w:rsidR="00E05637">
        <w:rPr>
          <w:rFonts w:ascii="Times New Roman" w:hAnsi="Times New Roman"/>
          <w:b/>
          <w:bCs/>
          <w:color w:val="17365D" w:themeColor="text2" w:themeShade="BF"/>
        </w:rPr>
        <w:t xml:space="preserve">1 </w:t>
      </w:r>
      <w:r w:rsidRPr="00F20F9A">
        <w:rPr>
          <w:rFonts w:ascii="Times New Roman" w:hAnsi="Times New Roman"/>
          <w:b/>
          <w:bCs/>
          <w:color w:val="17365D" w:themeColor="text2" w:themeShade="BF"/>
        </w:rPr>
        <w:t>Responsive Bidder</w:t>
      </w:r>
      <w:bookmarkEnd w:id="367"/>
      <w:bookmarkEnd w:id="368"/>
      <w:bookmarkEnd w:id="369"/>
      <w:bookmarkEnd w:id="370"/>
    </w:p>
    <w:p w14:paraId="7B4928FE" w14:textId="77777777" w:rsidR="0041215E" w:rsidRPr="00F20F9A" w:rsidRDefault="0041215E" w:rsidP="00F20F9A">
      <w:pPr>
        <w:pStyle w:val="BodyText"/>
        <w:rPr>
          <w:rFonts w:ascii="Times New Roman" w:hAnsi="Times New Roman"/>
          <w:b/>
          <w:bCs/>
          <w:color w:val="17365D" w:themeColor="text2" w:themeShade="BF"/>
        </w:rPr>
      </w:pPr>
    </w:p>
    <w:p w14:paraId="3689D3F1" w14:textId="5BA3B5B2" w:rsidR="000810AD" w:rsidRDefault="0029105C" w:rsidP="002520EA">
      <w:pPr>
        <w:spacing w:line="276" w:lineRule="auto"/>
        <w:jc w:val="both"/>
        <w:rPr>
          <w:sz w:val="22"/>
          <w:szCs w:val="22"/>
        </w:rPr>
      </w:pPr>
      <w:r>
        <w:rPr>
          <w:sz w:val="22"/>
          <w:szCs w:val="22"/>
        </w:rPr>
        <w:t xml:space="preserve">Bidder must </w:t>
      </w:r>
      <w:r w:rsidR="000810AD">
        <w:rPr>
          <w:sz w:val="22"/>
          <w:szCs w:val="22"/>
        </w:rPr>
        <w:t>submit a bid which conforms in all material respects to the</w:t>
      </w:r>
      <w:r w:rsidR="00615F1C">
        <w:rPr>
          <w:sz w:val="22"/>
          <w:szCs w:val="22"/>
        </w:rPr>
        <w:t xml:space="preserve"> </w:t>
      </w:r>
      <w:r w:rsidR="00363D13">
        <w:rPr>
          <w:sz w:val="22"/>
          <w:szCs w:val="22"/>
        </w:rPr>
        <w:t>IFB requirements</w:t>
      </w:r>
      <w:r w:rsidR="000810AD">
        <w:rPr>
          <w:sz w:val="22"/>
          <w:szCs w:val="22"/>
        </w:rPr>
        <w:t xml:space="preserve">. </w:t>
      </w:r>
      <w:r w:rsidR="00A75EC0">
        <w:rPr>
          <w:sz w:val="22"/>
          <w:szCs w:val="22"/>
        </w:rPr>
        <w:t>Bid r</w:t>
      </w:r>
      <w:r w:rsidR="000810AD">
        <w:rPr>
          <w:sz w:val="22"/>
          <w:szCs w:val="22"/>
        </w:rPr>
        <w:t>esponses that do not meet the minimum qualifications shall be rejected.</w:t>
      </w:r>
    </w:p>
    <w:p w14:paraId="0437438E" w14:textId="77777777" w:rsidR="0041215E" w:rsidRPr="00AD3B0B" w:rsidRDefault="0041215E" w:rsidP="002520EA">
      <w:pPr>
        <w:spacing w:line="276" w:lineRule="auto"/>
        <w:jc w:val="both"/>
        <w:rPr>
          <w:sz w:val="22"/>
          <w:szCs w:val="22"/>
        </w:rPr>
      </w:pPr>
    </w:p>
    <w:p w14:paraId="6094A73B" w14:textId="681B65EF" w:rsidR="000810AD" w:rsidRDefault="000810AD" w:rsidP="0041215E">
      <w:pPr>
        <w:pStyle w:val="BodyText"/>
        <w:rPr>
          <w:rFonts w:ascii="Times New Roman" w:hAnsi="Times New Roman"/>
          <w:b/>
          <w:bCs/>
          <w:color w:val="17365D" w:themeColor="text2" w:themeShade="BF"/>
        </w:rPr>
      </w:pPr>
      <w:bookmarkStart w:id="371" w:name="_Toc95395995"/>
      <w:bookmarkStart w:id="372" w:name="_Toc87462305"/>
      <w:bookmarkStart w:id="373" w:name="_Toc87463329"/>
      <w:bookmarkStart w:id="374" w:name="_Toc96000615"/>
      <w:r w:rsidRPr="00F20F9A">
        <w:rPr>
          <w:rFonts w:ascii="Times New Roman" w:hAnsi="Times New Roman"/>
          <w:b/>
          <w:bCs/>
          <w:color w:val="17365D" w:themeColor="text2" w:themeShade="BF"/>
        </w:rPr>
        <w:t>3.</w:t>
      </w:r>
      <w:r w:rsidR="006769B6" w:rsidRPr="00F20F9A">
        <w:rPr>
          <w:rFonts w:ascii="Times New Roman" w:hAnsi="Times New Roman"/>
          <w:b/>
          <w:bCs/>
          <w:color w:val="17365D" w:themeColor="text2" w:themeShade="BF"/>
        </w:rPr>
        <w:t>5</w:t>
      </w:r>
      <w:r w:rsidRPr="00F20F9A">
        <w:rPr>
          <w:rFonts w:ascii="Times New Roman" w:hAnsi="Times New Roman"/>
          <w:b/>
          <w:bCs/>
          <w:color w:val="17365D" w:themeColor="text2" w:themeShade="BF"/>
        </w:rPr>
        <w:t>.</w:t>
      </w:r>
      <w:r w:rsidR="00E05637">
        <w:rPr>
          <w:rFonts w:ascii="Times New Roman" w:hAnsi="Times New Roman"/>
          <w:b/>
          <w:bCs/>
          <w:color w:val="17365D" w:themeColor="text2" w:themeShade="BF"/>
        </w:rPr>
        <w:t xml:space="preserve">2 </w:t>
      </w:r>
      <w:r w:rsidRPr="00F20F9A">
        <w:rPr>
          <w:rFonts w:ascii="Times New Roman" w:hAnsi="Times New Roman"/>
          <w:b/>
          <w:bCs/>
          <w:color w:val="17365D" w:themeColor="text2" w:themeShade="BF"/>
        </w:rPr>
        <w:t>Nonconforming Terms and Conditions</w:t>
      </w:r>
      <w:bookmarkEnd w:id="371"/>
      <w:bookmarkEnd w:id="372"/>
      <w:bookmarkEnd w:id="373"/>
      <w:bookmarkEnd w:id="374"/>
    </w:p>
    <w:p w14:paraId="795241DD" w14:textId="77777777" w:rsidR="0041215E" w:rsidRPr="00F20F9A" w:rsidRDefault="0041215E" w:rsidP="00F20F9A">
      <w:pPr>
        <w:pStyle w:val="BodyText"/>
        <w:rPr>
          <w:rFonts w:ascii="Times New Roman" w:hAnsi="Times New Roman"/>
          <w:b/>
          <w:bCs/>
        </w:rPr>
      </w:pPr>
    </w:p>
    <w:p w14:paraId="41E064BD" w14:textId="260746EC" w:rsidR="000810AD" w:rsidRDefault="000810AD" w:rsidP="002520EA">
      <w:pPr>
        <w:spacing w:line="276" w:lineRule="auto"/>
        <w:jc w:val="both"/>
        <w:rPr>
          <w:sz w:val="22"/>
          <w:szCs w:val="22"/>
        </w:rPr>
      </w:pPr>
      <w:r w:rsidRPr="00853CCB">
        <w:rPr>
          <w:sz w:val="22"/>
          <w:szCs w:val="22"/>
        </w:rPr>
        <w:t>A bid response that includes terms and conditions that do not conform to the terms and conditions in the bid document is subject to rejection as non-responsive.  DOM reserves the right to permit the Bidder to withdraw nonconforming terms and conditions from its bid response prior to a determination by DOM of non-responsiveness</w:t>
      </w:r>
      <w:r w:rsidR="00730D9D">
        <w:rPr>
          <w:sz w:val="22"/>
          <w:szCs w:val="22"/>
        </w:rPr>
        <w:t>.</w:t>
      </w:r>
      <w:r w:rsidRPr="00853CCB">
        <w:rPr>
          <w:sz w:val="22"/>
          <w:szCs w:val="22"/>
        </w:rPr>
        <w:t xml:space="preserve"> </w:t>
      </w:r>
    </w:p>
    <w:p w14:paraId="190D9DA7" w14:textId="77777777" w:rsidR="0041215E" w:rsidRPr="00853CCB" w:rsidRDefault="0041215E" w:rsidP="002520EA">
      <w:pPr>
        <w:spacing w:line="276" w:lineRule="auto"/>
        <w:jc w:val="both"/>
        <w:rPr>
          <w:sz w:val="22"/>
          <w:szCs w:val="22"/>
        </w:rPr>
      </w:pPr>
    </w:p>
    <w:p w14:paraId="58858C7D" w14:textId="09ADE4AD" w:rsidR="000810AD" w:rsidRDefault="000810AD" w:rsidP="0041215E">
      <w:pPr>
        <w:pStyle w:val="BodyText"/>
        <w:rPr>
          <w:rFonts w:ascii="Times New Roman" w:hAnsi="Times New Roman"/>
          <w:b/>
          <w:bCs/>
          <w:color w:val="17365D" w:themeColor="text2" w:themeShade="BF"/>
        </w:rPr>
      </w:pPr>
      <w:bookmarkStart w:id="375" w:name="_Toc95395996"/>
      <w:bookmarkStart w:id="376" w:name="_Toc87462306"/>
      <w:bookmarkStart w:id="377" w:name="_Toc87463330"/>
      <w:bookmarkStart w:id="378" w:name="_Toc96000616"/>
      <w:r w:rsidRPr="00F20F9A">
        <w:rPr>
          <w:rFonts w:ascii="Times New Roman" w:hAnsi="Times New Roman"/>
          <w:b/>
          <w:bCs/>
          <w:color w:val="17365D" w:themeColor="text2" w:themeShade="BF"/>
        </w:rPr>
        <w:t>3.</w:t>
      </w:r>
      <w:r w:rsidR="000C70C1" w:rsidRPr="00F20F9A">
        <w:rPr>
          <w:rFonts w:ascii="Times New Roman" w:hAnsi="Times New Roman"/>
          <w:b/>
          <w:bCs/>
          <w:color w:val="17365D" w:themeColor="text2" w:themeShade="BF"/>
        </w:rPr>
        <w:t>5</w:t>
      </w:r>
      <w:r w:rsidRPr="00F20F9A">
        <w:rPr>
          <w:rFonts w:ascii="Times New Roman" w:hAnsi="Times New Roman"/>
          <w:b/>
          <w:bCs/>
          <w:color w:val="17365D" w:themeColor="text2" w:themeShade="BF"/>
        </w:rPr>
        <w:t>.</w:t>
      </w:r>
      <w:r w:rsidR="00E05637">
        <w:rPr>
          <w:rFonts w:ascii="Times New Roman" w:hAnsi="Times New Roman"/>
          <w:b/>
          <w:bCs/>
          <w:color w:val="17365D" w:themeColor="text2" w:themeShade="BF"/>
        </w:rPr>
        <w:t xml:space="preserve">3 </w:t>
      </w:r>
      <w:r w:rsidRPr="00F20F9A">
        <w:rPr>
          <w:rFonts w:ascii="Times New Roman" w:hAnsi="Times New Roman"/>
          <w:b/>
          <w:bCs/>
          <w:color w:val="17365D" w:themeColor="text2" w:themeShade="BF"/>
        </w:rPr>
        <w:t>Conditioning Bid upon Other Awards</w:t>
      </w:r>
      <w:bookmarkEnd w:id="375"/>
      <w:bookmarkEnd w:id="376"/>
      <w:bookmarkEnd w:id="377"/>
      <w:bookmarkEnd w:id="378"/>
    </w:p>
    <w:p w14:paraId="1D829DF1" w14:textId="77777777" w:rsidR="0041215E" w:rsidRPr="00F20F9A" w:rsidRDefault="0041215E" w:rsidP="00F20F9A">
      <w:pPr>
        <w:pStyle w:val="BodyText"/>
        <w:rPr>
          <w:rFonts w:ascii="Times New Roman" w:hAnsi="Times New Roman"/>
          <w:b/>
          <w:bCs/>
          <w:color w:val="17365D" w:themeColor="text2" w:themeShade="BF"/>
        </w:rPr>
      </w:pPr>
    </w:p>
    <w:p w14:paraId="166B6B7C" w14:textId="77777777" w:rsidR="000810AD" w:rsidRDefault="000810AD" w:rsidP="00357030">
      <w:pPr>
        <w:spacing w:line="276" w:lineRule="auto"/>
        <w:rPr>
          <w:sz w:val="22"/>
          <w:szCs w:val="22"/>
        </w:rPr>
      </w:pPr>
      <w:r>
        <w:rPr>
          <w:sz w:val="22"/>
          <w:szCs w:val="22"/>
        </w:rPr>
        <w:t>Any bid which is conditioned upon receiving award of both the particular contract being solicited and another Mississippi contract shall be deemed non-responsive and not acceptable.</w:t>
      </w:r>
    </w:p>
    <w:p w14:paraId="63EA1B74" w14:textId="77777777" w:rsidR="0041215E" w:rsidRDefault="0041215E" w:rsidP="0041215E">
      <w:pPr>
        <w:pStyle w:val="BodyText"/>
        <w:rPr>
          <w:rFonts w:ascii="Times New Roman" w:hAnsi="Times New Roman"/>
          <w:b/>
          <w:bCs/>
          <w:color w:val="17365D" w:themeColor="text2" w:themeShade="BF"/>
        </w:rPr>
      </w:pPr>
    </w:p>
    <w:p w14:paraId="0C20884E" w14:textId="4323638F" w:rsidR="00746AEB" w:rsidRPr="00F20F9A" w:rsidRDefault="00746AEB" w:rsidP="00F20F9A">
      <w:pPr>
        <w:pStyle w:val="BodyText"/>
        <w:rPr>
          <w:rFonts w:ascii="Times New Roman" w:hAnsi="Times New Roman"/>
          <w:b/>
          <w:bCs/>
          <w:color w:val="17365D" w:themeColor="text2" w:themeShade="BF"/>
        </w:rPr>
      </w:pPr>
      <w:r w:rsidRPr="00F20F9A">
        <w:rPr>
          <w:rFonts w:ascii="Times New Roman" w:hAnsi="Times New Roman"/>
          <w:b/>
          <w:bCs/>
          <w:color w:val="17365D" w:themeColor="text2" w:themeShade="BF"/>
        </w:rPr>
        <w:t>3.5.</w:t>
      </w:r>
      <w:r w:rsidR="00E05637">
        <w:rPr>
          <w:rFonts w:ascii="Times New Roman" w:hAnsi="Times New Roman"/>
          <w:b/>
          <w:bCs/>
          <w:color w:val="17365D" w:themeColor="text2" w:themeShade="BF"/>
        </w:rPr>
        <w:t>4</w:t>
      </w:r>
      <w:r w:rsidR="007941BD">
        <w:rPr>
          <w:rFonts w:ascii="Times New Roman" w:hAnsi="Times New Roman"/>
          <w:b/>
          <w:bCs/>
          <w:color w:val="17365D" w:themeColor="text2" w:themeShade="BF"/>
        </w:rPr>
        <w:t xml:space="preserve"> </w:t>
      </w:r>
      <w:r w:rsidRPr="00F20F9A">
        <w:rPr>
          <w:rFonts w:ascii="Times New Roman" w:hAnsi="Times New Roman"/>
          <w:b/>
          <w:bCs/>
          <w:color w:val="17365D" w:themeColor="text2" w:themeShade="BF"/>
        </w:rPr>
        <w:t>DOMs Rights Reserved</w:t>
      </w:r>
    </w:p>
    <w:p w14:paraId="6C69C42D" w14:textId="77777777" w:rsidR="0041215E" w:rsidRDefault="0041215E" w:rsidP="00C62705">
      <w:pPr>
        <w:rPr>
          <w:sz w:val="22"/>
          <w:szCs w:val="22"/>
        </w:rPr>
      </w:pPr>
    </w:p>
    <w:p w14:paraId="11924458" w14:textId="2ACF43D3" w:rsidR="00C62705" w:rsidRPr="00C62705" w:rsidRDefault="00C62705" w:rsidP="00C62705">
      <w:pPr>
        <w:rPr>
          <w:sz w:val="22"/>
          <w:szCs w:val="22"/>
        </w:rPr>
      </w:pPr>
      <w:r w:rsidRPr="00C62705">
        <w:rPr>
          <w:sz w:val="22"/>
          <w:szCs w:val="22"/>
        </w:rPr>
        <w:t xml:space="preserve">By and through this IFB, DOM reserves its right to Reject any and/or all Bids that do not meet the minimum requirements of this IFB. </w:t>
      </w:r>
    </w:p>
    <w:p w14:paraId="16A9BB87" w14:textId="77777777" w:rsidR="0041215E" w:rsidRDefault="0041215E" w:rsidP="00F20F9A">
      <w:pPr>
        <w:pStyle w:val="BodyText"/>
        <w:rPr>
          <w:rFonts w:ascii="Times New Roman" w:hAnsi="Times New Roman"/>
          <w:b/>
          <w:bCs/>
          <w:color w:val="17365D" w:themeColor="text2" w:themeShade="BF"/>
        </w:rPr>
      </w:pPr>
    </w:p>
    <w:p w14:paraId="4D4EB430" w14:textId="77777777" w:rsidR="001B5435" w:rsidRDefault="001B5435" w:rsidP="00F20F9A">
      <w:pPr>
        <w:pStyle w:val="BodyText"/>
        <w:rPr>
          <w:rFonts w:ascii="Times New Roman" w:hAnsi="Times New Roman"/>
          <w:b/>
          <w:bCs/>
          <w:color w:val="17365D" w:themeColor="text2" w:themeShade="BF"/>
        </w:rPr>
      </w:pPr>
    </w:p>
    <w:p w14:paraId="0401705C" w14:textId="77777777" w:rsidR="001B5435" w:rsidRPr="00F20F9A" w:rsidRDefault="001B5435" w:rsidP="00F20F9A">
      <w:pPr>
        <w:pStyle w:val="BodyText"/>
        <w:rPr>
          <w:rFonts w:ascii="Times New Roman" w:hAnsi="Times New Roman"/>
          <w:b/>
          <w:bCs/>
          <w:color w:val="17365D" w:themeColor="text2" w:themeShade="BF"/>
        </w:rPr>
      </w:pPr>
    </w:p>
    <w:p w14:paraId="32071FE2" w14:textId="37C0C6B3" w:rsidR="000810AD" w:rsidRPr="00F20F9A" w:rsidRDefault="000810AD" w:rsidP="00F20F9A">
      <w:pPr>
        <w:pStyle w:val="BodyText"/>
        <w:rPr>
          <w:rFonts w:ascii="Times New Roman" w:hAnsi="Times New Roman"/>
          <w:b/>
          <w:bCs/>
          <w:color w:val="17365D" w:themeColor="text2" w:themeShade="BF"/>
        </w:rPr>
      </w:pPr>
      <w:bookmarkStart w:id="379" w:name="_Toc95395997"/>
      <w:bookmarkStart w:id="380" w:name="_Toc87462307"/>
      <w:bookmarkStart w:id="381" w:name="_Toc87463331"/>
      <w:bookmarkStart w:id="382" w:name="_Toc96000617"/>
      <w:r w:rsidRPr="00F20F9A">
        <w:rPr>
          <w:rFonts w:ascii="Times New Roman" w:hAnsi="Times New Roman"/>
          <w:b/>
          <w:bCs/>
          <w:color w:val="17365D" w:themeColor="text2" w:themeShade="BF"/>
        </w:rPr>
        <w:t>3.5</w:t>
      </w:r>
      <w:r w:rsidR="002C60E2" w:rsidRPr="00F20F9A">
        <w:rPr>
          <w:rFonts w:ascii="Times New Roman" w:hAnsi="Times New Roman"/>
          <w:b/>
          <w:bCs/>
          <w:color w:val="17365D" w:themeColor="text2" w:themeShade="BF"/>
        </w:rPr>
        <w:t>.</w:t>
      </w:r>
      <w:r w:rsidR="00E05637">
        <w:rPr>
          <w:rFonts w:ascii="Times New Roman" w:hAnsi="Times New Roman"/>
          <w:b/>
          <w:bCs/>
          <w:color w:val="17365D" w:themeColor="text2" w:themeShade="BF"/>
        </w:rPr>
        <w:t>5</w:t>
      </w:r>
      <w:r w:rsidR="007941BD">
        <w:rPr>
          <w:rFonts w:ascii="Times New Roman" w:hAnsi="Times New Roman"/>
          <w:b/>
          <w:bCs/>
          <w:color w:val="17365D" w:themeColor="text2" w:themeShade="BF"/>
        </w:rPr>
        <w:t xml:space="preserve"> </w:t>
      </w:r>
      <w:r w:rsidRPr="00F20F9A">
        <w:rPr>
          <w:rFonts w:ascii="Times New Roman" w:hAnsi="Times New Roman"/>
          <w:b/>
          <w:bCs/>
          <w:color w:val="17365D" w:themeColor="text2" w:themeShade="BF"/>
        </w:rPr>
        <w:t>Bid Submission Format</w:t>
      </w:r>
      <w:bookmarkEnd w:id="379"/>
      <w:bookmarkEnd w:id="380"/>
      <w:bookmarkEnd w:id="381"/>
      <w:bookmarkEnd w:id="382"/>
    </w:p>
    <w:p w14:paraId="5E0A9997" w14:textId="77777777" w:rsidR="0041215E" w:rsidRDefault="0041215E" w:rsidP="00357030">
      <w:pPr>
        <w:jc w:val="both"/>
        <w:rPr>
          <w:sz w:val="22"/>
          <w:szCs w:val="22"/>
        </w:rPr>
      </w:pPr>
    </w:p>
    <w:p w14:paraId="70265630" w14:textId="58B0C540" w:rsidR="001661F8" w:rsidRDefault="00772C39" w:rsidP="00FB51A5">
      <w:pPr>
        <w:tabs>
          <w:tab w:val="left" w:pos="0"/>
        </w:tabs>
        <w:spacing w:line="276" w:lineRule="auto"/>
        <w:jc w:val="both"/>
      </w:pPr>
      <w:bookmarkStart w:id="383" w:name="_Toc95395998"/>
      <w:bookmarkStart w:id="384" w:name="_Toc96000618"/>
      <w:r w:rsidRPr="00294E46">
        <w:rPr>
          <w:sz w:val="22"/>
          <w:szCs w:val="22"/>
        </w:rPr>
        <w:t xml:space="preserve">The header of each page should indicate </w:t>
      </w:r>
      <w:r w:rsidR="008823CB" w:rsidRPr="00294E46">
        <w:rPr>
          <w:sz w:val="22"/>
          <w:szCs w:val="22"/>
        </w:rPr>
        <w:t>the corresponding element to which the page is responsive. For instance, if the page is part of the Bidder’s</w:t>
      </w:r>
      <w:r w:rsidR="008823CB" w:rsidRPr="00D65A3D">
        <w:rPr>
          <w:sz w:val="22"/>
          <w:szCs w:val="22"/>
        </w:rPr>
        <w:t xml:space="preserve"> response to 2.1.1, General Utilization Management Requirements, the Header on that page should read: “2.1.1, General Utilization Management Requirements.” Headers should be aligned with the right-hand </w:t>
      </w:r>
      <w:r w:rsidR="008823CB" w:rsidRPr="005250DB">
        <w:rPr>
          <w:sz w:val="22"/>
          <w:szCs w:val="22"/>
        </w:rPr>
        <w:t xml:space="preserve">margin of the page. </w:t>
      </w:r>
      <w:r w:rsidR="00380858">
        <w:rPr>
          <w:sz w:val="22"/>
          <w:szCs w:val="22"/>
        </w:rPr>
        <w:t>Each p</w:t>
      </w:r>
      <w:r w:rsidR="008823CB" w:rsidRPr="00EC53C1">
        <w:rPr>
          <w:sz w:val="22"/>
          <w:szCs w:val="22"/>
        </w:rPr>
        <w:t xml:space="preserve">age </w:t>
      </w:r>
      <w:r w:rsidR="00380858">
        <w:rPr>
          <w:sz w:val="22"/>
          <w:szCs w:val="22"/>
        </w:rPr>
        <w:t>of the bid and all attachments shall be n</w:t>
      </w:r>
      <w:r w:rsidR="008823CB" w:rsidRPr="00EC53C1">
        <w:rPr>
          <w:sz w:val="22"/>
          <w:szCs w:val="22"/>
        </w:rPr>
        <w:t>umber</w:t>
      </w:r>
      <w:r w:rsidR="00380858">
        <w:rPr>
          <w:sz w:val="22"/>
          <w:szCs w:val="22"/>
        </w:rPr>
        <w:t>ed</w:t>
      </w:r>
      <w:r w:rsidR="008823CB" w:rsidRPr="00EC53C1">
        <w:rPr>
          <w:sz w:val="22"/>
          <w:szCs w:val="22"/>
        </w:rPr>
        <w:t xml:space="preserve"> </w:t>
      </w:r>
      <w:r w:rsidR="00BC7B0D">
        <w:rPr>
          <w:sz w:val="22"/>
          <w:szCs w:val="22"/>
        </w:rPr>
        <w:t xml:space="preserve">and </w:t>
      </w:r>
      <w:r w:rsidR="008823CB" w:rsidRPr="00EC53C1">
        <w:rPr>
          <w:sz w:val="22"/>
          <w:szCs w:val="22"/>
        </w:rPr>
        <w:t>appear in the footer of each page, centered.</w:t>
      </w:r>
      <w:r w:rsidR="00294E46">
        <w:t xml:space="preserve"> </w:t>
      </w:r>
    </w:p>
    <w:p w14:paraId="6B8D35BC" w14:textId="77777777" w:rsidR="001661F8" w:rsidRDefault="001661F8" w:rsidP="00FB51A5">
      <w:pPr>
        <w:tabs>
          <w:tab w:val="left" w:pos="0"/>
        </w:tabs>
        <w:spacing w:line="276" w:lineRule="auto"/>
        <w:jc w:val="both"/>
      </w:pPr>
    </w:p>
    <w:p w14:paraId="63AAE6FB" w14:textId="723B648C" w:rsidR="00294E46" w:rsidRPr="00294E46" w:rsidRDefault="00294E46" w:rsidP="00FB51A5">
      <w:pPr>
        <w:tabs>
          <w:tab w:val="left" w:pos="0"/>
        </w:tabs>
        <w:spacing w:line="276" w:lineRule="auto"/>
        <w:jc w:val="both"/>
        <w:rPr>
          <w:sz w:val="22"/>
          <w:szCs w:val="22"/>
        </w:rPr>
      </w:pPr>
      <w:r w:rsidRPr="00294E46">
        <w:rPr>
          <w:sz w:val="22"/>
          <w:szCs w:val="22"/>
        </w:rPr>
        <w:t>Failure to submit a bid on the bid form provided may be considered just cause for rejection of the bid.  Modifications or additions to any portion of the procurement document may be cause for rejection of the bid.  DOM reserves the right to decide, on a case by case basis, whether to reject a bid with modifications or additions as nonresponsive.  As a precondition to bid acceptance, DOM may request the Bidder to withdraw or modify those portions of the bid deemed non-responses that do not affect quality, quantity, price, or delivery of the service.</w:t>
      </w:r>
    </w:p>
    <w:p w14:paraId="1114073F" w14:textId="77777777" w:rsidR="00F57751" w:rsidRPr="00F11F08" w:rsidRDefault="00F57751" w:rsidP="00FB51A5">
      <w:pPr>
        <w:spacing w:line="276" w:lineRule="auto"/>
      </w:pPr>
    </w:p>
    <w:p w14:paraId="6D3FACC3" w14:textId="13765742" w:rsidR="00F57751" w:rsidRDefault="00D8334E" w:rsidP="00FB51A5">
      <w:pPr>
        <w:tabs>
          <w:tab w:val="left" w:pos="0"/>
        </w:tabs>
        <w:spacing w:line="276" w:lineRule="auto"/>
        <w:jc w:val="both"/>
        <w:rPr>
          <w:sz w:val="22"/>
          <w:szCs w:val="22"/>
        </w:rPr>
      </w:pPr>
      <w:r>
        <w:rPr>
          <w:sz w:val="22"/>
          <w:szCs w:val="22"/>
        </w:rPr>
        <w:t xml:space="preserve">The cover page for </w:t>
      </w:r>
      <w:r w:rsidRPr="00631254">
        <w:rPr>
          <w:sz w:val="22"/>
          <w:szCs w:val="22"/>
          <w:u w:val="single"/>
        </w:rPr>
        <w:t>each</w:t>
      </w:r>
      <w:r>
        <w:rPr>
          <w:sz w:val="22"/>
          <w:szCs w:val="22"/>
        </w:rPr>
        <w:t xml:space="preserve"> subsection of the Bid must include the IFB#, the Attachment title, and the name of the </w:t>
      </w:r>
      <w:r w:rsidR="007F0994">
        <w:rPr>
          <w:sz w:val="22"/>
          <w:szCs w:val="22"/>
        </w:rPr>
        <w:t>B</w:t>
      </w:r>
      <w:r>
        <w:rPr>
          <w:sz w:val="22"/>
          <w:szCs w:val="22"/>
        </w:rPr>
        <w:t xml:space="preserve">idder.  </w:t>
      </w:r>
      <w:r w:rsidR="00F57751">
        <w:rPr>
          <w:sz w:val="22"/>
          <w:szCs w:val="22"/>
        </w:rPr>
        <w:t xml:space="preserve">All information must be presented in the same order and format as described below.  One combined PDF file should be uploaded in SharePoint with the file name: </w:t>
      </w:r>
      <w:r w:rsidR="00257001">
        <w:rPr>
          <w:sz w:val="22"/>
          <w:szCs w:val="22"/>
        </w:rPr>
        <w:t xml:space="preserve">IFB #, </w:t>
      </w:r>
      <w:r w:rsidR="00F57751">
        <w:rPr>
          <w:sz w:val="22"/>
          <w:szCs w:val="22"/>
        </w:rPr>
        <w:t>BIDDER’S NAME</w:t>
      </w:r>
      <w:r w:rsidR="00257001">
        <w:rPr>
          <w:sz w:val="22"/>
          <w:szCs w:val="22"/>
        </w:rPr>
        <w:t xml:space="preserve">, </w:t>
      </w:r>
      <w:r w:rsidR="00403C3F">
        <w:rPr>
          <w:sz w:val="22"/>
          <w:szCs w:val="22"/>
        </w:rPr>
        <w:t xml:space="preserve">Utilization </w:t>
      </w:r>
      <w:r w:rsidR="00B46446">
        <w:rPr>
          <w:sz w:val="22"/>
          <w:szCs w:val="22"/>
        </w:rPr>
        <w:t>M</w:t>
      </w:r>
      <w:r w:rsidR="00403C3F">
        <w:rPr>
          <w:sz w:val="22"/>
          <w:szCs w:val="22"/>
        </w:rPr>
        <w:t>anagement/Quality Improvement Organization</w:t>
      </w:r>
      <w:r w:rsidR="00F57751">
        <w:rPr>
          <w:sz w:val="22"/>
          <w:szCs w:val="22"/>
        </w:rPr>
        <w:t xml:space="preserve">. </w:t>
      </w:r>
    </w:p>
    <w:p w14:paraId="7C6340F2" w14:textId="77777777" w:rsidR="00784668" w:rsidRDefault="00784668" w:rsidP="00FB51A5">
      <w:pPr>
        <w:pStyle w:val="BodyText"/>
        <w:spacing w:line="276" w:lineRule="auto"/>
        <w:ind w:right="-60"/>
        <w:jc w:val="both"/>
        <w:rPr>
          <w:rFonts w:ascii="Times New Roman" w:hAnsi="Times New Roman"/>
          <w:sz w:val="22"/>
          <w:szCs w:val="22"/>
        </w:rPr>
      </w:pPr>
    </w:p>
    <w:p w14:paraId="38A66CE9" w14:textId="77777777" w:rsidR="00784668" w:rsidRPr="00784668" w:rsidRDefault="00784668" w:rsidP="00FB51A5">
      <w:pPr>
        <w:tabs>
          <w:tab w:val="left" w:pos="0"/>
        </w:tabs>
        <w:spacing w:line="276" w:lineRule="auto"/>
        <w:jc w:val="both"/>
        <w:rPr>
          <w:sz w:val="22"/>
          <w:szCs w:val="22"/>
        </w:rPr>
      </w:pPr>
      <w:r w:rsidRPr="00784668">
        <w:rPr>
          <w:sz w:val="22"/>
          <w:szCs w:val="22"/>
        </w:rPr>
        <w:t>Non-separation or co-mingling of PDF files may cause a Bid to be immediately rejected. At the end of each response to an element by the Bidder, the Bidder should type “[END OF RESPONSE]” and leave the remainder of the page blank, beginning the response to the next element on the next page. For instance, at the end of the Bidder’s response to 2.1, Utilization Management Requirements, the Bidder should type [END OF RESPONSE] at the end of that page, then begin its answer for 2.2, Authorization Requirements, on the next page</w:t>
      </w:r>
      <w:r>
        <w:rPr>
          <w:sz w:val="22"/>
          <w:szCs w:val="22"/>
        </w:rPr>
        <w:t>.</w:t>
      </w:r>
    </w:p>
    <w:p w14:paraId="25D55919" w14:textId="26F64B26" w:rsidR="00784668" w:rsidRDefault="00784668" w:rsidP="00FB51A5">
      <w:pPr>
        <w:pStyle w:val="BodyText"/>
        <w:spacing w:line="276" w:lineRule="auto"/>
        <w:ind w:right="-60"/>
        <w:jc w:val="both"/>
        <w:rPr>
          <w:rFonts w:ascii="Times New Roman" w:hAnsi="Times New Roman"/>
          <w:sz w:val="22"/>
          <w:szCs w:val="22"/>
        </w:rPr>
      </w:pPr>
    </w:p>
    <w:p w14:paraId="587F53A4" w14:textId="77777777" w:rsidR="00F57751" w:rsidRPr="00F57751" w:rsidRDefault="00F57751" w:rsidP="00FB51A5">
      <w:pPr>
        <w:pStyle w:val="BodyText"/>
        <w:spacing w:line="276" w:lineRule="auto"/>
        <w:ind w:right="-60"/>
        <w:jc w:val="both"/>
        <w:rPr>
          <w:rFonts w:ascii="Times New Roman" w:hAnsi="Times New Roman"/>
          <w:sz w:val="22"/>
          <w:szCs w:val="22"/>
        </w:rPr>
      </w:pPr>
      <w:r w:rsidRPr="00F57751">
        <w:rPr>
          <w:rFonts w:ascii="Times New Roman" w:hAnsi="Times New Roman"/>
          <w:sz w:val="22"/>
          <w:szCs w:val="22"/>
        </w:rPr>
        <w:t xml:space="preserve">The PDF should be in the following format: </w:t>
      </w:r>
    </w:p>
    <w:p w14:paraId="27B8A820" w14:textId="77777777" w:rsidR="00F57751" w:rsidRPr="00F57751" w:rsidRDefault="00F57751" w:rsidP="00FB51A5">
      <w:pPr>
        <w:pStyle w:val="ListParagraph"/>
        <w:numPr>
          <w:ilvl w:val="0"/>
          <w:numId w:val="605"/>
        </w:numPr>
        <w:spacing w:after="0"/>
        <w:jc w:val="both"/>
        <w:rPr>
          <w:rFonts w:ascii="Times New Roman" w:hAnsi="Times New Roman"/>
        </w:rPr>
      </w:pPr>
      <w:r w:rsidRPr="00F57751">
        <w:rPr>
          <w:rFonts w:ascii="Times New Roman" w:hAnsi="Times New Roman"/>
        </w:rPr>
        <w:t>Attachment A – Bid Cover Sheet,</w:t>
      </w:r>
    </w:p>
    <w:p w14:paraId="72169C87" w14:textId="77777777" w:rsidR="00F57751" w:rsidRPr="009279D1" w:rsidRDefault="00F57751" w:rsidP="00FB51A5">
      <w:pPr>
        <w:pStyle w:val="ListParagraph"/>
        <w:numPr>
          <w:ilvl w:val="0"/>
          <w:numId w:val="605"/>
        </w:numPr>
        <w:spacing w:after="0"/>
        <w:jc w:val="both"/>
        <w:rPr>
          <w:rFonts w:ascii="Times New Roman" w:eastAsiaTheme="minorEastAsia" w:hAnsi="Times New Roman"/>
        </w:rPr>
      </w:pPr>
      <w:r w:rsidRPr="00F57751">
        <w:rPr>
          <w:rFonts w:ascii="Times New Roman" w:hAnsi="Times New Roman"/>
        </w:rPr>
        <w:t>Attachment C – Bid Form, with Staffing Plan</w:t>
      </w:r>
    </w:p>
    <w:p w14:paraId="687FDD21" w14:textId="77777777" w:rsidR="00F57751" w:rsidRPr="00F57751" w:rsidRDefault="00F57751" w:rsidP="00FB51A5">
      <w:pPr>
        <w:pStyle w:val="ListParagraph"/>
        <w:numPr>
          <w:ilvl w:val="1"/>
          <w:numId w:val="605"/>
        </w:numPr>
        <w:spacing w:after="0"/>
        <w:jc w:val="both"/>
        <w:rPr>
          <w:rFonts w:ascii="Times New Roman" w:hAnsi="Times New Roman"/>
        </w:rPr>
      </w:pPr>
      <w:r w:rsidRPr="00F57751">
        <w:rPr>
          <w:rFonts w:ascii="Times New Roman" w:hAnsi="Times New Roman"/>
        </w:rPr>
        <w:t>Attachment C: Addendum 1: Minimum Qualifications,</w:t>
      </w:r>
    </w:p>
    <w:p w14:paraId="0C531F05" w14:textId="77777777" w:rsidR="00F57751" w:rsidRPr="00F57751" w:rsidRDefault="00F57751" w:rsidP="00FB51A5">
      <w:pPr>
        <w:pStyle w:val="ListParagraph"/>
        <w:numPr>
          <w:ilvl w:val="1"/>
          <w:numId w:val="605"/>
        </w:numPr>
        <w:spacing w:after="0"/>
        <w:jc w:val="both"/>
        <w:rPr>
          <w:rFonts w:ascii="Times New Roman" w:hAnsi="Times New Roman"/>
        </w:rPr>
      </w:pPr>
      <w:r w:rsidRPr="00F57751">
        <w:rPr>
          <w:rFonts w:ascii="Times New Roman" w:hAnsi="Times New Roman"/>
        </w:rPr>
        <w:t>Attachment C: Addendum 2: Capability to Provide Services,</w:t>
      </w:r>
    </w:p>
    <w:p w14:paraId="6BD9C919" w14:textId="77777777" w:rsidR="00F57751" w:rsidRPr="00F57751" w:rsidRDefault="00F57751" w:rsidP="00FB51A5">
      <w:pPr>
        <w:pStyle w:val="ListParagraph"/>
        <w:numPr>
          <w:ilvl w:val="0"/>
          <w:numId w:val="605"/>
        </w:numPr>
        <w:spacing w:after="0"/>
        <w:jc w:val="both"/>
        <w:rPr>
          <w:rFonts w:ascii="Times New Roman" w:hAnsi="Times New Roman"/>
        </w:rPr>
      </w:pPr>
      <w:r w:rsidRPr="00F57751">
        <w:rPr>
          <w:rFonts w:ascii="Times New Roman" w:hAnsi="Times New Roman"/>
        </w:rPr>
        <w:t>Attachment E – References,</w:t>
      </w:r>
    </w:p>
    <w:p w14:paraId="1D04AC76" w14:textId="3A262232" w:rsidR="00F57751" w:rsidRPr="00F57751" w:rsidRDefault="00F57751" w:rsidP="00FB51A5">
      <w:pPr>
        <w:pStyle w:val="ListParagraph"/>
        <w:numPr>
          <w:ilvl w:val="0"/>
          <w:numId w:val="605"/>
        </w:numPr>
        <w:spacing w:after="0"/>
        <w:jc w:val="both"/>
        <w:rPr>
          <w:rFonts w:ascii="Times New Roman" w:hAnsi="Times New Roman"/>
        </w:rPr>
      </w:pPr>
      <w:r w:rsidRPr="00F57751">
        <w:rPr>
          <w:rFonts w:ascii="Times New Roman" w:hAnsi="Times New Roman"/>
        </w:rPr>
        <w:t xml:space="preserve">Attachment </w:t>
      </w:r>
      <w:r w:rsidR="00DE2B19">
        <w:rPr>
          <w:rFonts w:ascii="Times New Roman" w:hAnsi="Times New Roman"/>
        </w:rPr>
        <w:t>G</w:t>
      </w:r>
      <w:r w:rsidRPr="00F57751">
        <w:rPr>
          <w:rFonts w:ascii="Times New Roman" w:hAnsi="Times New Roman"/>
        </w:rPr>
        <w:t xml:space="preserve"> – DHHS Certification Drug-Free Workplace,</w:t>
      </w:r>
    </w:p>
    <w:p w14:paraId="5758DF64" w14:textId="63FAA2F1" w:rsidR="00F57751" w:rsidRDefault="00F57751" w:rsidP="00FB51A5">
      <w:pPr>
        <w:pStyle w:val="ListParagraph"/>
        <w:numPr>
          <w:ilvl w:val="0"/>
          <w:numId w:val="605"/>
        </w:numPr>
        <w:spacing w:after="0"/>
        <w:jc w:val="both"/>
        <w:rPr>
          <w:rFonts w:ascii="Times New Roman" w:hAnsi="Times New Roman"/>
        </w:rPr>
      </w:pPr>
      <w:r w:rsidRPr="00F57751">
        <w:rPr>
          <w:rFonts w:ascii="Times New Roman" w:hAnsi="Times New Roman"/>
        </w:rPr>
        <w:t xml:space="preserve">Attachment </w:t>
      </w:r>
      <w:r w:rsidR="00DE2B19">
        <w:rPr>
          <w:rFonts w:ascii="Times New Roman" w:hAnsi="Times New Roman"/>
        </w:rPr>
        <w:t>H</w:t>
      </w:r>
      <w:r w:rsidRPr="00F57751">
        <w:rPr>
          <w:rFonts w:ascii="Times New Roman" w:hAnsi="Times New Roman"/>
        </w:rPr>
        <w:t xml:space="preserve"> – Certification Debarment, Suspension, and Other Responsibility Matters, and</w:t>
      </w:r>
    </w:p>
    <w:p w14:paraId="4DAD0F8F" w14:textId="7D6C792E" w:rsidR="00C758BD" w:rsidRDefault="00C758BD" w:rsidP="00FB51A5">
      <w:pPr>
        <w:pStyle w:val="ListParagraph"/>
        <w:numPr>
          <w:ilvl w:val="0"/>
          <w:numId w:val="605"/>
        </w:numPr>
        <w:spacing w:after="0"/>
        <w:jc w:val="both"/>
        <w:rPr>
          <w:rFonts w:ascii="Times New Roman" w:hAnsi="Times New Roman"/>
        </w:rPr>
      </w:pPr>
      <w:r>
        <w:rPr>
          <w:rFonts w:ascii="Times New Roman" w:hAnsi="Times New Roman"/>
        </w:rPr>
        <w:t xml:space="preserve">Attachment </w:t>
      </w:r>
      <w:r w:rsidR="004138CB">
        <w:rPr>
          <w:rFonts w:ascii="Times New Roman" w:hAnsi="Times New Roman"/>
        </w:rPr>
        <w:t>I</w:t>
      </w:r>
      <w:r w:rsidR="00A14C7C">
        <w:rPr>
          <w:rFonts w:ascii="Times New Roman" w:hAnsi="Times New Roman"/>
        </w:rPr>
        <w:t xml:space="preserve"> </w:t>
      </w:r>
      <w:r w:rsidR="005D0B6A">
        <w:rPr>
          <w:rFonts w:ascii="Times New Roman" w:hAnsi="Times New Roman"/>
        </w:rPr>
        <w:t>–</w:t>
      </w:r>
      <w:r w:rsidR="00A14C7C">
        <w:rPr>
          <w:rFonts w:ascii="Times New Roman" w:hAnsi="Times New Roman"/>
        </w:rPr>
        <w:t xml:space="preserve"> O</w:t>
      </w:r>
      <w:r w:rsidR="005D0B6A">
        <w:rPr>
          <w:rFonts w:ascii="Times New Roman" w:hAnsi="Times New Roman"/>
        </w:rPr>
        <w:t xml:space="preserve">wnership </w:t>
      </w:r>
      <w:r w:rsidR="00315F5F">
        <w:rPr>
          <w:rFonts w:ascii="Times New Roman" w:hAnsi="Times New Roman"/>
        </w:rPr>
        <w:t xml:space="preserve">and Financial Disclosure </w:t>
      </w:r>
      <w:r w:rsidR="005D0B6A">
        <w:rPr>
          <w:rFonts w:ascii="Times New Roman" w:hAnsi="Times New Roman"/>
        </w:rPr>
        <w:t>Information</w:t>
      </w:r>
    </w:p>
    <w:p w14:paraId="4F5693FD" w14:textId="244D89D2" w:rsidR="00F93D43" w:rsidRDefault="00F93D43" w:rsidP="00FB51A5">
      <w:pPr>
        <w:pStyle w:val="ListParagraph"/>
        <w:numPr>
          <w:ilvl w:val="0"/>
          <w:numId w:val="605"/>
        </w:numPr>
        <w:spacing w:after="0"/>
        <w:jc w:val="both"/>
        <w:rPr>
          <w:rFonts w:ascii="Times New Roman" w:hAnsi="Times New Roman"/>
        </w:rPr>
      </w:pPr>
      <w:r w:rsidRPr="00F57751">
        <w:rPr>
          <w:rFonts w:ascii="Times New Roman" w:hAnsi="Times New Roman"/>
        </w:rPr>
        <w:t>Amendment Acknowledgments (if applicable)</w:t>
      </w:r>
    </w:p>
    <w:p w14:paraId="2C2877F6" w14:textId="2149DC08" w:rsidR="000A229E" w:rsidRDefault="00F93D43" w:rsidP="00FB51A5">
      <w:pPr>
        <w:pStyle w:val="ListParagraph"/>
        <w:numPr>
          <w:ilvl w:val="0"/>
          <w:numId w:val="605"/>
        </w:numPr>
        <w:spacing w:after="0"/>
        <w:jc w:val="both"/>
        <w:rPr>
          <w:rFonts w:ascii="Times New Roman" w:hAnsi="Times New Roman"/>
        </w:rPr>
      </w:pPr>
      <w:r>
        <w:rPr>
          <w:rFonts w:ascii="Times New Roman" w:hAnsi="Times New Roman"/>
        </w:rPr>
        <w:t>Appendix A</w:t>
      </w:r>
      <w:r w:rsidR="00D322A8">
        <w:rPr>
          <w:rFonts w:ascii="Times New Roman" w:hAnsi="Times New Roman"/>
        </w:rPr>
        <w:t xml:space="preserve"> – </w:t>
      </w:r>
      <w:r w:rsidR="000A229E">
        <w:rPr>
          <w:rFonts w:ascii="Times New Roman" w:hAnsi="Times New Roman"/>
        </w:rPr>
        <w:t>Financial Statements</w:t>
      </w:r>
    </w:p>
    <w:p w14:paraId="5B8E2968" w14:textId="43295B4C" w:rsidR="00BD1D47" w:rsidRPr="00F57751" w:rsidRDefault="00BD1D47" w:rsidP="00FB51A5">
      <w:pPr>
        <w:pStyle w:val="ListParagraph"/>
        <w:spacing w:after="0" w:line="240" w:lineRule="auto"/>
        <w:ind w:left="1980"/>
        <w:jc w:val="both"/>
        <w:rPr>
          <w:rFonts w:ascii="Times New Roman" w:hAnsi="Times New Roman"/>
        </w:rPr>
      </w:pPr>
    </w:p>
    <w:p w14:paraId="0952B629" w14:textId="75274F30" w:rsidR="00F57751" w:rsidRDefault="00F57751" w:rsidP="00100024">
      <w:pPr>
        <w:tabs>
          <w:tab w:val="left" w:pos="0"/>
        </w:tabs>
        <w:jc w:val="both"/>
        <w:rPr>
          <w:sz w:val="22"/>
          <w:szCs w:val="22"/>
        </w:rPr>
      </w:pPr>
      <w:r w:rsidRPr="009279D1">
        <w:rPr>
          <w:sz w:val="22"/>
          <w:szCs w:val="22"/>
        </w:rPr>
        <w:t>Electronic files shall not be password protected and shall be capable of being copied to other media including Microsoft Word or Adobe Acrobat.</w:t>
      </w:r>
    </w:p>
    <w:p w14:paraId="4702C100" w14:textId="77777777" w:rsidR="00F57751" w:rsidRPr="009279D1" w:rsidRDefault="00F57751" w:rsidP="00F57751">
      <w:pPr>
        <w:tabs>
          <w:tab w:val="left" w:pos="0"/>
        </w:tabs>
        <w:ind w:left="720"/>
        <w:jc w:val="both"/>
        <w:rPr>
          <w:sz w:val="22"/>
          <w:szCs w:val="22"/>
        </w:rPr>
      </w:pPr>
    </w:p>
    <w:p w14:paraId="4FB3079F" w14:textId="77777777" w:rsidR="00F57751" w:rsidRPr="00F57751" w:rsidRDefault="00F57751" w:rsidP="00F57751">
      <w:pPr>
        <w:pStyle w:val="BodyText"/>
        <w:jc w:val="both"/>
        <w:rPr>
          <w:rFonts w:ascii="Times New Roman" w:hAnsi="Times New Roman"/>
          <w:sz w:val="22"/>
          <w:szCs w:val="22"/>
        </w:rPr>
      </w:pPr>
      <w:r w:rsidRPr="00F57751">
        <w:rPr>
          <w:rFonts w:ascii="Times New Roman" w:hAnsi="Times New Roman"/>
          <w:sz w:val="22"/>
          <w:szCs w:val="22"/>
        </w:rPr>
        <w:t xml:space="preserve">Once Bidders have uploaded their files to SharePoint, they may ask DOM to verify receipt of responses by emailing </w:t>
      </w:r>
      <w:hyperlink r:id="rId45" w:history="1">
        <w:r w:rsidRPr="007C3DAB">
          <w:rPr>
            <w:rStyle w:val="Hyperlink"/>
            <w:rFonts w:ascii="Times New Roman" w:eastAsia="Calibri" w:hAnsi="Times New Roman"/>
            <w:sz w:val="22"/>
            <w:szCs w:val="22"/>
          </w:rPr>
          <w:t>Procurement@medicaid.ms.gov</w:t>
        </w:r>
      </w:hyperlink>
      <w:r w:rsidRPr="00F57751">
        <w:rPr>
          <w:rFonts w:ascii="Times New Roman" w:hAnsi="Times New Roman"/>
          <w:sz w:val="22"/>
          <w:szCs w:val="22"/>
        </w:rPr>
        <w:t xml:space="preserve"> before the deadline of submissions.</w:t>
      </w:r>
    </w:p>
    <w:p w14:paraId="22384ACF" w14:textId="77777777" w:rsidR="00F57751" w:rsidRPr="00F57751" w:rsidRDefault="00F57751" w:rsidP="00F57751">
      <w:pPr>
        <w:pStyle w:val="BodyText"/>
        <w:jc w:val="both"/>
        <w:rPr>
          <w:rFonts w:ascii="Times New Roman" w:hAnsi="Times New Roman"/>
          <w:sz w:val="22"/>
          <w:szCs w:val="22"/>
        </w:rPr>
      </w:pPr>
    </w:p>
    <w:p w14:paraId="649ABE30" w14:textId="24A050F2" w:rsidR="00F57751" w:rsidRPr="007C3DAB" w:rsidRDefault="00F57751" w:rsidP="00CA5378">
      <w:pPr>
        <w:tabs>
          <w:tab w:val="left" w:pos="0"/>
        </w:tabs>
        <w:jc w:val="both"/>
        <w:rPr>
          <w:sz w:val="22"/>
          <w:szCs w:val="22"/>
        </w:rPr>
      </w:pPr>
      <w:r w:rsidRPr="000F0C26">
        <w:rPr>
          <w:sz w:val="22"/>
          <w:szCs w:val="22"/>
        </w:rPr>
        <w:t xml:space="preserve">All bid submissions, including all files, must be received by DOM no later than </w:t>
      </w:r>
      <w:r w:rsidRPr="000F0C26">
        <w:rPr>
          <w:b/>
          <w:bCs/>
          <w:sz w:val="22"/>
          <w:szCs w:val="22"/>
        </w:rPr>
        <w:t xml:space="preserve">2:00 p.m. Central Standard Time (CST), on </w:t>
      </w:r>
      <w:r w:rsidR="00FB51A5" w:rsidRPr="000F0C26">
        <w:rPr>
          <w:b/>
          <w:bCs/>
          <w:sz w:val="22"/>
          <w:szCs w:val="22"/>
        </w:rPr>
        <w:t>April 28</w:t>
      </w:r>
      <w:r w:rsidRPr="000F0C26">
        <w:rPr>
          <w:b/>
          <w:bCs/>
          <w:sz w:val="22"/>
          <w:szCs w:val="22"/>
        </w:rPr>
        <w:t>, 2023.</w:t>
      </w:r>
      <w:r w:rsidRPr="000F0C26">
        <w:rPr>
          <w:sz w:val="22"/>
          <w:szCs w:val="22"/>
        </w:rPr>
        <w:t xml:space="preserve"> After</w:t>
      </w:r>
      <w:r w:rsidRPr="007C3DAB">
        <w:rPr>
          <w:sz w:val="22"/>
          <w:szCs w:val="22"/>
        </w:rPr>
        <w:t xml:space="preserve"> the deadline, the Bidder’s access to SharePoint will expire. No exceptions will be made. DOM is not responsible for bids that are uploaded into SharePoint and system timestamped after the 2:00 p.m. submission time. Please allow for the timely delivery of files/bids into SharePoint.  Any attempts to submit a bid or any modifications after the deadline will be considered late and will not be considered for award. No late submissions will be accepted.</w:t>
      </w:r>
    </w:p>
    <w:p w14:paraId="30F1A78B" w14:textId="76A5277F" w:rsidR="000810AD" w:rsidRPr="006E2D42" w:rsidRDefault="000810AD" w:rsidP="00357030">
      <w:pPr>
        <w:pStyle w:val="Heading2"/>
        <w:tabs>
          <w:tab w:val="clear" w:pos="1080"/>
        </w:tabs>
        <w:ind w:left="0" w:firstLine="0"/>
      </w:pPr>
      <w:bookmarkStart w:id="385" w:name="_Toc126656486"/>
      <w:bookmarkStart w:id="386" w:name="_Toc126657428"/>
      <w:r>
        <w:t>3</w:t>
      </w:r>
      <w:r w:rsidRPr="006E2D42">
        <w:t>.</w:t>
      </w:r>
      <w:r w:rsidR="00D77D13">
        <w:t>6</w:t>
      </w:r>
      <w:r w:rsidR="007604DC">
        <w:t xml:space="preserve"> </w:t>
      </w:r>
      <w:r w:rsidRPr="006E2D42">
        <w:t>Bid Opening</w:t>
      </w:r>
      <w:bookmarkEnd w:id="383"/>
      <w:bookmarkEnd w:id="384"/>
      <w:bookmarkEnd w:id="385"/>
      <w:bookmarkEnd w:id="386"/>
      <w:r w:rsidRPr="006E2D42">
        <w:t xml:space="preserve"> </w:t>
      </w:r>
    </w:p>
    <w:p w14:paraId="41B553B7" w14:textId="77777777" w:rsidR="000810AD" w:rsidRDefault="000810AD" w:rsidP="00357030">
      <w:pPr>
        <w:spacing w:line="276" w:lineRule="auto"/>
        <w:jc w:val="both"/>
        <w:rPr>
          <w:sz w:val="22"/>
          <w:szCs w:val="22"/>
        </w:rPr>
      </w:pPr>
      <w:r>
        <w:rPr>
          <w:sz w:val="22"/>
          <w:szCs w:val="22"/>
        </w:rPr>
        <w:t>Bid opening shall be open to the public; however, this shall include opening, reading aloud, and listing the bid price on each bid only. No discussions shall be entered into with any Bidder as to the quality or provisions of the specifications and no award shall be made, either stated or implied at the bid opening.</w:t>
      </w:r>
    </w:p>
    <w:p w14:paraId="6459739D" w14:textId="5B9B2409" w:rsidR="000810AD" w:rsidRPr="006E2D42" w:rsidRDefault="000810AD" w:rsidP="00357030">
      <w:pPr>
        <w:pStyle w:val="Heading2"/>
        <w:tabs>
          <w:tab w:val="clear" w:pos="1080"/>
        </w:tabs>
        <w:ind w:left="0" w:firstLine="0"/>
      </w:pPr>
      <w:bookmarkStart w:id="387" w:name="_Toc95395999"/>
      <w:bookmarkStart w:id="388" w:name="_Toc96000619"/>
      <w:bookmarkStart w:id="389" w:name="_Toc126656487"/>
      <w:bookmarkStart w:id="390" w:name="_Toc126657429"/>
      <w:r>
        <w:t>3</w:t>
      </w:r>
      <w:r w:rsidRPr="006E2D42">
        <w:t>.</w:t>
      </w:r>
      <w:r w:rsidR="000B610F">
        <w:t>7</w:t>
      </w:r>
      <w:r w:rsidRPr="006E2D42">
        <w:t xml:space="preserve"> Award</w:t>
      </w:r>
      <w:bookmarkEnd w:id="387"/>
      <w:bookmarkEnd w:id="388"/>
      <w:bookmarkEnd w:id="389"/>
      <w:bookmarkEnd w:id="390"/>
    </w:p>
    <w:p w14:paraId="56B52999" w14:textId="491ECFF0" w:rsidR="000810AD" w:rsidRDefault="000810AD" w:rsidP="00357030">
      <w:pPr>
        <w:spacing w:line="276" w:lineRule="auto"/>
        <w:jc w:val="both"/>
        <w:rPr>
          <w:sz w:val="22"/>
          <w:szCs w:val="22"/>
        </w:rPr>
      </w:pPr>
      <w:r w:rsidRPr="00D07C06">
        <w:rPr>
          <w:sz w:val="22"/>
          <w:szCs w:val="22"/>
        </w:rPr>
        <w:t xml:space="preserve">The contract </w:t>
      </w:r>
      <w:r>
        <w:rPr>
          <w:sz w:val="22"/>
          <w:szCs w:val="22"/>
        </w:rPr>
        <w:t>shall</w:t>
      </w:r>
      <w:r w:rsidRPr="00D07C06">
        <w:rPr>
          <w:sz w:val="22"/>
          <w:szCs w:val="22"/>
        </w:rPr>
        <w:t xml:space="preserve"> be awarded by written notice to the lowest responsible and responsive Bidder whose bid meets the requirements and criteria set forth in this IFB</w:t>
      </w:r>
      <w:r w:rsidR="00047E0C">
        <w:rPr>
          <w:sz w:val="22"/>
          <w:szCs w:val="22"/>
        </w:rPr>
        <w:t xml:space="preserve"> and upon approval by PPRB, as required.</w:t>
      </w:r>
      <w:r>
        <w:rPr>
          <w:sz w:val="22"/>
          <w:szCs w:val="22"/>
        </w:rPr>
        <w:t xml:space="preserve"> </w:t>
      </w:r>
    </w:p>
    <w:p w14:paraId="5DD58CA0" w14:textId="34B2D7F0" w:rsidR="00F57054" w:rsidRPr="003804F3" w:rsidRDefault="00F57054" w:rsidP="00F57054">
      <w:pPr>
        <w:pStyle w:val="Heading2"/>
        <w:tabs>
          <w:tab w:val="clear" w:pos="1080"/>
          <w:tab w:val="left" w:pos="360"/>
        </w:tabs>
        <w:spacing w:line="276" w:lineRule="auto"/>
        <w:ind w:left="0" w:firstLine="0"/>
        <w:jc w:val="left"/>
      </w:pPr>
      <w:bookmarkStart w:id="391" w:name="_Toc523477347"/>
      <w:bookmarkStart w:id="392" w:name="_Toc89893522"/>
      <w:bookmarkStart w:id="393" w:name="_Toc89893776"/>
      <w:bookmarkStart w:id="394" w:name="_Toc126656488"/>
      <w:bookmarkStart w:id="395" w:name="_Toc126657430"/>
      <w:bookmarkStart w:id="396" w:name="_Toc416777801"/>
      <w:bookmarkStart w:id="397" w:name="_Hlk515520381"/>
      <w:bookmarkStart w:id="398" w:name="_Toc409544717"/>
      <w:bookmarkStart w:id="399" w:name="_Toc409648002"/>
      <w:bookmarkStart w:id="400" w:name="_Toc410024534"/>
      <w:bookmarkStart w:id="401" w:name="_Toc410024948"/>
      <w:bookmarkStart w:id="402" w:name="_Toc410391530"/>
      <w:bookmarkStart w:id="403" w:name="_Toc446070488"/>
      <w:bookmarkStart w:id="404" w:name="_Toc464819349"/>
      <w:bookmarkStart w:id="405" w:name="_Toc490130952"/>
      <w:r>
        <w:rPr>
          <w:rFonts w:eastAsia="Calibri"/>
          <w:lang w:eastAsia="ar-SA"/>
        </w:rPr>
        <w:t>3.</w:t>
      </w:r>
      <w:r w:rsidR="005D2CC4">
        <w:rPr>
          <w:rFonts w:eastAsia="Calibri"/>
          <w:lang w:eastAsia="ar-SA"/>
        </w:rPr>
        <w:t>8</w:t>
      </w:r>
      <w:r w:rsidRPr="003804F3">
        <w:t xml:space="preserve"> </w:t>
      </w:r>
      <w:r>
        <w:t>Protest of Solicitations or Awards</w:t>
      </w:r>
      <w:bookmarkEnd w:id="391"/>
      <w:bookmarkEnd w:id="392"/>
      <w:bookmarkEnd w:id="393"/>
      <w:bookmarkEnd w:id="394"/>
      <w:bookmarkEnd w:id="395"/>
      <w:r w:rsidRPr="003804F3">
        <w:t xml:space="preserve"> </w:t>
      </w:r>
      <w:bookmarkEnd w:id="396"/>
      <w:r w:rsidRPr="003804F3">
        <w:t> </w:t>
      </w:r>
    </w:p>
    <w:p w14:paraId="6480AD1D" w14:textId="095934D6" w:rsidR="00F57054" w:rsidRPr="003804F3" w:rsidRDefault="00F57054" w:rsidP="00F57054">
      <w:pPr>
        <w:pStyle w:val="ListParagraph"/>
        <w:numPr>
          <w:ilvl w:val="0"/>
          <w:numId w:val="309"/>
        </w:numPr>
        <w:spacing w:after="0"/>
        <w:rPr>
          <w:rFonts w:ascii="Times New Roman" w:hAnsi="Times New Roman"/>
        </w:rPr>
      </w:pPr>
      <w:r w:rsidRPr="003804F3">
        <w:rPr>
          <w:rFonts w:ascii="Times New Roman" w:hAnsi="Times New Roman"/>
          <w:b/>
        </w:rPr>
        <w:t xml:space="preserve">Interested Party </w:t>
      </w:r>
      <w:r w:rsidRPr="003804F3">
        <w:rPr>
          <w:rFonts w:ascii="Times New Roman" w:hAnsi="Times New Roman"/>
        </w:rPr>
        <w:t xml:space="preserve">means an actual or prospective </w:t>
      </w:r>
      <w:r w:rsidR="00DD1FEC">
        <w:rPr>
          <w:rFonts w:ascii="Times New Roman" w:hAnsi="Times New Roman"/>
        </w:rPr>
        <w:t>Bidder</w:t>
      </w:r>
      <w:r w:rsidRPr="003804F3">
        <w:rPr>
          <w:rFonts w:ascii="Times New Roman" w:hAnsi="Times New Roman"/>
        </w:rPr>
        <w:t xml:space="preserve"> that may be aggrieved by the solicitation or award of a contract, or by the protest.</w:t>
      </w:r>
    </w:p>
    <w:p w14:paraId="377E2D51" w14:textId="4D31556C" w:rsidR="00F57054" w:rsidRDefault="00F57054" w:rsidP="00F57054">
      <w:pPr>
        <w:pStyle w:val="ListParagraph"/>
        <w:numPr>
          <w:ilvl w:val="0"/>
          <w:numId w:val="309"/>
        </w:numPr>
        <w:spacing w:after="0"/>
        <w:rPr>
          <w:rFonts w:ascii="Times New Roman" w:hAnsi="Times New Roman"/>
        </w:rPr>
      </w:pPr>
      <w:r w:rsidRPr="003804F3">
        <w:rPr>
          <w:rFonts w:ascii="Times New Roman" w:hAnsi="Times New Roman"/>
          <w:b/>
        </w:rPr>
        <w:t xml:space="preserve">Protestor </w:t>
      </w:r>
      <w:r w:rsidRPr="003804F3">
        <w:rPr>
          <w:rFonts w:ascii="Times New Roman" w:hAnsi="Times New Roman"/>
        </w:rPr>
        <w:t xml:space="preserve">means any actual or prospective </w:t>
      </w:r>
      <w:r w:rsidR="00DD1FEC">
        <w:rPr>
          <w:rFonts w:ascii="Times New Roman" w:hAnsi="Times New Roman"/>
        </w:rPr>
        <w:t>Bidder</w:t>
      </w:r>
      <w:r w:rsidRPr="003804F3">
        <w:rPr>
          <w:rFonts w:ascii="Times New Roman" w:hAnsi="Times New Roman"/>
        </w:rPr>
        <w:t xml:space="preserve"> </w:t>
      </w:r>
      <w:r>
        <w:rPr>
          <w:rFonts w:ascii="Times New Roman" w:hAnsi="Times New Roman"/>
        </w:rPr>
        <w:t>that</w:t>
      </w:r>
      <w:r w:rsidRPr="003804F3">
        <w:rPr>
          <w:rFonts w:ascii="Times New Roman" w:hAnsi="Times New Roman"/>
        </w:rPr>
        <w:t xml:space="preserve"> is aggrieved in connection with the solicitation or the award of a contract and who files a protest.</w:t>
      </w:r>
    </w:p>
    <w:p w14:paraId="177EF6DE" w14:textId="333D9A4D" w:rsidR="00035E50" w:rsidRPr="00035E50" w:rsidRDefault="00035E50" w:rsidP="005F5000">
      <w:pPr>
        <w:pStyle w:val="ListParagraph"/>
        <w:numPr>
          <w:ilvl w:val="0"/>
          <w:numId w:val="309"/>
        </w:numPr>
        <w:jc w:val="both"/>
      </w:pPr>
      <w:r>
        <w:rPr>
          <w:rFonts w:ascii="Times New Roman" w:hAnsi="Times New Roman"/>
          <w:b/>
        </w:rPr>
        <w:t xml:space="preserve">Special Assistant Attorney General </w:t>
      </w:r>
      <w:r>
        <w:rPr>
          <w:rFonts w:ascii="Times New Roman" w:hAnsi="Times New Roman"/>
        </w:rPr>
        <w:t>shall mean the individual assigned by the Attorney General to provide legal assistance to the Department of Finance and Administration.</w:t>
      </w:r>
    </w:p>
    <w:p w14:paraId="1AB0607B" w14:textId="23DC0FD6" w:rsidR="00F57054" w:rsidRDefault="008E39A0" w:rsidP="00976D29">
      <w:pPr>
        <w:pStyle w:val="BodyText"/>
        <w:rPr>
          <w:rFonts w:ascii="Times New Roman" w:hAnsi="Times New Roman"/>
          <w:b/>
          <w:bCs/>
          <w:color w:val="17365D" w:themeColor="text2" w:themeShade="BF"/>
        </w:rPr>
      </w:pPr>
      <w:bookmarkStart w:id="406" w:name="_Toc523477348"/>
      <w:bookmarkStart w:id="407" w:name="_Toc89893523"/>
      <w:bookmarkStart w:id="408" w:name="_Toc89893777"/>
      <w:bookmarkEnd w:id="397"/>
      <w:r w:rsidRPr="00976D29">
        <w:rPr>
          <w:rFonts w:ascii="Times New Roman" w:hAnsi="Times New Roman"/>
          <w:b/>
          <w:bCs/>
          <w:color w:val="17365D" w:themeColor="text2" w:themeShade="BF"/>
        </w:rPr>
        <w:t>3</w:t>
      </w:r>
      <w:r w:rsidR="00F57054" w:rsidRPr="00976D29">
        <w:rPr>
          <w:rFonts w:ascii="Times New Roman" w:hAnsi="Times New Roman"/>
          <w:b/>
          <w:bCs/>
          <w:color w:val="17365D" w:themeColor="text2" w:themeShade="BF"/>
        </w:rPr>
        <w:t>.</w:t>
      </w:r>
      <w:r w:rsidR="00572EBE" w:rsidRPr="00976D29">
        <w:rPr>
          <w:rFonts w:ascii="Times New Roman" w:hAnsi="Times New Roman"/>
          <w:b/>
          <w:bCs/>
          <w:color w:val="17365D" w:themeColor="text2" w:themeShade="BF"/>
        </w:rPr>
        <w:t>8</w:t>
      </w:r>
      <w:r w:rsidR="00F57054" w:rsidRPr="00976D29">
        <w:rPr>
          <w:rFonts w:ascii="Times New Roman" w:eastAsia="Calibri" w:hAnsi="Times New Roman"/>
          <w:b/>
          <w:bCs/>
          <w:color w:val="17365D" w:themeColor="text2" w:themeShade="BF"/>
          <w:lang w:eastAsia="ar-SA"/>
        </w:rPr>
        <w:t>.1</w:t>
      </w:r>
      <w:r w:rsidR="00F57054" w:rsidRPr="00976D29">
        <w:rPr>
          <w:rFonts w:ascii="Times New Roman" w:hAnsi="Times New Roman"/>
          <w:b/>
          <w:bCs/>
          <w:color w:val="17365D" w:themeColor="text2" w:themeShade="BF"/>
        </w:rPr>
        <w:t xml:space="preserve"> Procedure for Filing Protests</w:t>
      </w:r>
      <w:bookmarkEnd w:id="406"/>
      <w:bookmarkEnd w:id="407"/>
      <w:bookmarkEnd w:id="408"/>
    </w:p>
    <w:p w14:paraId="18719914" w14:textId="77777777" w:rsidR="00976D29" w:rsidRPr="00976D29" w:rsidRDefault="00976D29" w:rsidP="00976D29">
      <w:pPr>
        <w:pStyle w:val="BodyText"/>
        <w:rPr>
          <w:rFonts w:ascii="Times New Roman" w:hAnsi="Times New Roman"/>
          <w:b/>
          <w:bCs/>
          <w:color w:val="17365D" w:themeColor="text2" w:themeShade="BF"/>
        </w:rPr>
      </w:pPr>
    </w:p>
    <w:p w14:paraId="6C8B4C7E" w14:textId="77777777" w:rsidR="005F5000" w:rsidRDefault="005F5000" w:rsidP="005F5000">
      <w:pPr>
        <w:spacing w:line="276" w:lineRule="auto"/>
        <w:jc w:val="both"/>
        <w:rPr>
          <w:rFonts w:eastAsia="Calibri"/>
          <w:sz w:val="22"/>
          <w:szCs w:val="22"/>
          <w:lang w:eastAsia="ar-SA"/>
        </w:rPr>
      </w:pPr>
      <w:r>
        <w:rPr>
          <w:rFonts w:eastAsia="Calibri"/>
          <w:sz w:val="22"/>
          <w:szCs w:val="22"/>
          <w:lang w:eastAsia="ar-SA"/>
        </w:rPr>
        <w:t xml:space="preserve">Protestors should seek resolution of their complaints initially with the office that issued the solicitation. </w:t>
      </w:r>
    </w:p>
    <w:p w14:paraId="64A66946" w14:textId="77777777" w:rsidR="005F5000" w:rsidRDefault="005F5000" w:rsidP="005F5000">
      <w:pPr>
        <w:spacing w:line="276" w:lineRule="auto"/>
        <w:jc w:val="both"/>
        <w:rPr>
          <w:rFonts w:eastAsia="Calibri"/>
          <w:sz w:val="22"/>
          <w:szCs w:val="22"/>
          <w:lang w:eastAsia="ar-SA"/>
        </w:rPr>
      </w:pPr>
    </w:p>
    <w:p w14:paraId="5F219CC9" w14:textId="77777777" w:rsidR="005F5000" w:rsidRDefault="005F5000" w:rsidP="005F5000">
      <w:pPr>
        <w:spacing w:line="276" w:lineRule="auto"/>
        <w:jc w:val="both"/>
        <w:rPr>
          <w:rFonts w:eastAsia="Calibri"/>
          <w:sz w:val="22"/>
          <w:szCs w:val="22"/>
          <w:lang w:eastAsia="ar-SA"/>
        </w:rPr>
      </w:pPr>
      <w:r>
        <w:rPr>
          <w:rFonts w:eastAsia="Calibri"/>
          <w:sz w:val="22"/>
          <w:szCs w:val="22"/>
          <w:lang w:eastAsia="ar-SA"/>
        </w:rPr>
        <w:t xml:space="preserve">Any actual or prospective Bidder or Bidders who are aggrieved in connection with the solicitation or award of a contract may protest to the Chief Procurement Officer and copy the Department of Finance and Administration Director of the Office of Personal Service Contract Review (OPSCR). The protest shall be submitted in writing within seven (7) calendar days of the award or within seven (7) calendar days of the solicitation posting if the protest is based on the solicitation. </w:t>
      </w:r>
    </w:p>
    <w:p w14:paraId="2788BC9D" w14:textId="77777777" w:rsidR="005F5000" w:rsidRDefault="005F5000" w:rsidP="005F5000">
      <w:pPr>
        <w:spacing w:line="276" w:lineRule="auto"/>
        <w:jc w:val="both"/>
        <w:rPr>
          <w:rFonts w:eastAsia="Calibri"/>
          <w:sz w:val="22"/>
          <w:szCs w:val="22"/>
          <w:lang w:eastAsia="ar-SA"/>
        </w:rPr>
      </w:pPr>
    </w:p>
    <w:p w14:paraId="43B89499" w14:textId="77777777" w:rsidR="005F5000" w:rsidRDefault="005F5000" w:rsidP="005F5000">
      <w:pPr>
        <w:spacing w:line="276" w:lineRule="auto"/>
        <w:jc w:val="both"/>
        <w:rPr>
          <w:rFonts w:eastAsia="Calibri"/>
          <w:sz w:val="22"/>
          <w:szCs w:val="22"/>
          <w:lang w:eastAsia="ar-SA"/>
        </w:rPr>
      </w:pPr>
      <w:r>
        <w:rPr>
          <w:rFonts w:eastAsia="Calibri"/>
          <w:sz w:val="22"/>
          <w:szCs w:val="22"/>
          <w:lang w:eastAsia="ar-SA"/>
        </w:rPr>
        <w:t>A protest is considered filed when received by the Chief Procurement Officer. Protests filed after the seven (7) day period shall not be considered.</w:t>
      </w:r>
    </w:p>
    <w:p w14:paraId="1B2988F3" w14:textId="77777777" w:rsidR="005F5000" w:rsidRDefault="005F5000" w:rsidP="005F5000">
      <w:pPr>
        <w:spacing w:line="276" w:lineRule="auto"/>
        <w:jc w:val="both"/>
        <w:rPr>
          <w:rFonts w:eastAsia="Calibri"/>
          <w:sz w:val="22"/>
          <w:szCs w:val="22"/>
          <w:lang w:eastAsia="ar-SA"/>
        </w:rPr>
      </w:pPr>
    </w:p>
    <w:p w14:paraId="2377A42D" w14:textId="77777777" w:rsidR="005F5000" w:rsidRDefault="005F5000" w:rsidP="005F5000">
      <w:pPr>
        <w:spacing w:line="276" w:lineRule="auto"/>
        <w:jc w:val="both"/>
        <w:rPr>
          <w:rFonts w:eastAsia="Calibri"/>
          <w:sz w:val="22"/>
          <w:szCs w:val="22"/>
          <w:lang w:eastAsia="ar-SA"/>
        </w:rPr>
      </w:pPr>
      <w:r>
        <w:rPr>
          <w:rFonts w:eastAsia="Calibri"/>
          <w:sz w:val="22"/>
          <w:szCs w:val="22"/>
          <w:lang w:eastAsia="ar-SA"/>
        </w:rPr>
        <w:t>The Chief Procurement Officer shall submit a copy of the protest to the OPSCR within three (3) business days of receipt of a written protest. OPSCR shall forward a copy of the protest to the Special Assistant Attorney General.</w:t>
      </w:r>
    </w:p>
    <w:p w14:paraId="3FE21A47" w14:textId="77777777" w:rsidR="005F5000" w:rsidRDefault="005F5000" w:rsidP="005F5000">
      <w:pPr>
        <w:spacing w:line="276" w:lineRule="auto"/>
        <w:jc w:val="both"/>
        <w:rPr>
          <w:rFonts w:eastAsia="Calibri"/>
          <w:sz w:val="22"/>
          <w:szCs w:val="22"/>
          <w:lang w:eastAsia="ar-SA"/>
        </w:rPr>
      </w:pPr>
    </w:p>
    <w:p w14:paraId="6512F2D8" w14:textId="77777777" w:rsidR="00976D29" w:rsidRDefault="005F5000" w:rsidP="005F5000">
      <w:pPr>
        <w:spacing w:line="276" w:lineRule="auto"/>
        <w:jc w:val="both"/>
        <w:rPr>
          <w:rFonts w:eastAsia="Calibri"/>
          <w:sz w:val="22"/>
          <w:szCs w:val="22"/>
          <w:lang w:eastAsia="ar-SA"/>
        </w:rPr>
      </w:pPr>
      <w:r>
        <w:rPr>
          <w:rFonts w:eastAsia="Calibri"/>
          <w:sz w:val="22"/>
          <w:szCs w:val="22"/>
          <w:lang w:eastAsia="ar-SA"/>
        </w:rPr>
        <w:t>To file a protest directly to the PPRB, the aggrieved party shall file a protest with the OPSCR within seven (7) calendar days after the aggrieved party knew or should have known of the facts and circumstances upon which the protest is based, but in no event later than within seven (7) days of the solicitation posting or award.</w:t>
      </w:r>
    </w:p>
    <w:p w14:paraId="672FF861" w14:textId="77777777" w:rsidR="00C54AEF" w:rsidRDefault="005F5000" w:rsidP="001B5435">
      <w:pPr>
        <w:spacing w:line="276" w:lineRule="auto"/>
        <w:jc w:val="both"/>
        <w:rPr>
          <w:rFonts w:eastAsia="Calibri"/>
          <w:sz w:val="22"/>
          <w:szCs w:val="22"/>
          <w:lang w:eastAsia="ar-SA"/>
        </w:rPr>
      </w:pPr>
      <w:r>
        <w:rPr>
          <w:rFonts w:eastAsia="Calibri"/>
          <w:sz w:val="22"/>
          <w:szCs w:val="22"/>
          <w:lang w:eastAsia="ar-SA"/>
        </w:rPr>
        <w:t xml:space="preserve"> </w:t>
      </w:r>
      <w:bookmarkStart w:id="409" w:name="_Toc523477349"/>
      <w:bookmarkStart w:id="410" w:name="_Toc89893524"/>
      <w:bookmarkStart w:id="411" w:name="_Toc89893778"/>
    </w:p>
    <w:p w14:paraId="7D4DEAB9" w14:textId="77777777" w:rsidR="00C54AEF" w:rsidRDefault="00C54AEF" w:rsidP="001B5435">
      <w:pPr>
        <w:spacing w:line="276" w:lineRule="auto"/>
        <w:jc w:val="both"/>
        <w:rPr>
          <w:rFonts w:eastAsia="Calibri"/>
          <w:sz w:val="22"/>
          <w:szCs w:val="22"/>
          <w:lang w:eastAsia="ar-SA"/>
        </w:rPr>
      </w:pPr>
    </w:p>
    <w:p w14:paraId="45B96954" w14:textId="3658875E" w:rsidR="00F57054" w:rsidRPr="00C54AEF" w:rsidRDefault="008E39A0" w:rsidP="001B5435">
      <w:pPr>
        <w:spacing w:line="276" w:lineRule="auto"/>
        <w:jc w:val="both"/>
        <w:rPr>
          <w:b/>
          <w:bCs/>
          <w:color w:val="17365D" w:themeColor="text2" w:themeShade="BF"/>
          <w:sz w:val="24"/>
        </w:rPr>
      </w:pPr>
      <w:r w:rsidRPr="00C54AEF">
        <w:rPr>
          <w:b/>
          <w:bCs/>
          <w:color w:val="17365D" w:themeColor="text2" w:themeShade="BF"/>
          <w:sz w:val="24"/>
        </w:rPr>
        <w:t>3.</w:t>
      </w:r>
      <w:r w:rsidR="00F64571" w:rsidRPr="00C54AEF">
        <w:rPr>
          <w:b/>
          <w:bCs/>
          <w:color w:val="17365D" w:themeColor="text2" w:themeShade="BF"/>
          <w:sz w:val="24"/>
        </w:rPr>
        <w:t>8</w:t>
      </w:r>
      <w:r w:rsidRPr="00C54AEF">
        <w:rPr>
          <w:b/>
          <w:bCs/>
          <w:color w:val="17365D" w:themeColor="text2" w:themeShade="BF"/>
          <w:sz w:val="24"/>
        </w:rPr>
        <w:t>.</w:t>
      </w:r>
      <w:r w:rsidR="00F57054" w:rsidRPr="00C54AEF">
        <w:rPr>
          <w:b/>
          <w:bCs/>
          <w:color w:val="17365D" w:themeColor="text2" w:themeShade="BF"/>
          <w:sz w:val="24"/>
        </w:rPr>
        <w:t>2 Content of Protest</w:t>
      </w:r>
      <w:bookmarkEnd w:id="409"/>
      <w:bookmarkEnd w:id="410"/>
      <w:bookmarkEnd w:id="411"/>
    </w:p>
    <w:p w14:paraId="6208A08D" w14:textId="77777777" w:rsidR="00976D29" w:rsidRDefault="00976D29" w:rsidP="00F57054">
      <w:pPr>
        <w:spacing w:line="276" w:lineRule="auto"/>
        <w:ind w:hanging="18"/>
        <w:jc w:val="both"/>
        <w:rPr>
          <w:rFonts w:eastAsia="Calibri"/>
          <w:sz w:val="22"/>
          <w:szCs w:val="22"/>
          <w:lang w:eastAsia="ar-SA"/>
        </w:rPr>
      </w:pPr>
    </w:p>
    <w:p w14:paraId="750A998C" w14:textId="775039FD" w:rsidR="00F57054" w:rsidRPr="003804F3" w:rsidRDefault="00F57054" w:rsidP="00F57054">
      <w:pPr>
        <w:spacing w:line="276" w:lineRule="auto"/>
        <w:ind w:hanging="18"/>
        <w:jc w:val="both"/>
        <w:rPr>
          <w:rFonts w:eastAsia="Calibri"/>
          <w:sz w:val="22"/>
          <w:szCs w:val="22"/>
          <w:lang w:eastAsia="ar-SA"/>
        </w:rPr>
      </w:pPr>
      <w:r w:rsidRPr="003804F3">
        <w:rPr>
          <w:rFonts w:eastAsia="Calibri"/>
          <w:sz w:val="22"/>
          <w:szCs w:val="22"/>
          <w:lang w:eastAsia="ar-SA"/>
        </w:rPr>
        <w:t xml:space="preserve">To expedite handling of protests, the envelope should be labeled </w:t>
      </w:r>
      <w:r>
        <w:rPr>
          <w:rFonts w:eastAsia="Calibri"/>
          <w:sz w:val="22"/>
          <w:szCs w:val="22"/>
          <w:lang w:eastAsia="ar-SA"/>
        </w:rPr>
        <w:t>“</w:t>
      </w:r>
      <w:r w:rsidRPr="003804F3">
        <w:rPr>
          <w:rFonts w:eastAsia="Calibri"/>
          <w:sz w:val="22"/>
          <w:szCs w:val="22"/>
          <w:lang w:eastAsia="ar-SA"/>
        </w:rPr>
        <w:t>Protest.</w:t>
      </w:r>
      <w:r>
        <w:rPr>
          <w:rFonts w:eastAsia="Calibri"/>
          <w:sz w:val="22"/>
          <w:szCs w:val="22"/>
          <w:lang w:eastAsia="ar-SA"/>
        </w:rPr>
        <w:t>”</w:t>
      </w:r>
      <w:r w:rsidRPr="003804F3">
        <w:rPr>
          <w:rFonts w:eastAsia="Calibri"/>
          <w:sz w:val="22"/>
          <w:szCs w:val="22"/>
          <w:lang w:eastAsia="ar-SA"/>
        </w:rPr>
        <w:t xml:space="preserve"> The written protest shall include at a minimum the following:</w:t>
      </w:r>
    </w:p>
    <w:p w14:paraId="32B18E7D" w14:textId="77777777" w:rsidR="00F57054" w:rsidRPr="003804F3" w:rsidRDefault="00F57054" w:rsidP="00F57054">
      <w:pPr>
        <w:spacing w:line="276" w:lineRule="auto"/>
        <w:ind w:hanging="18"/>
        <w:jc w:val="both"/>
        <w:rPr>
          <w:rFonts w:eastAsia="Calibri"/>
          <w:sz w:val="22"/>
          <w:szCs w:val="22"/>
          <w:lang w:eastAsia="ar-SA"/>
        </w:rPr>
      </w:pPr>
    </w:p>
    <w:p w14:paraId="60B42A59" w14:textId="77777777" w:rsidR="00F57054" w:rsidRPr="003804F3" w:rsidRDefault="00F57054" w:rsidP="00F57054">
      <w:pPr>
        <w:pStyle w:val="ListParagraph"/>
        <w:numPr>
          <w:ilvl w:val="0"/>
          <w:numId w:val="310"/>
        </w:numPr>
        <w:spacing w:after="0"/>
        <w:jc w:val="both"/>
        <w:rPr>
          <w:rFonts w:ascii="Times New Roman" w:hAnsi="Times New Roman"/>
        </w:rPr>
      </w:pPr>
      <w:r w:rsidRPr="003804F3">
        <w:rPr>
          <w:rFonts w:ascii="Times New Roman" w:hAnsi="Times New Roman"/>
        </w:rPr>
        <w:t>The name and address of the protestor;</w:t>
      </w:r>
    </w:p>
    <w:p w14:paraId="7AC98978" w14:textId="77777777" w:rsidR="00F57054" w:rsidRPr="003804F3" w:rsidRDefault="00F57054" w:rsidP="00F57054">
      <w:pPr>
        <w:pStyle w:val="ListParagraph"/>
        <w:numPr>
          <w:ilvl w:val="0"/>
          <w:numId w:val="310"/>
        </w:numPr>
        <w:spacing w:after="0"/>
        <w:jc w:val="both"/>
        <w:rPr>
          <w:rFonts w:ascii="Times New Roman" w:hAnsi="Times New Roman"/>
        </w:rPr>
      </w:pPr>
      <w:r w:rsidRPr="003804F3">
        <w:rPr>
          <w:rFonts w:ascii="Times New Roman" w:hAnsi="Times New Roman"/>
        </w:rPr>
        <w:t>Appropriate identification of the procurement, and if a contract has been awarded, its</w:t>
      </w:r>
    </w:p>
    <w:p w14:paraId="20ABCB70" w14:textId="77777777" w:rsidR="00F57054" w:rsidRPr="003804F3" w:rsidRDefault="00F57054" w:rsidP="00F57054">
      <w:pPr>
        <w:pStyle w:val="ListParagraph"/>
        <w:spacing w:after="0"/>
        <w:ind w:left="702"/>
        <w:jc w:val="both"/>
        <w:rPr>
          <w:rFonts w:ascii="Times New Roman" w:hAnsi="Times New Roman"/>
        </w:rPr>
      </w:pPr>
      <w:r w:rsidRPr="003804F3">
        <w:rPr>
          <w:rFonts w:ascii="Times New Roman" w:hAnsi="Times New Roman"/>
        </w:rPr>
        <w:t>number;</w:t>
      </w:r>
    </w:p>
    <w:p w14:paraId="79A8517D" w14:textId="77777777" w:rsidR="00F57054" w:rsidRPr="003804F3" w:rsidRDefault="00F57054" w:rsidP="00F57054">
      <w:pPr>
        <w:pStyle w:val="ListParagraph"/>
        <w:numPr>
          <w:ilvl w:val="0"/>
          <w:numId w:val="310"/>
        </w:numPr>
        <w:spacing w:after="0"/>
        <w:jc w:val="both"/>
        <w:rPr>
          <w:rFonts w:ascii="Times New Roman" w:hAnsi="Times New Roman"/>
        </w:rPr>
      </w:pPr>
      <w:r w:rsidRPr="003804F3">
        <w:rPr>
          <w:rFonts w:ascii="Times New Roman" w:hAnsi="Times New Roman"/>
        </w:rPr>
        <w:t>A statement of reasons for the protest; and</w:t>
      </w:r>
    </w:p>
    <w:p w14:paraId="494B2564" w14:textId="77777777" w:rsidR="00F57054" w:rsidRPr="003804F3" w:rsidRDefault="00F57054" w:rsidP="00E0246F">
      <w:pPr>
        <w:pStyle w:val="ListParagraph"/>
        <w:numPr>
          <w:ilvl w:val="0"/>
          <w:numId w:val="310"/>
        </w:numPr>
        <w:spacing w:after="0"/>
        <w:jc w:val="both"/>
        <w:rPr>
          <w:rFonts w:ascii="Times New Roman" w:hAnsi="Times New Roman"/>
        </w:rPr>
      </w:pPr>
      <w:r w:rsidRPr="003804F3">
        <w:rPr>
          <w:rFonts w:ascii="Times New Roman" w:hAnsi="Times New Roman"/>
        </w:rPr>
        <w:t xml:space="preserve">Supporting exhibits, evidence, or documents to substantiate any claims unless </w:t>
      </w:r>
      <w:proofErr w:type="gramStart"/>
      <w:r w:rsidRPr="003804F3">
        <w:rPr>
          <w:rFonts w:ascii="Times New Roman" w:hAnsi="Times New Roman"/>
        </w:rPr>
        <w:t>not</w:t>
      </w:r>
      <w:proofErr w:type="gramEnd"/>
    </w:p>
    <w:p w14:paraId="62E64644" w14:textId="77777777" w:rsidR="00F57054" w:rsidRPr="003804F3" w:rsidRDefault="00F57054" w:rsidP="00E0246F">
      <w:pPr>
        <w:pStyle w:val="ListParagraph"/>
        <w:spacing w:after="0"/>
        <w:ind w:left="702"/>
        <w:jc w:val="both"/>
        <w:rPr>
          <w:rFonts w:ascii="Times New Roman" w:hAnsi="Times New Roman"/>
        </w:rPr>
      </w:pPr>
      <w:r w:rsidRPr="003804F3">
        <w:rPr>
          <w:rFonts w:ascii="Times New Roman" w:hAnsi="Times New Roman"/>
        </w:rPr>
        <w:t>available within the filing time, in which case the expected availability date shall be indicated.</w:t>
      </w:r>
    </w:p>
    <w:p w14:paraId="7A80FBD3" w14:textId="77777777" w:rsidR="00976D29" w:rsidRDefault="00976D29" w:rsidP="00976D29">
      <w:pPr>
        <w:pStyle w:val="BodyText"/>
        <w:rPr>
          <w:rFonts w:ascii="Times New Roman" w:eastAsia="Calibri" w:hAnsi="Times New Roman"/>
          <w:b/>
          <w:bCs/>
          <w:color w:val="17365D" w:themeColor="text2" w:themeShade="BF"/>
          <w:lang w:eastAsia="ar-SA"/>
        </w:rPr>
      </w:pPr>
      <w:bookmarkStart w:id="412" w:name="_Toc523477350"/>
      <w:bookmarkStart w:id="413" w:name="_Toc89893525"/>
      <w:bookmarkStart w:id="414" w:name="_Toc89893779"/>
    </w:p>
    <w:p w14:paraId="37228FD9" w14:textId="5C9F57F0" w:rsidR="00F57054" w:rsidRPr="00FE7DC8" w:rsidRDefault="008E39A0" w:rsidP="00FE7DC8">
      <w:pPr>
        <w:pStyle w:val="BodyText"/>
        <w:rPr>
          <w:rFonts w:ascii="Times New Roman" w:hAnsi="Times New Roman"/>
          <w:b/>
          <w:bCs/>
          <w:color w:val="17365D" w:themeColor="text2" w:themeShade="BF"/>
        </w:rPr>
      </w:pPr>
      <w:r w:rsidRPr="00FE7DC8">
        <w:rPr>
          <w:rFonts w:ascii="Times New Roman" w:eastAsia="Calibri" w:hAnsi="Times New Roman"/>
          <w:b/>
          <w:bCs/>
          <w:color w:val="17365D" w:themeColor="text2" w:themeShade="BF"/>
          <w:lang w:eastAsia="ar-SA"/>
        </w:rPr>
        <w:t>3.</w:t>
      </w:r>
      <w:r w:rsidR="00391A6D" w:rsidRPr="00FE7DC8">
        <w:rPr>
          <w:rFonts w:ascii="Times New Roman" w:eastAsia="Calibri" w:hAnsi="Times New Roman"/>
          <w:b/>
          <w:bCs/>
          <w:color w:val="17365D" w:themeColor="text2" w:themeShade="BF"/>
          <w:lang w:eastAsia="ar-SA"/>
        </w:rPr>
        <w:t>8</w:t>
      </w:r>
      <w:r w:rsidR="00F57054" w:rsidRPr="00FE7DC8">
        <w:rPr>
          <w:rFonts w:ascii="Times New Roman" w:eastAsia="Calibri" w:hAnsi="Times New Roman"/>
          <w:b/>
          <w:bCs/>
          <w:color w:val="17365D" w:themeColor="text2" w:themeShade="BF"/>
          <w:lang w:eastAsia="ar-SA"/>
        </w:rPr>
        <w:t>.3</w:t>
      </w:r>
      <w:r w:rsidR="00F57054" w:rsidRPr="00FE7DC8">
        <w:rPr>
          <w:rFonts w:ascii="Times New Roman" w:hAnsi="Times New Roman"/>
          <w:b/>
          <w:bCs/>
          <w:color w:val="17365D" w:themeColor="text2" w:themeShade="BF"/>
        </w:rPr>
        <w:t xml:space="preserve"> Protest Decision</w:t>
      </w:r>
      <w:bookmarkEnd w:id="412"/>
      <w:bookmarkEnd w:id="413"/>
      <w:bookmarkEnd w:id="414"/>
    </w:p>
    <w:p w14:paraId="799B3E6F" w14:textId="77777777" w:rsidR="00976D29" w:rsidRDefault="00976D29">
      <w:pPr>
        <w:spacing w:line="276" w:lineRule="auto"/>
        <w:ind w:hanging="18"/>
        <w:jc w:val="both"/>
        <w:rPr>
          <w:rFonts w:eastAsia="Calibri"/>
          <w:sz w:val="22"/>
          <w:szCs w:val="22"/>
          <w:lang w:eastAsia="ar-SA"/>
        </w:rPr>
      </w:pPr>
    </w:p>
    <w:p w14:paraId="43F535F3" w14:textId="52F3E3E0" w:rsidR="00F57054" w:rsidRPr="003804F3" w:rsidRDefault="00F57054" w:rsidP="00FE7DC8">
      <w:pPr>
        <w:spacing w:line="276" w:lineRule="auto"/>
        <w:ind w:hanging="18"/>
        <w:jc w:val="both"/>
        <w:rPr>
          <w:rFonts w:eastAsia="Calibri"/>
          <w:sz w:val="22"/>
          <w:szCs w:val="22"/>
          <w:lang w:eastAsia="ar-SA"/>
        </w:rPr>
      </w:pPr>
      <w:r w:rsidRPr="003804F3">
        <w:rPr>
          <w:rFonts w:eastAsia="Calibri"/>
          <w:sz w:val="22"/>
          <w:szCs w:val="22"/>
          <w:lang w:eastAsia="ar-SA"/>
        </w:rPr>
        <w:t xml:space="preserve">If the protest is not resolved by mutual agreement, </w:t>
      </w:r>
      <w:r w:rsidR="00391A6D">
        <w:rPr>
          <w:rFonts w:eastAsia="Calibri"/>
          <w:sz w:val="22"/>
          <w:szCs w:val="22"/>
          <w:lang w:eastAsia="ar-SA"/>
        </w:rPr>
        <w:t xml:space="preserve">the Agency Head </w:t>
      </w:r>
      <w:r w:rsidRPr="003804F3">
        <w:rPr>
          <w:rFonts w:eastAsia="Calibri"/>
          <w:sz w:val="22"/>
          <w:szCs w:val="22"/>
          <w:lang w:eastAsia="ar-SA"/>
        </w:rPr>
        <w:t>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w:t>
      </w:r>
    </w:p>
    <w:p w14:paraId="31237502" w14:textId="77777777" w:rsidR="00F57054" w:rsidRPr="003804F3" w:rsidRDefault="00F57054" w:rsidP="00F57054">
      <w:pPr>
        <w:spacing w:line="276" w:lineRule="auto"/>
        <w:ind w:hanging="18"/>
        <w:rPr>
          <w:rFonts w:eastAsia="Calibri"/>
          <w:sz w:val="22"/>
          <w:szCs w:val="22"/>
          <w:lang w:eastAsia="ar-SA"/>
        </w:rPr>
      </w:pPr>
    </w:p>
    <w:p w14:paraId="384C9D60" w14:textId="2320C26B" w:rsidR="00F57054" w:rsidRPr="003804F3" w:rsidRDefault="00F57054" w:rsidP="00FE7DC8">
      <w:pPr>
        <w:spacing w:line="276" w:lineRule="auto"/>
        <w:ind w:hanging="18"/>
        <w:jc w:val="both"/>
        <w:rPr>
          <w:rFonts w:eastAsia="Calibri"/>
          <w:sz w:val="22"/>
          <w:szCs w:val="22"/>
          <w:lang w:eastAsia="ar-SA"/>
        </w:rPr>
      </w:pPr>
      <w:r w:rsidRPr="003804F3">
        <w:rPr>
          <w:rFonts w:eastAsia="Calibri"/>
          <w:sz w:val="22"/>
          <w:szCs w:val="22"/>
          <w:lang w:eastAsia="ar-SA"/>
        </w:rPr>
        <w:t>A decision on a protest shall be made by the</w:t>
      </w:r>
      <w:r w:rsidR="00511C8A">
        <w:rPr>
          <w:rFonts w:eastAsia="Calibri"/>
          <w:sz w:val="22"/>
          <w:szCs w:val="22"/>
          <w:lang w:eastAsia="ar-SA"/>
        </w:rPr>
        <w:t xml:space="preserve"> </w:t>
      </w:r>
      <w:r w:rsidR="003D6C9F">
        <w:rPr>
          <w:rFonts w:eastAsia="Calibri"/>
          <w:sz w:val="22"/>
          <w:szCs w:val="22"/>
          <w:lang w:eastAsia="ar-SA"/>
        </w:rPr>
        <w:t>Agency Head</w:t>
      </w:r>
      <w:r>
        <w:rPr>
          <w:rFonts w:eastAsia="Calibri"/>
          <w:sz w:val="22"/>
          <w:szCs w:val="22"/>
          <w:lang w:eastAsia="ar-SA"/>
        </w:rPr>
        <w:t>,</w:t>
      </w:r>
      <w:r w:rsidRPr="003804F3">
        <w:rPr>
          <w:rFonts w:eastAsia="Calibri"/>
          <w:sz w:val="22"/>
          <w:szCs w:val="22"/>
          <w:lang w:eastAsia="ar-SA"/>
        </w:rPr>
        <w:t xml:space="preserve"> or </w:t>
      </w:r>
      <w:r>
        <w:rPr>
          <w:rFonts w:eastAsia="Calibri"/>
          <w:sz w:val="22"/>
          <w:szCs w:val="22"/>
          <w:lang w:eastAsia="ar-SA"/>
        </w:rPr>
        <w:t xml:space="preserve">by </w:t>
      </w:r>
      <w:r w:rsidRPr="003804F3">
        <w:rPr>
          <w:rFonts w:eastAsia="Calibri"/>
          <w:sz w:val="22"/>
          <w:szCs w:val="22"/>
          <w:lang w:eastAsia="ar-SA"/>
        </w:rPr>
        <w:t>PPRB</w:t>
      </w:r>
      <w:r w:rsidR="00511C8A">
        <w:rPr>
          <w:rFonts w:eastAsia="Calibri"/>
          <w:sz w:val="22"/>
          <w:szCs w:val="22"/>
          <w:lang w:eastAsia="ar-SA"/>
        </w:rPr>
        <w:t xml:space="preserve"> </w:t>
      </w:r>
      <w:r w:rsidRPr="003804F3">
        <w:rPr>
          <w:rFonts w:eastAsia="Calibri"/>
          <w:sz w:val="22"/>
          <w:szCs w:val="22"/>
          <w:lang w:eastAsia="ar-SA"/>
        </w:rPr>
        <w:t xml:space="preserve">as expeditiously as possible after receiving all relevant, requested information. If a protest is sustained, the available remedies include, but are not limited to, cancellation or revision of the solicitation in accordance with Section 5-204, </w:t>
      </w:r>
      <w:r w:rsidR="00A039E0">
        <w:rPr>
          <w:rFonts w:eastAsia="Calibri"/>
          <w:sz w:val="22"/>
          <w:szCs w:val="22"/>
          <w:lang w:eastAsia="ar-SA"/>
        </w:rPr>
        <w:t>(</w:t>
      </w:r>
      <w:r w:rsidR="00A039E0" w:rsidRPr="003804F3">
        <w:rPr>
          <w:rFonts w:eastAsia="Calibri"/>
          <w:sz w:val="22"/>
          <w:szCs w:val="22"/>
          <w:lang w:eastAsia="ar-SA"/>
        </w:rPr>
        <w:t>REMEDIES PRIOR TO AN AWARD</w:t>
      </w:r>
      <w:r w:rsidR="00A039E0">
        <w:rPr>
          <w:rFonts w:eastAsia="Calibri"/>
          <w:sz w:val="22"/>
          <w:szCs w:val="22"/>
          <w:lang w:eastAsia="ar-SA"/>
        </w:rPr>
        <w:t>)</w:t>
      </w:r>
      <w:r w:rsidRPr="003804F3">
        <w:rPr>
          <w:rFonts w:eastAsia="Calibri"/>
          <w:sz w:val="22"/>
          <w:szCs w:val="22"/>
          <w:lang w:eastAsia="ar-SA"/>
        </w:rPr>
        <w:t xml:space="preserve">, or cancellation of the contract in accordance with Section 5-205, </w:t>
      </w:r>
      <w:r w:rsidR="00A039E0">
        <w:rPr>
          <w:rFonts w:eastAsia="Calibri"/>
          <w:sz w:val="22"/>
          <w:szCs w:val="22"/>
          <w:lang w:eastAsia="ar-SA"/>
        </w:rPr>
        <w:t>(</w:t>
      </w:r>
      <w:r w:rsidR="00A039E0" w:rsidRPr="003804F3">
        <w:rPr>
          <w:rFonts w:eastAsia="Calibri"/>
          <w:sz w:val="22"/>
          <w:szCs w:val="22"/>
          <w:lang w:eastAsia="ar-SA"/>
        </w:rPr>
        <w:t>REMEDIES AFTER AN AWARD</w:t>
      </w:r>
      <w:r w:rsidR="00A039E0">
        <w:rPr>
          <w:rFonts w:eastAsia="Calibri"/>
          <w:sz w:val="22"/>
          <w:szCs w:val="22"/>
          <w:lang w:eastAsia="ar-SA"/>
        </w:rPr>
        <w:t>)</w:t>
      </w:r>
      <w:r w:rsidRPr="003804F3">
        <w:rPr>
          <w:rFonts w:eastAsia="Calibri"/>
          <w:sz w:val="22"/>
          <w:szCs w:val="22"/>
          <w:lang w:eastAsia="ar-SA"/>
        </w:rPr>
        <w:t xml:space="preserve">, of the </w:t>
      </w:r>
      <w:r w:rsidR="00EF7171">
        <w:rPr>
          <w:rFonts w:eastAsia="Calibri"/>
          <w:sz w:val="22"/>
          <w:szCs w:val="22"/>
          <w:lang w:eastAsia="ar-SA"/>
        </w:rPr>
        <w:t xml:space="preserve">PPRB OPSCR Rules </w:t>
      </w:r>
      <w:r w:rsidRPr="003804F3">
        <w:rPr>
          <w:sz w:val="22"/>
          <w:szCs w:val="22"/>
        </w:rPr>
        <w:t>and Regulations.</w:t>
      </w:r>
      <w:r w:rsidRPr="003804F3">
        <w:t xml:space="preserve"> </w:t>
      </w:r>
    </w:p>
    <w:p w14:paraId="6E3E48EF" w14:textId="77777777" w:rsidR="00F57054" w:rsidRPr="003804F3" w:rsidRDefault="00F57054" w:rsidP="00FE7DC8">
      <w:pPr>
        <w:spacing w:line="276" w:lineRule="auto"/>
        <w:ind w:hanging="18"/>
        <w:jc w:val="both"/>
        <w:rPr>
          <w:rFonts w:eastAsia="Calibri"/>
          <w:sz w:val="22"/>
          <w:szCs w:val="22"/>
          <w:lang w:eastAsia="ar-SA"/>
        </w:rPr>
      </w:pPr>
    </w:p>
    <w:p w14:paraId="6680E997" w14:textId="3E613818" w:rsidR="00F57054" w:rsidRPr="003804F3" w:rsidRDefault="00F57054" w:rsidP="00FE7DC8">
      <w:pPr>
        <w:spacing w:line="276" w:lineRule="auto"/>
        <w:ind w:hanging="18"/>
        <w:jc w:val="both"/>
        <w:rPr>
          <w:rFonts w:eastAsia="Calibri"/>
          <w:sz w:val="22"/>
          <w:szCs w:val="22"/>
          <w:lang w:eastAsia="ar-SA"/>
        </w:rPr>
      </w:pPr>
      <w:r w:rsidRPr="003804F3">
        <w:rPr>
          <w:rFonts w:eastAsia="Calibri"/>
          <w:sz w:val="22"/>
          <w:szCs w:val="22"/>
          <w:lang w:eastAsia="ar-SA"/>
        </w:rPr>
        <w:t>A decision shall be final and conclusive, unless fraudulent, or any person adversely affected by the decision appeals administratively to the</w:t>
      </w:r>
      <w:r w:rsidR="002D2861">
        <w:rPr>
          <w:rFonts w:eastAsia="Calibri"/>
          <w:sz w:val="22"/>
          <w:szCs w:val="22"/>
          <w:lang w:eastAsia="ar-SA"/>
        </w:rPr>
        <w:t xml:space="preserve"> PPRB</w:t>
      </w:r>
      <w:r w:rsidRPr="003804F3">
        <w:rPr>
          <w:rFonts w:eastAsia="Calibri"/>
          <w:sz w:val="22"/>
          <w:szCs w:val="22"/>
          <w:lang w:eastAsia="ar-SA"/>
        </w:rPr>
        <w:t>.</w:t>
      </w:r>
    </w:p>
    <w:p w14:paraId="7A8E2DED" w14:textId="77777777" w:rsidR="00F57054" w:rsidRPr="003804F3" w:rsidRDefault="00F57054" w:rsidP="00FE7DC8">
      <w:pPr>
        <w:spacing w:line="276" w:lineRule="auto"/>
        <w:ind w:hanging="18"/>
        <w:jc w:val="both"/>
        <w:rPr>
          <w:rFonts w:eastAsia="Calibri"/>
          <w:sz w:val="22"/>
          <w:szCs w:val="22"/>
          <w:lang w:eastAsia="ar-SA"/>
        </w:rPr>
      </w:pPr>
    </w:p>
    <w:p w14:paraId="3B84E8C4" w14:textId="386D2CED" w:rsidR="00F57054" w:rsidRPr="003804F3" w:rsidRDefault="00F57054" w:rsidP="00FE7DC8">
      <w:pPr>
        <w:spacing w:line="276" w:lineRule="auto"/>
        <w:ind w:hanging="18"/>
        <w:jc w:val="both"/>
        <w:rPr>
          <w:rFonts w:eastAsia="Calibri"/>
          <w:sz w:val="22"/>
          <w:szCs w:val="22"/>
          <w:lang w:eastAsia="ar-SA"/>
        </w:rPr>
      </w:pPr>
      <w:r w:rsidRPr="003804F3">
        <w:rPr>
          <w:rFonts w:eastAsia="Calibri"/>
          <w:sz w:val="22"/>
          <w:szCs w:val="22"/>
          <w:lang w:eastAsia="ar-SA"/>
        </w:rPr>
        <w:t xml:space="preserve">The </w:t>
      </w:r>
      <w:r w:rsidR="002D2861">
        <w:rPr>
          <w:rFonts w:eastAsia="Calibri"/>
          <w:sz w:val="22"/>
          <w:szCs w:val="22"/>
          <w:lang w:eastAsia="ar-SA"/>
        </w:rPr>
        <w:t xml:space="preserve">Agency Head </w:t>
      </w:r>
      <w:r w:rsidRPr="003804F3">
        <w:rPr>
          <w:rFonts w:eastAsia="Calibri"/>
          <w:sz w:val="22"/>
          <w:szCs w:val="22"/>
          <w:lang w:eastAsia="ar-SA"/>
        </w:rPr>
        <w:t xml:space="preserve">will refuse to decide any protest when a matter involved is the subject of a proceeding before the </w:t>
      </w:r>
      <w:r w:rsidR="00AD7CDB">
        <w:rPr>
          <w:rFonts w:eastAsia="Calibri"/>
          <w:sz w:val="22"/>
          <w:szCs w:val="22"/>
          <w:lang w:eastAsia="ar-SA"/>
        </w:rPr>
        <w:t xml:space="preserve">PPRB </w:t>
      </w:r>
      <w:r w:rsidRPr="003804F3">
        <w:rPr>
          <w:rFonts w:eastAsia="Calibri"/>
          <w:sz w:val="22"/>
          <w:szCs w:val="22"/>
          <w:lang w:eastAsia="ar-SA"/>
        </w:rPr>
        <w:t xml:space="preserve">or has been decided on the merits by the Board. If an action concerning the protest has commenced in court, the </w:t>
      </w:r>
      <w:r w:rsidR="00CE39A3">
        <w:rPr>
          <w:rFonts w:eastAsia="Calibri"/>
          <w:sz w:val="22"/>
          <w:szCs w:val="22"/>
          <w:lang w:eastAsia="ar-SA"/>
        </w:rPr>
        <w:t>Agency Head</w:t>
      </w:r>
      <w:r w:rsidRPr="003804F3">
        <w:rPr>
          <w:rFonts w:eastAsia="Calibri"/>
          <w:sz w:val="22"/>
          <w:szCs w:val="22"/>
          <w:lang w:eastAsia="ar-SA"/>
        </w:rPr>
        <w:t xml:space="preserve"> or PPRB shall not act on the protest. This section shall not apply where the Board or a court requests, expects, or otherwise expresses interest in the decision of the </w:t>
      </w:r>
      <w:r w:rsidR="00CE39A3">
        <w:rPr>
          <w:rFonts w:eastAsia="Calibri"/>
          <w:sz w:val="22"/>
          <w:szCs w:val="22"/>
          <w:lang w:eastAsia="ar-SA"/>
        </w:rPr>
        <w:t xml:space="preserve">Agency Head </w:t>
      </w:r>
      <w:r w:rsidRPr="003804F3">
        <w:rPr>
          <w:rFonts w:eastAsia="Calibri"/>
          <w:sz w:val="22"/>
          <w:szCs w:val="22"/>
          <w:lang w:eastAsia="ar-SA"/>
        </w:rPr>
        <w:t>or PPRB.</w:t>
      </w:r>
    </w:p>
    <w:p w14:paraId="74E270DB" w14:textId="77777777" w:rsidR="00F57054" w:rsidRPr="003804F3" w:rsidRDefault="00F57054" w:rsidP="00FE7DC8">
      <w:pPr>
        <w:spacing w:line="276" w:lineRule="auto"/>
        <w:ind w:hanging="18"/>
        <w:jc w:val="both"/>
        <w:rPr>
          <w:rFonts w:eastAsia="Calibri"/>
          <w:sz w:val="22"/>
          <w:szCs w:val="22"/>
          <w:lang w:eastAsia="ar-SA"/>
        </w:rPr>
      </w:pPr>
    </w:p>
    <w:p w14:paraId="2E10709B" w14:textId="77777777" w:rsidR="00F57054" w:rsidRDefault="00F57054">
      <w:pPr>
        <w:spacing w:line="276" w:lineRule="auto"/>
        <w:ind w:hanging="18"/>
        <w:jc w:val="both"/>
        <w:rPr>
          <w:rFonts w:eastAsia="Calibri"/>
          <w:sz w:val="22"/>
          <w:szCs w:val="22"/>
          <w:lang w:eastAsia="ar-SA"/>
        </w:rPr>
      </w:pPr>
      <w:r w:rsidRPr="003804F3">
        <w:rPr>
          <w:rFonts w:eastAsia="Calibri"/>
          <w:sz w:val="22"/>
          <w:szCs w:val="22"/>
          <w:lang w:eastAsia="ar-SA"/>
        </w:rPr>
        <w:t xml:space="preserve">On any direct protest, the PPRB shall decide whether the solicitation or award was in accordance with the Constitution, statutes, rules and regulations, and the terms and conditions of the solicitation. The proceeding shall be </w:t>
      </w:r>
      <w:r w:rsidRPr="003804F3">
        <w:rPr>
          <w:rFonts w:eastAsia="Calibri"/>
          <w:i/>
          <w:iCs/>
          <w:sz w:val="22"/>
          <w:szCs w:val="22"/>
          <w:lang w:eastAsia="ar-SA"/>
        </w:rPr>
        <w:t>de novo</w:t>
      </w:r>
      <w:r w:rsidRPr="003804F3">
        <w:rPr>
          <w:rFonts w:eastAsia="Calibri"/>
          <w:sz w:val="22"/>
          <w:szCs w:val="22"/>
          <w:lang w:eastAsia="ar-SA"/>
        </w:rPr>
        <w:t>. Any prior determinations by administrative officials shall not be final or conclusive. A determination of an issue of fact by the PPRB shall be final and conclusive unless arbitrary, capricious, fraudulent, or clearly erroneous.</w:t>
      </w:r>
    </w:p>
    <w:p w14:paraId="7F46688F" w14:textId="77777777" w:rsidR="00976D29" w:rsidRPr="003804F3" w:rsidRDefault="00976D29" w:rsidP="00FE7DC8">
      <w:pPr>
        <w:spacing w:line="276" w:lineRule="auto"/>
        <w:ind w:hanging="18"/>
        <w:jc w:val="both"/>
        <w:rPr>
          <w:rFonts w:eastAsia="Calibri"/>
          <w:sz w:val="22"/>
          <w:szCs w:val="22"/>
          <w:lang w:eastAsia="ar-SA"/>
        </w:rPr>
      </w:pPr>
    </w:p>
    <w:p w14:paraId="47BCA547" w14:textId="4F613F56" w:rsidR="00F57054" w:rsidRDefault="008E39A0" w:rsidP="00976D29">
      <w:pPr>
        <w:pStyle w:val="BodyText"/>
        <w:rPr>
          <w:rFonts w:ascii="Times New Roman" w:hAnsi="Times New Roman"/>
          <w:b/>
          <w:bCs/>
          <w:color w:val="17365D" w:themeColor="text2" w:themeShade="BF"/>
        </w:rPr>
      </w:pPr>
      <w:bookmarkStart w:id="415" w:name="_Toc523477351"/>
      <w:bookmarkStart w:id="416" w:name="_Toc89893526"/>
      <w:bookmarkStart w:id="417" w:name="_Toc89893780"/>
      <w:r w:rsidRPr="00FE7DC8">
        <w:rPr>
          <w:rFonts w:ascii="Times New Roman" w:eastAsia="Calibri" w:hAnsi="Times New Roman"/>
          <w:b/>
          <w:bCs/>
          <w:color w:val="17365D" w:themeColor="text2" w:themeShade="BF"/>
          <w:lang w:eastAsia="ar-SA"/>
        </w:rPr>
        <w:t>3.</w:t>
      </w:r>
      <w:r w:rsidR="00BA39DA" w:rsidRPr="00FE7DC8">
        <w:rPr>
          <w:rFonts w:ascii="Times New Roman" w:eastAsia="Calibri" w:hAnsi="Times New Roman"/>
          <w:b/>
          <w:bCs/>
          <w:color w:val="17365D" w:themeColor="text2" w:themeShade="BF"/>
          <w:lang w:eastAsia="ar-SA"/>
        </w:rPr>
        <w:t>8</w:t>
      </w:r>
      <w:r w:rsidR="00F57054" w:rsidRPr="00FE7DC8">
        <w:rPr>
          <w:rFonts w:ascii="Times New Roman" w:eastAsia="Calibri" w:hAnsi="Times New Roman"/>
          <w:b/>
          <w:bCs/>
          <w:color w:val="17365D" w:themeColor="text2" w:themeShade="BF"/>
          <w:lang w:eastAsia="ar-SA"/>
        </w:rPr>
        <w:t>.4</w:t>
      </w:r>
      <w:r w:rsidR="00F57054" w:rsidRPr="00FE7DC8">
        <w:rPr>
          <w:rFonts w:ascii="Times New Roman" w:hAnsi="Times New Roman"/>
          <w:b/>
          <w:bCs/>
          <w:color w:val="17365D" w:themeColor="text2" w:themeShade="BF"/>
        </w:rPr>
        <w:t xml:space="preserve"> Stay of Solicitation or Award</w:t>
      </w:r>
      <w:bookmarkEnd w:id="415"/>
      <w:bookmarkEnd w:id="416"/>
      <w:bookmarkEnd w:id="417"/>
    </w:p>
    <w:p w14:paraId="20287523" w14:textId="77777777" w:rsidR="00976D29" w:rsidRPr="00FE7DC8" w:rsidRDefault="00976D29" w:rsidP="00FE7DC8">
      <w:pPr>
        <w:pStyle w:val="BodyText"/>
        <w:rPr>
          <w:rFonts w:ascii="Times New Roman" w:hAnsi="Times New Roman"/>
          <w:b/>
          <w:bCs/>
          <w:color w:val="17365D" w:themeColor="text2" w:themeShade="BF"/>
        </w:rPr>
      </w:pPr>
    </w:p>
    <w:p w14:paraId="2B1D6CC3" w14:textId="38F0D264" w:rsidR="00F57054" w:rsidRDefault="00F57054">
      <w:pPr>
        <w:spacing w:line="276" w:lineRule="auto"/>
        <w:ind w:hanging="18"/>
        <w:jc w:val="both"/>
        <w:rPr>
          <w:rFonts w:eastAsia="Calibri"/>
          <w:sz w:val="22"/>
          <w:szCs w:val="22"/>
          <w:lang w:eastAsia="ar-SA"/>
        </w:rPr>
      </w:pPr>
      <w:r w:rsidRPr="003804F3">
        <w:rPr>
          <w:rFonts w:eastAsia="Calibri"/>
          <w:sz w:val="22"/>
          <w:szCs w:val="22"/>
          <w:lang w:eastAsia="ar-SA"/>
        </w:rPr>
        <w:t xml:space="preserve">In the event of a timely protest, </w:t>
      </w:r>
      <w:r w:rsidR="005C049C">
        <w:rPr>
          <w:rFonts w:eastAsia="Calibri"/>
          <w:sz w:val="22"/>
          <w:szCs w:val="22"/>
          <w:lang w:eastAsia="ar-SA"/>
        </w:rPr>
        <w:t>DOM</w:t>
      </w:r>
      <w:r w:rsidRPr="003804F3">
        <w:rPr>
          <w:rFonts w:eastAsia="Calibri"/>
          <w:sz w:val="22"/>
          <w:szCs w:val="22"/>
          <w:lang w:eastAsia="ar-SA"/>
        </w:rPr>
        <w:t xml:space="preserve"> shall not proceed further with the solicitation or with the award of the </w:t>
      </w:r>
      <w:r w:rsidR="001F4F99">
        <w:rPr>
          <w:rFonts w:eastAsia="Calibri"/>
          <w:sz w:val="22"/>
          <w:szCs w:val="22"/>
          <w:lang w:eastAsia="ar-SA"/>
        </w:rPr>
        <w:t>c</w:t>
      </w:r>
      <w:r w:rsidRPr="003804F3">
        <w:rPr>
          <w:rFonts w:eastAsia="Calibri"/>
          <w:sz w:val="22"/>
          <w:szCs w:val="22"/>
          <w:lang w:eastAsia="ar-SA"/>
        </w:rPr>
        <w:t xml:space="preserve">ontract until the PPRB approves the determination that continuation of the solicitation or award of the </w:t>
      </w:r>
      <w:r w:rsidR="00676D49">
        <w:rPr>
          <w:rFonts w:eastAsia="Calibri"/>
          <w:sz w:val="22"/>
          <w:szCs w:val="22"/>
          <w:lang w:eastAsia="ar-SA"/>
        </w:rPr>
        <w:t>c</w:t>
      </w:r>
      <w:r w:rsidRPr="003804F3">
        <w:rPr>
          <w:rFonts w:eastAsia="Calibri"/>
          <w:sz w:val="22"/>
          <w:szCs w:val="22"/>
          <w:lang w:eastAsia="ar-SA"/>
        </w:rPr>
        <w:t>ontract without delay is necessary to protect substantial interests of the State.</w:t>
      </w:r>
    </w:p>
    <w:p w14:paraId="2C30EB8A" w14:textId="77777777" w:rsidR="00976D29" w:rsidRPr="003804F3" w:rsidRDefault="00976D29" w:rsidP="00FE7DC8">
      <w:pPr>
        <w:spacing w:line="276" w:lineRule="auto"/>
        <w:ind w:hanging="18"/>
        <w:jc w:val="both"/>
        <w:rPr>
          <w:rFonts w:eastAsia="Calibri"/>
          <w:sz w:val="22"/>
          <w:szCs w:val="22"/>
          <w:lang w:eastAsia="ar-SA"/>
        </w:rPr>
      </w:pPr>
    </w:p>
    <w:p w14:paraId="22E231C2" w14:textId="09C42A23" w:rsidR="00F57054" w:rsidRDefault="008E39A0" w:rsidP="00976D29">
      <w:pPr>
        <w:pStyle w:val="BodyText"/>
        <w:rPr>
          <w:rFonts w:ascii="Times New Roman" w:hAnsi="Times New Roman"/>
          <w:b/>
          <w:bCs/>
          <w:color w:val="17365D" w:themeColor="text2" w:themeShade="BF"/>
        </w:rPr>
      </w:pPr>
      <w:bookmarkStart w:id="418" w:name="_Toc523477352"/>
      <w:bookmarkStart w:id="419" w:name="_Toc89893527"/>
      <w:bookmarkStart w:id="420" w:name="_Toc89893781"/>
      <w:r w:rsidRPr="00FE7DC8">
        <w:rPr>
          <w:rFonts w:ascii="Times New Roman" w:hAnsi="Times New Roman"/>
          <w:b/>
          <w:bCs/>
          <w:color w:val="17365D" w:themeColor="text2" w:themeShade="BF"/>
        </w:rPr>
        <w:t>3.</w:t>
      </w:r>
      <w:r w:rsidR="00676D49" w:rsidRPr="00FE7DC8">
        <w:rPr>
          <w:rFonts w:ascii="Times New Roman" w:hAnsi="Times New Roman"/>
          <w:b/>
          <w:bCs/>
          <w:color w:val="17365D" w:themeColor="text2" w:themeShade="BF"/>
        </w:rPr>
        <w:t>8</w:t>
      </w:r>
      <w:r w:rsidR="00F57054" w:rsidRPr="00FE7DC8">
        <w:rPr>
          <w:rFonts w:ascii="Times New Roman" w:hAnsi="Times New Roman"/>
          <w:b/>
          <w:bCs/>
          <w:color w:val="17365D" w:themeColor="text2" w:themeShade="BF"/>
        </w:rPr>
        <w:t>.5 Right to Appeal</w:t>
      </w:r>
      <w:bookmarkEnd w:id="418"/>
      <w:bookmarkEnd w:id="419"/>
      <w:bookmarkEnd w:id="420"/>
    </w:p>
    <w:p w14:paraId="641421E2" w14:textId="77777777" w:rsidR="00976D29" w:rsidRPr="00FE7DC8" w:rsidRDefault="00976D29" w:rsidP="00FE7DC8">
      <w:pPr>
        <w:pStyle w:val="BodyText"/>
        <w:rPr>
          <w:rFonts w:ascii="Times New Roman" w:hAnsi="Times New Roman"/>
          <w:b/>
          <w:bCs/>
          <w:color w:val="17365D" w:themeColor="text2" w:themeShade="BF"/>
        </w:rPr>
      </w:pPr>
    </w:p>
    <w:p w14:paraId="42ABE680" w14:textId="77777777" w:rsidR="00BC7E26" w:rsidRPr="00FE7DC8" w:rsidRDefault="00BC7E26" w:rsidP="00FE7DC8">
      <w:pPr>
        <w:spacing w:line="276" w:lineRule="auto"/>
        <w:ind w:hanging="18"/>
        <w:jc w:val="both"/>
        <w:rPr>
          <w:rFonts w:eastAsia="Calibri"/>
          <w:sz w:val="22"/>
          <w:szCs w:val="22"/>
          <w:lang w:eastAsia="ar-SA"/>
        </w:rPr>
      </w:pPr>
      <w:r w:rsidRPr="00FE7DC8">
        <w:rPr>
          <w:rFonts w:eastAsia="Calibri"/>
          <w:sz w:val="22"/>
          <w:szCs w:val="22"/>
          <w:lang w:eastAsia="ar-SA"/>
        </w:rPr>
        <w:t>Any person adversely affected by the protest decision of an Agency Head may appeal administratively to the PPRB.</w:t>
      </w:r>
    </w:p>
    <w:p w14:paraId="7C7E6E69" w14:textId="77777777" w:rsidR="005B6072" w:rsidRDefault="005B6072" w:rsidP="00FE7DC8">
      <w:pPr>
        <w:spacing w:line="276" w:lineRule="auto"/>
        <w:ind w:hanging="18"/>
        <w:jc w:val="both"/>
        <w:rPr>
          <w:rFonts w:eastAsia="Calibri"/>
          <w:sz w:val="22"/>
          <w:szCs w:val="22"/>
          <w:lang w:eastAsia="ar-SA"/>
        </w:rPr>
      </w:pPr>
    </w:p>
    <w:p w14:paraId="57B698BD" w14:textId="43F0807F" w:rsidR="00BC7E26" w:rsidRDefault="00BC7E26" w:rsidP="00FE7DC8">
      <w:pPr>
        <w:spacing w:line="276" w:lineRule="auto"/>
        <w:ind w:hanging="18"/>
        <w:jc w:val="both"/>
        <w:rPr>
          <w:rFonts w:eastAsia="Calibri"/>
          <w:sz w:val="22"/>
          <w:szCs w:val="22"/>
          <w:lang w:eastAsia="ar-SA"/>
        </w:rPr>
      </w:pPr>
      <w:r w:rsidRPr="00FE7DC8">
        <w:rPr>
          <w:rFonts w:eastAsia="Calibri"/>
          <w:sz w:val="22"/>
          <w:szCs w:val="22"/>
          <w:lang w:eastAsia="ar-SA"/>
        </w:rPr>
        <w:t>For an appeal under this section, the aggrieved person shall file an appeal within seven (7) calendar days of receipt of a Protest Decision.</w:t>
      </w:r>
    </w:p>
    <w:p w14:paraId="7207E6A6" w14:textId="77777777" w:rsidR="00FE7DC8" w:rsidRPr="00FE7DC8" w:rsidRDefault="00FE7DC8" w:rsidP="00FE7DC8">
      <w:pPr>
        <w:spacing w:line="276" w:lineRule="auto"/>
        <w:ind w:hanging="18"/>
        <w:jc w:val="both"/>
        <w:rPr>
          <w:rFonts w:eastAsia="Calibri"/>
          <w:sz w:val="22"/>
          <w:szCs w:val="22"/>
          <w:lang w:eastAsia="ar-SA"/>
        </w:rPr>
      </w:pPr>
    </w:p>
    <w:p w14:paraId="012C91E5" w14:textId="3EA3C5D6" w:rsidR="00F57054" w:rsidRDefault="008E39A0" w:rsidP="00976D29">
      <w:pPr>
        <w:pStyle w:val="BodyText"/>
        <w:rPr>
          <w:rFonts w:ascii="Times New Roman" w:hAnsi="Times New Roman"/>
          <w:b/>
          <w:bCs/>
          <w:color w:val="17365D" w:themeColor="text2" w:themeShade="BF"/>
        </w:rPr>
      </w:pPr>
      <w:bookmarkStart w:id="421" w:name="_Toc523477353"/>
      <w:bookmarkStart w:id="422" w:name="_Toc89893528"/>
      <w:bookmarkStart w:id="423" w:name="_Toc89893782"/>
      <w:r w:rsidRPr="00FE7DC8">
        <w:rPr>
          <w:rFonts w:ascii="Times New Roman" w:hAnsi="Times New Roman"/>
          <w:b/>
          <w:bCs/>
          <w:color w:val="17365D" w:themeColor="text2" w:themeShade="BF"/>
        </w:rPr>
        <w:t>3.</w:t>
      </w:r>
      <w:r w:rsidR="00BC7E26" w:rsidRPr="00FE7DC8">
        <w:rPr>
          <w:rFonts w:ascii="Times New Roman" w:hAnsi="Times New Roman"/>
          <w:b/>
          <w:bCs/>
          <w:color w:val="17365D" w:themeColor="text2" w:themeShade="BF"/>
        </w:rPr>
        <w:t>8</w:t>
      </w:r>
      <w:r w:rsidR="00F57054" w:rsidRPr="00FE7DC8">
        <w:rPr>
          <w:rFonts w:ascii="Times New Roman" w:hAnsi="Times New Roman"/>
          <w:b/>
          <w:bCs/>
          <w:color w:val="17365D" w:themeColor="text2" w:themeShade="BF"/>
        </w:rPr>
        <w:t>.6 Protest Bond</w:t>
      </w:r>
      <w:bookmarkEnd w:id="421"/>
      <w:bookmarkEnd w:id="422"/>
      <w:bookmarkEnd w:id="423"/>
    </w:p>
    <w:p w14:paraId="018E14D4" w14:textId="77777777" w:rsidR="00976D29" w:rsidRPr="00FE7DC8" w:rsidRDefault="00976D29" w:rsidP="00FE7DC8">
      <w:pPr>
        <w:pStyle w:val="BodyText"/>
        <w:rPr>
          <w:rFonts w:ascii="Times New Roman" w:hAnsi="Times New Roman"/>
          <w:b/>
          <w:bCs/>
          <w:color w:val="17365D" w:themeColor="text2" w:themeShade="BF"/>
        </w:rPr>
      </w:pPr>
    </w:p>
    <w:p w14:paraId="25E5C021" w14:textId="390DEC8E" w:rsidR="00F57054" w:rsidRDefault="00F57054" w:rsidP="00FE7DC8">
      <w:pPr>
        <w:spacing w:line="276" w:lineRule="auto"/>
        <w:jc w:val="both"/>
        <w:rPr>
          <w:rFonts w:eastAsia="Calibri"/>
          <w:sz w:val="22"/>
          <w:szCs w:val="22"/>
          <w:lang w:eastAsia="ar-SA"/>
        </w:rPr>
      </w:pPr>
      <w:r w:rsidRPr="003804F3">
        <w:rPr>
          <w:rFonts w:eastAsia="Calibri"/>
          <w:sz w:val="22"/>
          <w:szCs w:val="22"/>
          <w:lang w:eastAsia="ar-SA"/>
        </w:rPr>
        <w:t xml:space="preserve">Protests must be accompanied by a bond for $250,000.00 or the price of the </w:t>
      </w:r>
      <w:r w:rsidR="00BC7E26">
        <w:rPr>
          <w:rFonts w:eastAsia="Calibri"/>
          <w:sz w:val="22"/>
          <w:szCs w:val="22"/>
          <w:lang w:eastAsia="ar-SA"/>
        </w:rPr>
        <w:t>c</w:t>
      </w:r>
      <w:r w:rsidRPr="003804F3">
        <w:rPr>
          <w:rFonts w:eastAsia="Calibri"/>
          <w:sz w:val="22"/>
          <w:szCs w:val="22"/>
          <w:lang w:eastAsia="ar-SA"/>
        </w:rPr>
        <w:t xml:space="preserve">ontract, whichever is lower. The protest bond shall be maintained through final resolution, </w:t>
      </w:r>
      <w:r w:rsidR="00352C59" w:rsidRPr="00FE7DC8">
        <w:rPr>
          <w:sz w:val="22"/>
          <w:szCs w:val="22"/>
        </w:rPr>
        <w:t>whether at the agency level, through</w:t>
      </w:r>
      <w:r w:rsidR="00352C59">
        <w:rPr>
          <w:szCs w:val="22"/>
        </w:rPr>
        <w:t xml:space="preserve"> </w:t>
      </w:r>
      <w:r>
        <w:rPr>
          <w:rFonts w:eastAsia="Calibri"/>
          <w:sz w:val="22"/>
          <w:szCs w:val="22"/>
          <w:lang w:eastAsia="ar-SA"/>
        </w:rPr>
        <w:t xml:space="preserve">with PPRB </w:t>
      </w:r>
      <w:r w:rsidRPr="003804F3">
        <w:rPr>
          <w:rFonts w:eastAsia="Calibri"/>
          <w:sz w:val="22"/>
          <w:szCs w:val="22"/>
          <w:lang w:eastAsia="ar-SA"/>
        </w:rPr>
        <w:t xml:space="preserve">or through a court of competent jurisdiction. </w:t>
      </w:r>
    </w:p>
    <w:p w14:paraId="0FB2BBB5" w14:textId="4DF123E1" w:rsidR="00906C6E" w:rsidRDefault="00906C6E" w:rsidP="00FE7DC8">
      <w:pPr>
        <w:spacing w:line="276" w:lineRule="auto"/>
        <w:jc w:val="both"/>
        <w:rPr>
          <w:rFonts w:eastAsia="Calibri"/>
          <w:sz w:val="22"/>
          <w:szCs w:val="22"/>
          <w:lang w:eastAsia="ar-SA"/>
        </w:rPr>
      </w:pPr>
    </w:p>
    <w:p w14:paraId="14BDD589" w14:textId="77777777" w:rsidR="00906C6E" w:rsidRPr="00FE7DC8" w:rsidRDefault="00906C6E" w:rsidP="00FE7DC8">
      <w:pPr>
        <w:tabs>
          <w:tab w:val="left" w:pos="4320"/>
          <w:tab w:val="left" w:pos="5040"/>
          <w:tab w:val="left" w:pos="5760"/>
          <w:tab w:val="left" w:pos="6480"/>
          <w:tab w:val="left" w:pos="7200"/>
          <w:tab w:val="left" w:pos="7920"/>
          <w:tab w:val="left" w:pos="8640"/>
          <w:tab w:val="left" w:pos="9360"/>
        </w:tabs>
        <w:jc w:val="both"/>
        <w:rPr>
          <w:sz w:val="22"/>
          <w:szCs w:val="22"/>
        </w:rPr>
      </w:pPr>
      <w:r w:rsidRPr="00FE7DC8">
        <w:rPr>
          <w:sz w:val="22"/>
          <w:szCs w:val="22"/>
        </w:rPr>
        <w:t xml:space="preserve">DOM shall return a protest bond if: 1) the protesting Bidder withdraws its protest, or 2) the bond is ordered to be returned by a court of competent jurisdiction.  In the event DOM finds that a Bidder’s protest has no merit, DOM shall at its own discretion retain all or a percentage of the submitted bond.  </w:t>
      </w:r>
    </w:p>
    <w:p w14:paraId="7A0885D5" w14:textId="6BDAC706" w:rsidR="00F57054" w:rsidRPr="003804F3" w:rsidRDefault="008E39A0" w:rsidP="00F57054">
      <w:pPr>
        <w:pStyle w:val="Heading2"/>
        <w:tabs>
          <w:tab w:val="clear" w:pos="1080"/>
        </w:tabs>
        <w:spacing w:line="276" w:lineRule="auto"/>
        <w:ind w:left="0" w:firstLine="0"/>
      </w:pPr>
      <w:bookmarkStart w:id="424" w:name="_Toc506897109"/>
      <w:bookmarkStart w:id="425" w:name="_Toc416777802"/>
      <w:bookmarkStart w:id="426" w:name="_Toc523477354"/>
      <w:bookmarkStart w:id="427" w:name="_Toc89893529"/>
      <w:bookmarkStart w:id="428" w:name="_Toc89893783"/>
      <w:bookmarkStart w:id="429" w:name="_Toc126656489"/>
      <w:bookmarkStart w:id="430" w:name="_Toc126657431"/>
      <w:r>
        <w:t>3.</w:t>
      </w:r>
      <w:r w:rsidR="00906C6E">
        <w:t>9</w:t>
      </w:r>
      <w:r w:rsidR="00906C6E" w:rsidRPr="003804F3">
        <w:t xml:space="preserve"> </w:t>
      </w:r>
      <w:r w:rsidR="00F57054">
        <w:t>Post-Award Vendor Debriefing</w:t>
      </w:r>
      <w:bookmarkEnd w:id="424"/>
      <w:bookmarkEnd w:id="425"/>
      <w:bookmarkEnd w:id="426"/>
      <w:bookmarkEnd w:id="427"/>
      <w:bookmarkEnd w:id="428"/>
      <w:bookmarkEnd w:id="429"/>
      <w:bookmarkEnd w:id="430"/>
    </w:p>
    <w:p w14:paraId="34032B89" w14:textId="5FA556ED" w:rsidR="00F57054" w:rsidRDefault="00F57054" w:rsidP="00E54C05">
      <w:pPr>
        <w:spacing w:line="276" w:lineRule="auto"/>
        <w:ind w:hanging="18"/>
        <w:jc w:val="both"/>
        <w:rPr>
          <w:rFonts w:eastAsia="Calibri"/>
          <w:sz w:val="22"/>
          <w:szCs w:val="22"/>
          <w:lang w:eastAsia="ar-SA"/>
        </w:rPr>
      </w:pPr>
      <w:r w:rsidRPr="003804F3">
        <w:rPr>
          <w:rFonts w:eastAsia="Calibri"/>
          <w:sz w:val="22"/>
          <w:szCs w:val="22"/>
          <w:lang w:eastAsia="ar-SA"/>
        </w:rPr>
        <w:t xml:space="preserve">Agencies are encouraged to exchange information with vendors </w:t>
      </w:r>
      <w:proofErr w:type="gramStart"/>
      <w:r w:rsidR="007733B3">
        <w:rPr>
          <w:rFonts w:eastAsia="Calibri"/>
          <w:sz w:val="22"/>
          <w:szCs w:val="22"/>
          <w:lang w:eastAsia="ar-SA"/>
        </w:rPr>
        <w:t xml:space="preserve">in an effort </w:t>
      </w:r>
      <w:r w:rsidRPr="003804F3">
        <w:rPr>
          <w:rFonts w:eastAsia="Calibri"/>
          <w:sz w:val="22"/>
          <w:szCs w:val="22"/>
          <w:lang w:eastAsia="ar-SA"/>
        </w:rPr>
        <w:t>to</w:t>
      </w:r>
      <w:proofErr w:type="gramEnd"/>
      <w:r w:rsidRPr="003804F3">
        <w:rPr>
          <w:rFonts w:eastAsia="Calibri"/>
          <w:sz w:val="22"/>
          <w:szCs w:val="22"/>
          <w:lang w:eastAsia="ar-SA"/>
        </w:rPr>
        <w:t xml:space="preserve"> build and strengthen business relationships and improve the procurement process between vendors and the State. To further this effort, </w:t>
      </w:r>
      <w:r w:rsidR="005C049C">
        <w:rPr>
          <w:rFonts w:eastAsia="Calibri"/>
          <w:sz w:val="22"/>
          <w:szCs w:val="22"/>
          <w:lang w:eastAsia="ar-SA"/>
        </w:rPr>
        <w:t>DOM</w:t>
      </w:r>
      <w:r w:rsidRPr="003804F3">
        <w:rPr>
          <w:rFonts w:eastAsia="Calibri"/>
          <w:sz w:val="22"/>
          <w:szCs w:val="22"/>
          <w:lang w:eastAsia="ar-SA"/>
        </w:rPr>
        <w:t xml:space="preserve"> shall establish vendor debriefing procedure(s) and inform vendors at the time of procurement of the right to request a debriefing and the deadline to file a request. At a minimum, debriefing should occur before expiration of the protest period, within three (3) business days after the vendor request and prior to submission of the contract packet to the PPRB. </w:t>
      </w:r>
      <w:r w:rsidR="005C049C">
        <w:rPr>
          <w:rFonts w:eastAsia="Calibri"/>
          <w:sz w:val="22"/>
          <w:szCs w:val="22"/>
          <w:lang w:eastAsia="ar-SA"/>
        </w:rPr>
        <w:t>DOM</w:t>
      </w:r>
      <w:r w:rsidRPr="003804F3">
        <w:rPr>
          <w:rFonts w:eastAsia="Calibri"/>
          <w:sz w:val="22"/>
          <w:szCs w:val="22"/>
          <w:lang w:eastAsia="ar-SA"/>
        </w:rPr>
        <w:t xml:space="preserve"> shall submit with the contract approval request, documentation signed by the </w:t>
      </w:r>
      <w:r w:rsidR="0028284F">
        <w:rPr>
          <w:rFonts w:eastAsia="Calibri"/>
          <w:sz w:val="22"/>
          <w:szCs w:val="22"/>
          <w:lang w:eastAsia="ar-SA"/>
        </w:rPr>
        <w:t>Agency Head</w:t>
      </w:r>
      <w:r w:rsidR="0028284F" w:rsidRPr="003804F3">
        <w:rPr>
          <w:rFonts w:eastAsia="Calibri"/>
          <w:sz w:val="22"/>
          <w:szCs w:val="22"/>
          <w:lang w:eastAsia="ar-SA"/>
        </w:rPr>
        <w:t xml:space="preserve"> </w:t>
      </w:r>
      <w:r w:rsidRPr="003804F3">
        <w:rPr>
          <w:rFonts w:eastAsia="Calibri"/>
          <w:sz w:val="22"/>
          <w:szCs w:val="22"/>
          <w:lang w:eastAsia="ar-SA"/>
        </w:rPr>
        <w:t xml:space="preserve">or </w:t>
      </w:r>
      <w:r w:rsidR="002D727F">
        <w:rPr>
          <w:rFonts w:eastAsia="Calibri"/>
          <w:sz w:val="22"/>
          <w:szCs w:val="22"/>
          <w:lang w:eastAsia="ar-SA"/>
        </w:rPr>
        <w:t xml:space="preserve">his </w:t>
      </w:r>
      <w:r w:rsidRPr="003804F3">
        <w:rPr>
          <w:rFonts w:eastAsia="Calibri"/>
          <w:sz w:val="22"/>
          <w:szCs w:val="22"/>
          <w:lang w:eastAsia="ar-SA"/>
        </w:rPr>
        <w:t>designee, reporting the number of vendor debriefings requested and conducted. This information may be included as part of the protest correspondence required in Section 7-</w:t>
      </w:r>
      <w:r w:rsidR="002D727F" w:rsidRPr="003804F3">
        <w:rPr>
          <w:rFonts w:eastAsia="Calibri"/>
          <w:sz w:val="22"/>
          <w:szCs w:val="22"/>
          <w:lang w:eastAsia="ar-SA"/>
        </w:rPr>
        <w:t>11</w:t>
      </w:r>
      <w:r w:rsidR="002D727F">
        <w:rPr>
          <w:rFonts w:eastAsia="Calibri"/>
          <w:sz w:val="22"/>
          <w:szCs w:val="22"/>
          <w:lang w:eastAsia="ar-SA"/>
        </w:rPr>
        <w:t>2</w:t>
      </w:r>
      <w:r w:rsidRPr="003804F3">
        <w:rPr>
          <w:rFonts w:eastAsia="Calibri"/>
          <w:sz w:val="22"/>
          <w:szCs w:val="22"/>
          <w:lang w:eastAsia="ar-SA"/>
        </w:rPr>
        <w:t xml:space="preserve">, </w:t>
      </w:r>
      <w:r w:rsidR="002D727F">
        <w:rPr>
          <w:rFonts w:eastAsia="Calibri"/>
          <w:sz w:val="22"/>
          <w:szCs w:val="22"/>
          <w:lang w:eastAsia="ar-SA"/>
        </w:rPr>
        <w:t>(</w:t>
      </w:r>
      <w:r w:rsidRPr="003804F3">
        <w:rPr>
          <w:rFonts w:eastAsia="Calibri"/>
          <w:sz w:val="22"/>
          <w:szCs w:val="22"/>
          <w:lang w:eastAsia="ar-SA"/>
        </w:rPr>
        <w:t>Protest of Solicitations or Awards</w:t>
      </w:r>
      <w:r w:rsidR="002D727F">
        <w:rPr>
          <w:rFonts w:eastAsia="Calibri"/>
          <w:sz w:val="22"/>
          <w:szCs w:val="22"/>
          <w:lang w:eastAsia="ar-SA"/>
        </w:rPr>
        <w:t>)</w:t>
      </w:r>
      <w:r w:rsidRPr="003804F3">
        <w:rPr>
          <w:rFonts w:eastAsia="Calibri"/>
          <w:sz w:val="22"/>
          <w:szCs w:val="22"/>
          <w:lang w:eastAsia="ar-SA"/>
        </w:rPr>
        <w:t xml:space="preserve">, of the </w:t>
      </w:r>
      <w:r w:rsidR="008712C5">
        <w:rPr>
          <w:sz w:val="22"/>
          <w:szCs w:val="22"/>
        </w:rPr>
        <w:t xml:space="preserve">PPRB </w:t>
      </w:r>
      <w:r w:rsidRPr="003804F3">
        <w:rPr>
          <w:sz w:val="22"/>
          <w:szCs w:val="22"/>
        </w:rPr>
        <w:t>Rules and Regulations</w:t>
      </w:r>
      <w:r w:rsidRPr="003804F3">
        <w:rPr>
          <w:rFonts w:eastAsia="Calibri"/>
          <w:sz w:val="22"/>
          <w:szCs w:val="22"/>
          <w:lang w:eastAsia="ar-SA"/>
        </w:rPr>
        <w:t>.</w:t>
      </w:r>
    </w:p>
    <w:p w14:paraId="0A724818" w14:textId="763C9956" w:rsidR="00414A9C" w:rsidRDefault="00414A9C" w:rsidP="00E54C05">
      <w:pPr>
        <w:spacing w:line="276" w:lineRule="auto"/>
        <w:ind w:hanging="18"/>
        <w:jc w:val="both"/>
        <w:rPr>
          <w:rFonts w:eastAsia="Calibri"/>
          <w:sz w:val="22"/>
          <w:szCs w:val="22"/>
          <w:lang w:eastAsia="ar-SA"/>
        </w:rPr>
      </w:pPr>
    </w:p>
    <w:p w14:paraId="06C35347" w14:textId="77777777" w:rsidR="00414A9C" w:rsidRDefault="00414A9C">
      <w:pPr>
        <w:jc w:val="both"/>
        <w:rPr>
          <w:rFonts w:eastAsia="Calibri"/>
          <w:sz w:val="22"/>
          <w:szCs w:val="22"/>
        </w:rPr>
      </w:pPr>
      <w:r w:rsidRPr="00E54C05">
        <w:rPr>
          <w:sz w:val="22"/>
          <w:szCs w:val="22"/>
        </w:rPr>
        <w:t xml:space="preserve">Vendor debriefing is </w:t>
      </w:r>
      <w:proofErr w:type="gramStart"/>
      <w:r w:rsidRPr="00E54C05">
        <w:rPr>
          <w:sz w:val="22"/>
          <w:szCs w:val="22"/>
        </w:rPr>
        <w:t>available</w:t>
      </w:r>
      <w:proofErr w:type="gramEnd"/>
      <w:r w:rsidRPr="00E54C05">
        <w:rPr>
          <w:sz w:val="22"/>
          <w:szCs w:val="22"/>
        </w:rPr>
        <w:t xml:space="preserve"> and the information described in </w:t>
      </w:r>
      <w:r w:rsidRPr="00E54C05">
        <w:rPr>
          <w:b/>
          <w:bCs/>
          <w:sz w:val="22"/>
          <w:szCs w:val="22"/>
        </w:rPr>
        <w:t>Section 3.9.3</w:t>
      </w:r>
      <w:r w:rsidRPr="00E54C05">
        <w:rPr>
          <w:sz w:val="22"/>
          <w:szCs w:val="22"/>
        </w:rPr>
        <w:t xml:space="preserve"> below may be disclosed during post-award debriefing.</w:t>
      </w:r>
    </w:p>
    <w:p w14:paraId="19A554BE" w14:textId="77777777" w:rsidR="00E54C05" w:rsidRPr="00E54C05" w:rsidRDefault="00E54C05" w:rsidP="00E54C05">
      <w:pPr>
        <w:jc w:val="both"/>
        <w:rPr>
          <w:rFonts w:eastAsia="Calibri"/>
          <w:sz w:val="22"/>
          <w:szCs w:val="22"/>
          <w:lang w:eastAsia="ar-SA"/>
        </w:rPr>
      </w:pPr>
    </w:p>
    <w:p w14:paraId="78A9FF42" w14:textId="7BD19184" w:rsidR="00F57054" w:rsidRDefault="008E39A0" w:rsidP="00E54C05">
      <w:pPr>
        <w:pStyle w:val="BodyText"/>
        <w:rPr>
          <w:rFonts w:ascii="Times New Roman" w:hAnsi="Times New Roman"/>
          <w:b/>
          <w:bCs/>
          <w:color w:val="17365D" w:themeColor="text2" w:themeShade="BF"/>
        </w:rPr>
      </w:pPr>
      <w:bookmarkStart w:id="431" w:name="_Toc523477355"/>
      <w:bookmarkStart w:id="432" w:name="_Toc89893530"/>
      <w:bookmarkStart w:id="433" w:name="_Toc89893784"/>
      <w:r w:rsidRPr="00E54C05">
        <w:rPr>
          <w:rFonts w:ascii="Times New Roman" w:eastAsia="Calibri" w:hAnsi="Times New Roman"/>
          <w:b/>
          <w:bCs/>
          <w:color w:val="17365D" w:themeColor="text2" w:themeShade="BF"/>
          <w:lang w:eastAsia="ar-SA"/>
        </w:rPr>
        <w:t>3.</w:t>
      </w:r>
      <w:r w:rsidR="00414A9C"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.1</w:t>
      </w:r>
      <w:r w:rsidR="00F57054" w:rsidRPr="00E54C05">
        <w:rPr>
          <w:rFonts w:ascii="Times New Roman" w:hAnsi="Times New Roman"/>
          <w:b/>
          <w:bCs/>
          <w:color w:val="17365D" w:themeColor="text2" w:themeShade="BF"/>
        </w:rPr>
        <w:t xml:space="preserve"> Debriefing Request</w:t>
      </w:r>
      <w:bookmarkEnd w:id="431"/>
      <w:bookmarkEnd w:id="432"/>
      <w:bookmarkEnd w:id="433"/>
      <w:r w:rsidR="00F57054" w:rsidRPr="00E54C05">
        <w:rPr>
          <w:rFonts w:ascii="Times New Roman" w:hAnsi="Times New Roman"/>
          <w:b/>
          <w:bCs/>
          <w:color w:val="17365D" w:themeColor="text2" w:themeShade="BF"/>
        </w:rPr>
        <w:t xml:space="preserve"> </w:t>
      </w:r>
    </w:p>
    <w:p w14:paraId="06EF4B91" w14:textId="77777777" w:rsidR="00E54C05" w:rsidRPr="00E54C05" w:rsidRDefault="00E54C05" w:rsidP="00E54C05">
      <w:pPr>
        <w:pStyle w:val="BodyText"/>
        <w:rPr>
          <w:rFonts w:ascii="Times New Roman" w:hAnsi="Times New Roman"/>
          <w:b/>
          <w:bCs/>
          <w:color w:val="17365D" w:themeColor="text2" w:themeShade="BF"/>
        </w:rPr>
      </w:pPr>
    </w:p>
    <w:p w14:paraId="2CB274AC" w14:textId="31B29591" w:rsidR="00F57054" w:rsidRDefault="00F57054">
      <w:pPr>
        <w:spacing w:line="276" w:lineRule="auto"/>
        <w:ind w:hanging="18"/>
        <w:jc w:val="both"/>
        <w:rPr>
          <w:rFonts w:eastAsia="Calibri"/>
          <w:sz w:val="22"/>
          <w:szCs w:val="22"/>
          <w:lang w:eastAsia="ar-SA"/>
        </w:rPr>
      </w:pPr>
      <w:r w:rsidRPr="003804F3">
        <w:rPr>
          <w:rFonts w:eastAsia="Calibri"/>
          <w:sz w:val="22"/>
          <w:szCs w:val="22"/>
          <w:lang w:eastAsia="ar-SA"/>
        </w:rPr>
        <w:t xml:space="preserve">A vendor, successful or unsuccessful, may request a post-award vendor debriefing, in writing, by U.S. mail or </w:t>
      </w:r>
      <w:r w:rsidR="00F32E63">
        <w:rPr>
          <w:rFonts w:eastAsia="Calibri"/>
          <w:sz w:val="22"/>
          <w:szCs w:val="22"/>
          <w:lang w:eastAsia="ar-SA"/>
        </w:rPr>
        <w:t>v</w:t>
      </w:r>
      <w:r w:rsidR="008C540D">
        <w:rPr>
          <w:rFonts w:eastAsia="Calibri"/>
          <w:sz w:val="22"/>
          <w:szCs w:val="22"/>
          <w:lang w:eastAsia="ar-SA"/>
        </w:rPr>
        <w:t>i</w:t>
      </w:r>
      <w:r w:rsidR="00F32E63">
        <w:rPr>
          <w:rFonts w:eastAsia="Calibri"/>
          <w:sz w:val="22"/>
          <w:szCs w:val="22"/>
          <w:lang w:eastAsia="ar-SA"/>
        </w:rPr>
        <w:t>a email, with the subject line: Debriefing Request, to</w:t>
      </w:r>
      <w:r w:rsidR="000F3A0F">
        <w:rPr>
          <w:rFonts w:eastAsia="Calibri"/>
          <w:sz w:val="22"/>
          <w:szCs w:val="22"/>
          <w:lang w:eastAsia="ar-SA"/>
        </w:rPr>
        <w:t xml:space="preserve"> </w:t>
      </w:r>
      <w:hyperlink r:id="rId46" w:history="1">
        <w:r w:rsidR="000F3A0F" w:rsidRPr="00835B8E">
          <w:rPr>
            <w:rStyle w:val="Hyperlink"/>
            <w:sz w:val="22"/>
            <w:szCs w:val="22"/>
          </w:rPr>
          <w:t>procurement@medicaid.ms.gov</w:t>
        </w:r>
      </w:hyperlink>
      <w:r w:rsidRPr="003804F3">
        <w:rPr>
          <w:rFonts w:eastAsia="Calibri"/>
          <w:sz w:val="22"/>
          <w:szCs w:val="22"/>
          <w:lang w:eastAsia="ar-SA"/>
        </w:rPr>
        <w:t xml:space="preserve">, to be received by </w:t>
      </w:r>
      <w:r w:rsidR="005C049C">
        <w:rPr>
          <w:rFonts w:eastAsia="Calibri"/>
          <w:sz w:val="22"/>
          <w:szCs w:val="22"/>
          <w:lang w:eastAsia="ar-SA"/>
        </w:rPr>
        <w:t>DOM</w:t>
      </w:r>
      <w:r w:rsidRPr="003804F3">
        <w:rPr>
          <w:rFonts w:eastAsia="Calibri"/>
          <w:sz w:val="22"/>
          <w:szCs w:val="22"/>
          <w:lang w:eastAsia="ar-SA"/>
        </w:rPr>
        <w:t xml:space="preserve"> within three (3) business days </w:t>
      </w:r>
      <w:r>
        <w:rPr>
          <w:rFonts w:eastAsia="Calibri"/>
          <w:sz w:val="22"/>
          <w:szCs w:val="22"/>
          <w:lang w:eastAsia="ar-SA"/>
        </w:rPr>
        <w:t>following the Notice of Intent to Award</w:t>
      </w:r>
      <w:r w:rsidRPr="003804F3">
        <w:rPr>
          <w:rFonts w:eastAsia="Calibri"/>
          <w:sz w:val="22"/>
          <w:szCs w:val="22"/>
          <w:lang w:eastAsia="ar-SA"/>
        </w:rPr>
        <w:t xml:space="preserve">. A vendor debriefing is a meeting and not a hearing; therefore, legal representation is not required. If a vendor prefers to have legal representation present, the vendor must notify </w:t>
      </w:r>
      <w:r w:rsidR="005C049C">
        <w:rPr>
          <w:rFonts w:eastAsia="Calibri"/>
          <w:sz w:val="22"/>
          <w:szCs w:val="22"/>
          <w:lang w:eastAsia="ar-SA"/>
        </w:rPr>
        <w:t>DOM</w:t>
      </w:r>
      <w:r w:rsidRPr="003804F3">
        <w:rPr>
          <w:rFonts w:eastAsia="Calibri"/>
          <w:sz w:val="22"/>
          <w:szCs w:val="22"/>
          <w:lang w:eastAsia="ar-SA"/>
        </w:rPr>
        <w:t xml:space="preserve"> and identify its attorney. </w:t>
      </w:r>
      <w:r w:rsidR="005C049C">
        <w:rPr>
          <w:rFonts w:eastAsia="Calibri"/>
          <w:sz w:val="22"/>
          <w:szCs w:val="22"/>
          <w:lang w:eastAsia="ar-SA"/>
        </w:rPr>
        <w:t>DOM</w:t>
      </w:r>
      <w:r w:rsidRPr="003804F3">
        <w:rPr>
          <w:rFonts w:eastAsia="Calibri"/>
          <w:sz w:val="22"/>
          <w:szCs w:val="22"/>
          <w:lang w:eastAsia="ar-SA"/>
        </w:rPr>
        <w:t xml:space="preserve"> shall be allowed to schedule and/or suspend and reschedule the meeting at a time when a representative of the Office of the Mississippi Attorney General can be present.</w:t>
      </w:r>
    </w:p>
    <w:p w14:paraId="54CD6865" w14:textId="77777777" w:rsidR="00C77303" w:rsidRPr="003804F3" w:rsidRDefault="00C77303" w:rsidP="00E54C05">
      <w:pPr>
        <w:spacing w:line="276" w:lineRule="auto"/>
        <w:ind w:hanging="18"/>
        <w:jc w:val="both"/>
        <w:rPr>
          <w:rFonts w:eastAsia="Calibri"/>
          <w:sz w:val="22"/>
          <w:szCs w:val="22"/>
          <w:lang w:eastAsia="ar-SA"/>
        </w:rPr>
      </w:pPr>
    </w:p>
    <w:p w14:paraId="5532C153" w14:textId="2B20A927" w:rsidR="00F57054" w:rsidRDefault="008E39A0" w:rsidP="00C77303">
      <w:pPr>
        <w:pStyle w:val="BodyText"/>
        <w:rPr>
          <w:rFonts w:ascii="Times New Roman" w:hAnsi="Times New Roman"/>
          <w:b/>
          <w:bCs/>
          <w:color w:val="17365D" w:themeColor="text2" w:themeShade="BF"/>
        </w:rPr>
      </w:pPr>
      <w:bookmarkStart w:id="434" w:name="_Toc523477356"/>
      <w:bookmarkStart w:id="435" w:name="_Toc89893531"/>
      <w:bookmarkStart w:id="436" w:name="_Toc89893785"/>
      <w:r w:rsidRPr="00E54C05">
        <w:rPr>
          <w:rFonts w:ascii="Times New Roman" w:eastAsia="Calibri" w:hAnsi="Times New Roman"/>
          <w:b/>
          <w:bCs/>
          <w:color w:val="17365D" w:themeColor="text2" w:themeShade="BF"/>
          <w:lang w:eastAsia="ar-SA"/>
        </w:rPr>
        <w:t>3.</w:t>
      </w:r>
      <w:r w:rsidR="00DD3161"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.2</w:t>
      </w:r>
      <w:r w:rsidR="00F57054" w:rsidRPr="00E54C05">
        <w:rPr>
          <w:rFonts w:ascii="Times New Roman" w:hAnsi="Times New Roman"/>
          <w:b/>
          <w:bCs/>
          <w:color w:val="17365D" w:themeColor="text2" w:themeShade="BF"/>
        </w:rPr>
        <w:t xml:space="preserve"> When Debriefing Should Be Conducted</w:t>
      </w:r>
      <w:bookmarkEnd w:id="434"/>
      <w:bookmarkEnd w:id="435"/>
      <w:bookmarkEnd w:id="436"/>
    </w:p>
    <w:p w14:paraId="2B187376" w14:textId="77777777" w:rsidR="00C77303" w:rsidRPr="00E54C05" w:rsidRDefault="00C77303" w:rsidP="00E54C05">
      <w:pPr>
        <w:pStyle w:val="BodyText"/>
        <w:rPr>
          <w:rFonts w:ascii="Times New Roman" w:hAnsi="Times New Roman"/>
          <w:b/>
          <w:bCs/>
          <w:color w:val="17365D" w:themeColor="text2" w:themeShade="BF"/>
        </w:rPr>
      </w:pPr>
    </w:p>
    <w:p w14:paraId="172F7B00" w14:textId="69B121FC" w:rsidR="00F57054" w:rsidRDefault="00F57054">
      <w:pPr>
        <w:spacing w:line="276" w:lineRule="auto"/>
        <w:ind w:hanging="18"/>
        <w:jc w:val="both"/>
        <w:rPr>
          <w:rFonts w:eastAsia="Calibri"/>
          <w:sz w:val="22"/>
          <w:szCs w:val="22"/>
          <w:lang w:eastAsia="ar-SA"/>
        </w:rPr>
      </w:pPr>
      <w:r w:rsidRPr="003804F3">
        <w:rPr>
          <w:rFonts w:eastAsia="Calibri"/>
          <w:sz w:val="22"/>
          <w:szCs w:val="22"/>
          <w:lang w:eastAsia="ar-SA"/>
        </w:rPr>
        <w:t xml:space="preserve">Unless good cause exists for delay, the debriefing should occur within three (3) business days after receipt of the vendor request and may be conducted during a face-to-face meeting, by telephonic or video conference, or by any other method acceptable to </w:t>
      </w:r>
      <w:r w:rsidR="005C049C">
        <w:rPr>
          <w:rFonts w:eastAsia="Calibri"/>
          <w:sz w:val="22"/>
          <w:szCs w:val="22"/>
          <w:lang w:eastAsia="ar-SA"/>
        </w:rPr>
        <w:t>DOM</w:t>
      </w:r>
      <w:r w:rsidRPr="003804F3">
        <w:rPr>
          <w:rFonts w:eastAsia="Calibri"/>
          <w:sz w:val="22"/>
          <w:szCs w:val="22"/>
          <w:lang w:eastAsia="ar-SA"/>
        </w:rPr>
        <w:t>. The Chief Procurement Officer or designee should chair the meeting, and where practicable, include other staff with direct knowledge of the procurement.</w:t>
      </w:r>
    </w:p>
    <w:p w14:paraId="405A68B9" w14:textId="77777777" w:rsidR="00C77303" w:rsidRPr="003804F3" w:rsidRDefault="00C77303" w:rsidP="00E54C05">
      <w:pPr>
        <w:spacing w:line="276" w:lineRule="auto"/>
        <w:ind w:hanging="18"/>
        <w:jc w:val="both"/>
        <w:rPr>
          <w:rFonts w:eastAsia="Calibri"/>
          <w:sz w:val="22"/>
          <w:szCs w:val="22"/>
          <w:lang w:eastAsia="ar-SA"/>
        </w:rPr>
      </w:pPr>
    </w:p>
    <w:p w14:paraId="138E6D6B" w14:textId="09BFD0A6" w:rsidR="00F57054" w:rsidRDefault="008E39A0" w:rsidP="00C77303">
      <w:pPr>
        <w:pStyle w:val="BodyText"/>
        <w:rPr>
          <w:rFonts w:ascii="Times New Roman" w:hAnsi="Times New Roman"/>
          <w:b/>
          <w:bCs/>
          <w:color w:val="17365D" w:themeColor="text2" w:themeShade="BF"/>
        </w:rPr>
      </w:pPr>
      <w:bookmarkStart w:id="437" w:name="_Toc523477357"/>
      <w:bookmarkStart w:id="438" w:name="_Toc89893532"/>
      <w:bookmarkStart w:id="439" w:name="_Toc89893786"/>
      <w:r w:rsidRPr="00E54C05">
        <w:rPr>
          <w:rFonts w:ascii="Times New Roman" w:eastAsia="Calibri" w:hAnsi="Times New Roman"/>
          <w:b/>
          <w:bCs/>
          <w:color w:val="17365D" w:themeColor="text2" w:themeShade="BF"/>
          <w:lang w:eastAsia="ar-SA"/>
        </w:rPr>
        <w:t>3.</w:t>
      </w:r>
      <w:r w:rsidR="00DD3161"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.3</w:t>
      </w:r>
      <w:r w:rsidR="00F57054" w:rsidRPr="00E54C05">
        <w:rPr>
          <w:rFonts w:ascii="Times New Roman" w:hAnsi="Times New Roman"/>
          <w:b/>
          <w:bCs/>
          <w:color w:val="17365D" w:themeColor="text2" w:themeShade="BF"/>
        </w:rPr>
        <w:t xml:space="preserve"> Information </w:t>
      </w:r>
      <w:r w:rsidR="00F57054" w:rsidRPr="00E54C05">
        <w:rPr>
          <w:rFonts w:ascii="Times New Roman" w:eastAsia="Calibri" w:hAnsi="Times New Roman"/>
          <w:b/>
          <w:bCs/>
          <w:color w:val="17365D" w:themeColor="text2" w:themeShade="BF"/>
          <w:lang w:eastAsia="ar-SA"/>
        </w:rPr>
        <w:t>to</w:t>
      </w:r>
      <w:r w:rsidR="00F57054" w:rsidRPr="00E54C05">
        <w:rPr>
          <w:rFonts w:ascii="Times New Roman" w:hAnsi="Times New Roman"/>
          <w:b/>
          <w:bCs/>
          <w:color w:val="17365D" w:themeColor="text2" w:themeShade="BF"/>
        </w:rPr>
        <w:t xml:space="preserve"> Be Provided</w:t>
      </w:r>
      <w:bookmarkEnd w:id="437"/>
      <w:bookmarkEnd w:id="438"/>
      <w:bookmarkEnd w:id="439"/>
    </w:p>
    <w:p w14:paraId="5856C03C" w14:textId="77777777" w:rsidR="00C77303" w:rsidRPr="00E54C05" w:rsidRDefault="00C77303" w:rsidP="00E54C05">
      <w:pPr>
        <w:pStyle w:val="BodyText"/>
        <w:rPr>
          <w:rFonts w:ascii="Times New Roman" w:hAnsi="Times New Roman"/>
          <w:b/>
          <w:bCs/>
          <w:color w:val="17365D" w:themeColor="text2" w:themeShade="BF"/>
        </w:rPr>
      </w:pPr>
    </w:p>
    <w:p w14:paraId="5A08611C" w14:textId="77777777" w:rsidR="00F57054" w:rsidRPr="003804F3" w:rsidRDefault="00F57054" w:rsidP="00F57054">
      <w:pPr>
        <w:spacing w:line="276" w:lineRule="auto"/>
        <w:ind w:hanging="18"/>
        <w:rPr>
          <w:rFonts w:eastAsia="Calibri"/>
          <w:sz w:val="22"/>
          <w:szCs w:val="22"/>
          <w:lang w:eastAsia="ar-SA"/>
        </w:rPr>
      </w:pPr>
      <w:r w:rsidRPr="003804F3">
        <w:rPr>
          <w:rFonts w:eastAsia="Calibri"/>
          <w:sz w:val="22"/>
          <w:szCs w:val="22"/>
          <w:lang w:eastAsia="ar-SA"/>
        </w:rPr>
        <w:t>At a minimum, the debriefing information shall include the following:</w:t>
      </w:r>
    </w:p>
    <w:p w14:paraId="0E8254B4" w14:textId="77777777" w:rsidR="00F57054" w:rsidRPr="003804F3" w:rsidRDefault="00F57054" w:rsidP="00F57054">
      <w:pPr>
        <w:spacing w:line="276" w:lineRule="auto"/>
        <w:ind w:hanging="18"/>
        <w:rPr>
          <w:rFonts w:eastAsia="Calibri"/>
          <w:b/>
          <w:bCs/>
          <w:sz w:val="22"/>
          <w:szCs w:val="22"/>
          <w:lang w:eastAsia="ar-SA"/>
        </w:rPr>
      </w:pPr>
    </w:p>
    <w:p w14:paraId="38F83596" w14:textId="60E63201" w:rsidR="00F57054" w:rsidRPr="00767BB1" w:rsidRDefault="005C049C" w:rsidP="00F57054">
      <w:pPr>
        <w:pStyle w:val="ListParagraph"/>
        <w:numPr>
          <w:ilvl w:val="0"/>
          <w:numId w:val="311"/>
        </w:numPr>
        <w:tabs>
          <w:tab w:val="left" w:pos="360"/>
        </w:tabs>
        <w:rPr>
          <w:rFonts w:ascii="Times New Roman" w:hAnsi="Times New Roman"/>
        </w:rPr>
      </w:pPr>
      <w:r>
        <w:rPr>
          <w:rFonts w:ascii="Times New Roman" w:hAnsi="Times New Roman"/>
        </w:rPr>
        <w:t>DOM</w:t>
      </w:r>
      <w:r w:rsidR="00F57054" w:rsidRPr="00767BB1">
        <w:rPr>
          <w:rFonts w:ascii="Times New Roman" w:hAnsi="Times New Roman"/>
        </w:rPr>
        <w:t>’s evaluation of significant weaknesses or deficiencies in the vendor’s bid, or qualifications, if applicable;</w:t>
      </w:r>
    </w:p>
    <w:p w14:paraId="252C9E2D" w14:textId="77A1B776" w:rsidR="00F57054" w:rsidRPr="00767BB1" w:rsidRDefault="00F57054" w:rsidP="00F57054">
      <w:pPr>
        <w:pStyle w:val="ListParagraph"/>
        <w:numPr>
          <w:ilvl w:val="0"/>
          <w:numId w:val="311"/>
        </w:numPr>
        <w:tabs>
          <w:tab w:val="left" w:pos="360"/>
        </w:tabs>
        <w:rPr>
          <w:rFonts w:ascii="Times New Roman" w:hAnsi="Times New Roman"/>
        </w:rPr>
      </w:pPr>
      <w:r w:rsidRPr="00767BB1">
        <w:rPr>
          <w:rFonts w:ascii="Times New Roman" w:hAnsi="Times New Roman"/>
        </w:rPr>
        <w:t xml:space="preserve">The overall </w:t>
      </w:r>
      <w:r w:rsidR="00B3612A" w:rsidRPr="00BA1B8B">
        <w:rPr>
          <w:rFonts w:ascii="Times New Roman" w:hAnsi="Times New Roman"/>
        </w:rPr>
        <w:t xml:space="preserve">evaluated cost or price, and technical rating, if applicable, </w:t>
      </w:r>
      <w:r w:rsidRPr="00767BB1">
        <w:rPr>
          <w:rFonts w:ascii="Times New Roman" w:hAnsi="Times New Roman"/>
        </w:rPr>
        <w:t xml:space="preserve">of the successful vendor(s) and the debriefed vendor; </w:t>
      </w:r>
    </w:p>
    <w:p w14:paraId="3BBCE04A" w14:textId="7A194326" w:rsidR="00F57054" w:rsidRPr="00767BB1" w:rsidRDefault="00F57054" w:rsidP="00F57054">
      <w:pPr>
        <w:pStyle w:val="ListParagraph"/>
        <w:numPr>
          <w:ilvl w:val="0"/>
          <w:numId w:val="311"/>
        </w:numPr>
        <w:tabs>
          <w:tab w:val="left" w:pos="360"/>
        </w:tabs>
        <w:rPr>
          <w:rFonts w:ascii="Times New Roman" w:hAnsi="Times New Roman"/>
        </w:rPr>
      </w:pPr>
      <w:r w:rsidRPr="00767BB1">
        <w:rPr>
          <w:rFonts w:ascii="Times New Roman" w:hAnsi="Times New Roman"/>
        </w:rPr>
        <w:t xml:space="preserve">The overall ranking of all vendors, if any ranking was developed by </w:t>
      </w:r>
      <w:r w:rsidR="005C049C">
        <w:rPr>
          <w:rFonts w:ascii="Times New Roman" w:hAnsi="Times New Roman"/>
        </w:rPr>
        <w:t>DOM</w:t>
      </w:r>
      <w:r w:rsidRPr="00767BB1">
        <w:rPr>
          <w:rFonts w:ascii="Times New Roman" w:hAnsi="Times New Roman"/>
        </w:rPr>
        <w:t xml:space="preserve"> during the selection process;</w:t>
      </w:r>
    </w:p>
    <w:p w14:paraId="57F55CB6" w14:textId="77777777" w:rsidR="00F57054" w:rsidRPr="00767BB1" w:rsidRDefault="00F57054" w:rsidP="00F57054">
      <w:pPr>
        <w:pStyle w:val="ListParagraph"/>
        <w:numPr>
          <w:ilvl w:val="0"/>
          <w:numId w:val="311"/>
        </w:numPr>
        <w:rPr>
          <w:rFonts w:ascii="Times New Roman" w:hAnsi="Times New Roman"/>
        </w:rPr>
      </w:pPr>
      <w:r w:rsidRPr="00767BB1">
        <w:rPr>
          <w:rFonts w:ascii="Times New Roman" w:hAnsi="Times New Roman"/>
        </w:rPr>
        <w:t>A summary of the rationale for award; and</w:t>
      </w:r>
    </w:p>
    <w:p w14:paraId="7AF2862F" w14:textId="77777777" w:rsidR="00F57054" w:rsidRDefault="00F57054" w:rsidP="00F57054">
      <w:pPr>
        <w:pStyle w:val="ListParagraph"/>
        <w:numPr>
          <w:ilvl w:val="0"/>
          <w:numId w:val="311"/>
        </w:numPr>
        <w:tabs>
          <w:tab w:val="left" w:pos="360"/>
        </w:tabs>
        <w:rPr>
          <w:rFonts w:ascii="Times New Roman" w:hAnsi="Times New Roman"/>
        </w:rPr>
      </w:pPr>
      <w:r w:rsidRPr="00767BB1">
        <w:rPr>
          <w:rFonts w:ascii="Times New Roman" w:hAnsi="Times New Roman"/>
        </w:rPr>
        <w:t>Reasonable responses to relevant questions about selection procedures contained in the solicitation, applicable regulations, and other applicable authorities that were followed.</w:t>
      </w:r>
    </w:p>
    <w:p w14:paraId="4512B1A2" w14:textId="73E15EBB" w:rsidR="00F57054" w:rsidRDefault="008E39A0" w:rsidP="00C77303">
      <w:pPr>
        <w:pStyle w:val="BodyText"/>
        <w:rPr>
          <w:rFonts w:ascii="Times New Roman" w:hAnsi="Times New Roman"/>
          <w:b/>
          <w:bCs/>
          <w:color w:val="17365D" w:themeColor="text2" w:themeShade="BF"/>
        </w:rPr>
      </w:pPr>
      <w:bookmarkStart w:id="440" w:name="_Toc523477358"/>
      <w:bookmarkStart w:id="441" w:name="_Toc89893533"/>
      <w:bookmarkStart w:id="442" w:name="_Toc89893787"/>
      <w:r w:rsidRPr="00E54C05">
        <w:rPr>
          <w:rFonts w:ascii="Times New Roman" w:eastAsia="Calibri" w:hAnsi="Times New Roman"/>
          <w:b/>
          <w:bCs/>
          <w:color w:val="17365D" w:themeColor="text2" w:themeShade="BF"/>
          <w:lang w:eastAsia="ar-SA"/>
        </w:rPr>
        <w:t>3.</w:t>
      </w:r>
      <w:r w:rsidR="009D34B5"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.4</w:t>
      </w:r>
      <w:r w:rsidR="00F57054" w:rsidRPr="00E54C05">
        <w:rPr>
          <w:rFonts w:ascii="Times New Roman" w:hAnsi="Times New Roman"/>
          <w:b/>
          <w:bCs/>
          <w:color w:val="17365D" w:themeColor="text2" w:themeShade="BF"/>
        </w:rPr>
        <w:t xml:space="preserve"> Information Not to Be Provided</w:t>
      </w:r>
      <w:bookmarkEnd w:id="440"/>
      <w:bookmarkEnd w:id="441"/>
      <w:bookmarkEnd w:id="442"/>
    </w:p>
    <w:p w14:paraId="152FC8D7" w14:textId="77777777" w:rsidR="00A648A7" w:rsidRPr="00E54C05" w:rsidRDefault="00A648A7" w:rsidP="00E54C05">
      <w:pPr>
        <w:pStyle w:val="BodyText"/>
        <w:rPr>
          <w:rFonts w:ascii="Times New Roman" w:hAnsi="Times New Roman"/>
          <w:b/>
          <w:bCs/>
          <w:color w:val="17365D" w:themeColor="text2" w:themeShade="BF"/>
        </w:rPr>
      </w:pPr>
    </w:p>
    <w:p w14:paraId="793577BA" w14:textId="77777777" w:rsidR="00F57054" w:rsidRDefault="00F57054" w:rsidP="00F57054">
      <w:pPr>
        <w:spacing w:line="276" w:lineRule="auto"/>
        <w:ind w:hanging="18"/>
        <w:rPr>
          <w:rFonts w:eastAsia="Calibri"/>
          <w:sz w:val="22"/>
          <w:szCs w:val="22"/>
          <w:lang w:eastAsia="ar-SA"/>
        </w:rPr>
      </w:pPr>
      <w:r w:rsidRPr="003804F3">
        <w:rPr>
          <w:rFonts w:eastAsia="Calibri"/>
          <w:sz w:val="22"/>
          <w:szCs w:val="22"/>
          <w:lang w:eastAsia="ar-SA"/>
        </w:rPr>
        <w:t>The debriefing shall not include point-by-point comparisons of the debriefed vendor’s bid or qualification with those of other offering vendors. Any written request by a vendor for nondisclosure of trade secrets and other proprietary data is subject to the provisions of Mississippi Code Annotated §§ 25-61-9 and 79-23-1 and §§ 75-26-1 through 75-26-19.</w:t>
      </w:r>
    </w:p>
    <w:p w14:paraId="6F9325AD" w14:textId="77777777" w:rsidR="00C77303" w:rsidRPr="003804F3" w:rsidRDefault="00C77303" w:rsidP="00F57054">
      <w:pPr>
        <w:spacing w:line="276" w:lineRule="auto"/>
        <w:ind w:hanging="18"/>
        <w:rPr>
          <w:rFonts w:eastAsia="Calibri"/>
          <w:b/>
          <w:bCs/>
          <w:sz w:val="22"/>
          <w:szCs w:val="22"/>
          <w:lang w:eastAsia="ar-SA"/>
        </w:rPr>
      </w:pPr>
    </w:p>
    <w:p w14:paraId="133F1FA5" w14:textId="5E6B262A" w:rsidR="00F57054" w:rsidRDefault="008E39A0" w:rsidP="00C77303">
      <w:pPr>
        <w:pStyle w:val="BodyText"/>
        <w:rPr>
          <w:rFonts w:ascii="Times New Roman" w:hAnsi="Times New Roman"/>
          <w:b/>
          <w:bCs/>
          <w:color w:val="17365D" w:themeColor="text2" w:themeShade="BF"/>
        </w:rPr>
      </w:pPr>
      <w:bookmarkStart w:id="443" w:name="_Toc523477360"/>
      <w:bookmarkStart w:id="444" w:name="_Toc89893534"/>
      <w:bookmarkStart w:id="445" w:name="_Toc89893788"/>
      <w:r w:rsidRPr="00E54C05">
        <w:rPr>
          <w:rFonts w:ascii="Times New Roman" w:eastAsia="Calibri" w:hAnsi="Times New Roman"/>
          <w:b/>
          <w:bCs/>
          <w:color w:val="17365D" w:themeColor="text2" w:themeShade="BF"/>
          <w:lang w:eastAsia="ar-SA"/>
        </w:rPr>
        <w:t>3.</w:t>
      </w:r>
      <w:r w:rsidR="00A46DA1"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.5</w:t>
      </w:r>
      <w:r w:rsidR="00F57054" w:rsidRPr="00E54C05">
        <w:rPr>
          <w:rFonts w:ascii="Times New Roman" w:hAnsi="Times New Roman"/>
          <w:b/>
          <w:bCs/>
          <w:color w:val="17365D" w:themeColor="text2" w:themeShade="BF"/>
        </w:rPr>
        <w:t xml:space="preserve"> Summary</w:t>
      </w:r>
      <w:bookmarkEnd w:id="443"/>
      <w:bookmarkEnd w:id="444"/>
      <w:bookmarkEnd w:id="445"/>
    </w:p>
    <w:p w14:paraId="06E804A2" w14:textId="77777777" w:rsidR="00C77303" w:rsidRPr="00E54C05" w:rsidRDefault="00C77303" w:rsidP="00E54C05">
      <w:pPr>
        <w:pStyle w:val="BodyText"/>
        <w:rPr>
          <w:rFonts w:ascii="Times New Roman" w:hAnsi="Times New Roman"/>
          <w:b/>
          <w:bCs/>
          <w:color w:val="17365D" w:themeColor="text2" w:themeShade="BF"/>
        </w:rPr>
      </w:pPr>
    </w:p>
    <w:p w14:paraId="77ADC731" w14:textId="77777777" w:rsidR="00F57054" w:rsidRDefault="00F57054" w:rsidP="00F57054">
      <w:pPr>
        <w:spacing w:line="276" w:lineRule="auto"/>
        <w:ind w:hanging="18"/>
        <w:jc w:val="both"/>
        <w:rPr>
          <w:rFonts w:eastAsia="Calibri"/>
          <w:sz w:val="22"/>
          <w:szCs w:val="22"/>
          <w:lang w:eastAsia="ar-SA"/>
        </w:rPr>
      </w:pPr>
      <w:r w:rsidRPr="003804F3">
        <w:rPr>
          <w:rFonts w:eastAsia="Calibri"/>
          <w:sz w:val="22"/>
          <w:szCs w:val="22"/>
          <w:lang w:eastAsia="ar-SA"/>
        </w:rPr>
        <w:t>An official summary of the debriefing shall be included in the contract file.</w:t>
      </w:r>
    </w:p>
    <w:p w14:paraId="2F217750" w14:textId="0CA9DFA8" w:rsidR="00A637A4" w:rsidRDefault="001977E7" w:rsidP="001977E7">
      <w:pPr>
        <w:pStyle w:val="Heading2"/>
        <w:keepNext w:val="0"/>
        <w:widowControl w:val="0"/>
        <w:numPr>
          <w:ilvl w:val="1"/>
          <w:numId w:val="621"/>
        </w:numPr>
        <w:spacing w:line="276" w:lineRule="auto"/>
      </w:pPr>
      <w:r>
        <w:t xml:space="preserve"> </w:t>
      </w:r>
      <w:bookmarkStart w:id="446" w:name="_Toc126656490"/>
      <w:bookmarkStart w:id="447" w:name="_Toc126657432"/>
      <w:r w:rsidR="00A637A4">
        <w:t xml:space="preserve">Required Contract </w:t>
      </w:r>
      <w:r w:rsidR="005005E1">
        <w:t>T</w:t>
      </w:r>
      <w:r w:rsidR="00A637A4">
        <w:t>erms and Conditions</w:t>
      </w:r>
      <w:bookmarkEnd w:id="446"/>
      <w:bookmarkEnd w:id="447"/>
    </w:p>
    <w:p w14:paraId="239D713F" w14:textId="656412F6" w:rsidR="00873B5A" w:rsidRPr="00E54C05" w:rsidRDefault="00873B5A" w:rsidP="00E54C05">
      <w:pPr>
        <w:rPr>
          <w:rFonts w:eastAsia="Calibri"/>
          <w:sz w:val="22"/>
          <w:szCs w:val="22"/>
          <w:lang w:eastAsia="ar-SA"/>
        </w:rPr>
      </w:pPr>
      <w:bookmarkStart w:id="448" w:name="_Toc513794889"/>
      <w:bookmarkStart w:id="449" w:name="_Toc513802380"/>
      <w:r w:rsidRPr="00E54C05">
        <w:rPr>
          <w:rFonts w:eastAsia="Calibri"/>
          <w:sz w:val="22"/>
          <w:szCs w:val="22"/>
          <w:lang w:eastAsia="ar-SA"/>
        </w:rPr>
        <w:t xml:space="preserve">Any contract entered into between DOM and a vendor/Bidder shall include the required clauses found in </w:t>
      </w:r>
      <w:r w:rsidRPr="00756CDA">
        <w:rPr>
          <w:rFonts w:eastAsia="Calibri"/>
          <w:b/>
          <w:bCs/>
          <w:sz w:val="22"/>
          <w:szCs w:val="22"/>
          <w:lang w:eastAsia="ar-SA"/>
        </w:rPr>
        <w:t>Section 4</w:t>
      </w:r>
      <w:r w:rsidR="00144F19" w:rsidRPr="00756CDA">
        <w:rPr>
          <w:rFonts w:eastAsia="Calibri"/>
          <w:b/>
          <w:bCs/>
          <w:sz w:val="22"/>
          <w:szCs w:val="22"/>
          <w:lang w:eastAsia="ar-SA"/>
        </w:rPr>
        <w:t>.0</w:t>
      </w:r>
      <w:r w:rsidRPr="00E54C05">
        <w:rPr>
          <w:rFonts w:eastAsia="Calibri"/>
          <w:sz w:val="22"/>
          <w:szCs w:val="22"/>
          <w:lang w:eastAsia="ar-SA"/>
        </w:rPr>
        <w:t xml:space="preserve"> and those required by the Public Procurement Review Board’s OPSCR </w:t>
      </w:r>
      <w:proofErr w:type="gramStart"/>
      <w:r w:rsidRPr="00E54C05">
        <w:rPr>
          <w:rFonts w:eastAsia="Calibri"/>
          <w:sz w:val="22"/>
          <w:szCs w:val="22"/>
          <w:lang w:eastAsia="ar-SA"/>
        </w:rPr>
        <w:t>Rules</w:t>
      </w:r>
      <w:proofErr w:type="gramEnd"/>
      <w:r w:rsidRPr="00E54C05">
        <w:rPr>
          <w:rFonts w:eastAsia="Calibri"/>
          <w:sz w:val="22"/>
          <w:szCs w:val="22"/>
          <w:lang w:eastAsia="ar-SA"/>
        </w:rPr>
        <w:t xml:space="preserve"> and Regulations as updated.</w:t>
      </w:r>
      <w:bookmarkEnd w:id="448"/>
      <w:bookmarkEnd w:id="449"/>
    </w:p>
    <w:p w14:paraId="353B4313" w14:textId="1329C2F0" w:rsidR="00F57054" w:rsidRPr="003804F3" w:rsidRDefault="008E39A0" w:rsidP="00F57054">
      <w:pPr>
        <w:pStyle w:val="Heading2"/>
        <w:keepNext w:val="0"/>
        <w:widowControl w:val="0"/>
        <w:tabs>
          <w:tab w:val="clear" w:pos="1080"/>
        </w:tabs>
        <w:spacing w:line="276" w:lineRule="auto"/>
        <w:ind w:left="0" w:firstLine="0"/>
      </w:pPr>
      <w:bookmarkStart w:id="450" w:name="_Toc523477363"/>
      <w:bookmarkStart w:id="451" w:name="_Toc89893536"/>
      <w:bookmarkStart w:id="452" w:name="_Toc89893790"/>
      <w:bookmarkStart w:id="453" w:name="_Toc126656491"/>
      <w:bookmarkStart w:id="454" w:name="_Toc126657433"/>
      <w:r>
        <w:t>3.</w:t>
      </w:r>
      <w:r w:rsidR="007C3656">
        <w:t>1</w:t>
      </w:r>
      <w:r w:rsidR="00873B5A">
        <w:t>1</w:t>
      </w:r>
      <w:r w:rsidR="00F57054" w:rsidRPr="003804F3">
        <w:t xml:space="preserve"> Mississippi Contract/Procurement Opportunity Search Portal</w:t>
      </w:r>
      <w:bookmarkEnd w:id="450"/>
      <w:bookmarkEnd w:id="451"/>
      <w:bookmarkEnd w:id="452"/>
      <w:bookmarkEnd w:id="453"/>
      <w:bookmarkEnd w:id="454"/>
    </w:p>
    <w:p w14:paraId="177B10F3" w14:textId="3C0B4FC1" w:rsidR="00717550" w:rsidRDefault="00717550" w:rsidP="00F57054">
      <w:pPr>
        <w:spacing w:line="276" w:lineRule="auto"/>
        <w:rPr>
          <w:sz w:val="22"/>
          <w:szCs w:val="22"/>
        </w:rPr>
      </w:pPr>
      <w:r w:rsidRPr="00717550">
        <w:rPr>
          <w:sz w:val="22"/>
          <w:szCs w:val="22"/>
        </w:rPr>
        <w:t>This IFB, and the questions and answers concerning this IFB, are posted on the Contract/Procurement Opportunity Search Portal and DOM’s procurement website.</w:t>
      </w:r>
    </w:p>
    <w:p w14:paraId="1798A1E4" w14:textId="6F0E1CE2" w:rsidR="00717550" w:rsidRDefault="00717550" w:rsidP="003E729C">
      <w:pPr>
        <w:pStyle w:val="Heading2"/>
      </w:pPr>
      <w:bookmarkStart w:id="455" w:name="_Toc126656492"/>
      <w:bookmarkStart w:id="456" w:name="_Toc126657434"/>
      <w:r>
        <w:t>3.1</w:t>
      </w:r>
      <w:r w:rsidR="00BD5F4A">
        <w:t>2</w:t>
      </w:r>
      <w:r>
        <w:t xml:space="preserve"> Attachments</w:t>
      </w:r>
      <w:bookmarkEnd w:id="455"/>
      <w:bookmarkEnd w:id="456"/>
    </w:p>
    <w:p w14:paraId="1BAF32F3" w14:textId="6FAF1AEB" w:rsidR="00717550" w:rsidRDefault="00DA3C0D" w:rsidP="003E729C">
      <w:pPr>
        <w:rPr>
          <w:sz w:val="22"/>
          <w:szCs w:val="22"/>
        </w:rPr>
      </w:pPr>
      <w:r w:rsidRPr="009007E2">
        <w:rPr>
          <w:sz w:val="22"/>
          <w:szCs w:val="22"/>
        </w:rPr>
        <w:t>The attachments to this IFB are made a part of this IFB as if copied herein in words and figures.</w:t>
      </w:r>
    </w:p>
    <w:p w14:paraId="2BA8A349" w14:textId="4DE1ADE2" w:rsidR="00DA3C0D" w:rsidRDefault="00DA3C0D" w:rsidP="003E729C">
      <w:pPr>
        <w:rPr>
          <w:sz w:val="22"/>
          <w:szCs w:val="22"/>
        </w:rPr>
      </w:pPr>
    </w:p>
    <w:p w14:paraId="29D85A26" w14:textId="5C97AAE1" w:rsidR="00E54C05" w:rsidRPr="00E54C05" w:rsidRDefault="00E54C05" w:rsidP="00E54C05">
      <w:pPr>
        <w:sectPr w:rsidR="00E54C05" w:rsidRPr="00E54C05" w:rsidSect="00A1021E">
          <w:headerReference w:type="first" r:id="rId47"/>
          <w:footerReference w:type="first" r:id="rId48"/>
          <w:pgSz w:w="12240" w:h="15840"/>
          <w:pgMar w:top="720" w:right="1008" w:bottom="1152" w:left="1008" w:header="720" w:footer="720" w:gutter="0"/>
          <w:cols w:space="720"/>
          <w:titlePg/>
          <w:docGrid w:linePitch="360"/>
        </w:sectPr>
      </w:pPr>
      <w:bookmarkStart w:id="457" w:name="_Toc409544726"/>
      <w:bookmarkStart w:id="458" w:name="_Toc409648012"/>
      <w:bookmarkStart w:id="459" w:name="_Toc410024544"/>
      <w:bookmarkStart w:id="460" w:name="_Toc410024958"/>
      <w:bookmarkStart w:id="461" w:name="_Toc410391539"/>
      <w:bookmarkStart w:id="462" w:name="_Toc446070497"/>
      <w:bookmarkStart w:id="463" w:name="_Toc464819358"/>
      <w:bookmarkStart w:id="464" w:name="_Toc490130961"/>
      <w:bookmarkEnd w:id="398"/>
      <w:bookmarkEnd w:id="399"/>
      <w:bookmarkEnd w:id="400"/>
      <w:bookmarkEnd w:id="401"/>
      <w:bookmarkEnd w:id="402"/>
      <w:bookmarkEnd w:id="403"/>
      <w:bookmarkEnd w:id="404"/>
      <w:bookmarkEnd w:id="405"/>
    </w:p>
    <w:p w14:paraId="160FFD99" w14:textId="2762551B" w:rsidR="00416B38" w:rsidRPr="00C5429A" w:rsidRDefault="00416B38" w:rsidP="009007E2">
      <w:pPr>
        <w:pStyle w:val="Heading1"/>
        <w:numPr>
          <w:ilvl w:val="0"/>
          <w:numId w:val="0"/>
        </w:numPr>
      </w:pPr>
      <w:bookmarkStart w:id="465" w:name="_Toc96000638"/>
      <w:bookmarkStart w:id="466" w:name="_Toc126656493"/>
      <w:bookmarkStart w:id="467" w:name="_Toc126657435"/>
      <w:r>
        <w:t>4</w:t>
      </w:r>
      <w:r w:rsidRPr="00C5429A">
        <w:t>.</w:t>
      </w:r>
      <w:r w:rsidR="00486B20">
        <w:t xml:space="preserve"> </w:t>
      </w:r>
      <w:r w:rsidRPr="00C5429A">
        <w:t>TERMS AND CONDITIONS</w:t>
      </w:r>
      <w:bookmarkEnd w:id="465"/>
      <w:bookmarkEnd w:id="466"/>
      <w:bookmarkEnd w:id="467"/>
    </w:p>
    <w:p w14:paraId="7E80A4A7" w14:textId="1D109A0F" w:rsidR="00416B38" w:rsidRPr="00853CCB" w:rsidDel="0030175F" w:rsidRDefault="00E42B93" w:rsidP="00E42B93">
      <w:pPr>
        <w:pStyle w:val="Heading2"/>
        <w:tabs>
          <w:tab w:val="clear" w:pos="1080"/>
        </w:tabs>
        <w:ind w:left="0" w:firstLine="0"/>
        <w:jc w:val="left"/>
      </w:pPr>
      <w:bookmarkStart w:id="468" w:name="_Toc95396019"/>
      <w:bookmarkStart w:id="469" w:name="_Toc96000639"/>
      <w:bookmarkStart w:id="470" w:name="_Toc126656494"/>
      <w:bookmarkStart w:id="471" w:name="_Toc126657436"/>
      <w:r>
        <w:t xml:space="preserve">4.1 </w:t>
      </w:r>
      <w:r w:rsidR="00416B38" w:rsidRPr="00853CCB" w:rsidDel="0030175F">
        <w:t>General</w:t>
      </w:r>
      <w:bookmarkEnd w:id="468"/>
      <w:bookmarkEnd w:id="469"/>
      <w:bookmarkEnd w:id="470"/>
      <w:bookmarkEnd w:id="471"/>
    </w:p>
    <w:p w14:paraId="18CF1322" w14:textId="3BC8E638" w:rsidR="000C08FA" w:rsidRPr="008333FB" w:rsidDel="0030175F" w:rsidRDefault="00F96D2E" w:rsidP="00394DC1">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FF01F7" w:rsidDel="0030175F">
        <w:rPr>
          <w:sz w:val="22"/>
          <w:szCs w:val="22"/>
        </w:rPr>
        <w:t>The contract between the State of Mississippi and the Contractor</w:t>
      </w:r>
      <w:r w:rsidRPr="005215D5" w:rsidDel="0030175F">
        <w:rPr>
          <w:szCs w:val="22"/>
        </w:rPr>
        <w:t xml:space="preserve"> </w:t>
      </w:r>
      <w:r w:rsidR="00D97531" w:rsidRPr="008333FB" w:rsidDel="0030175F">
        <w:rPr>
          <w:sz w:val="22"/>
          <w:szCs w:val="22"/>
        </w:rPr>
        <w:t>incorporates</w:t>
      </w:r>
      <w:r w:rsidR="000C08FA" w:rsidRPr="008333FB" w:rsidDel="0030175F">
        <w:rPr>
          <w:sz w:val="22"/>
          <w:szCs w:val="22"/>
        </w:rPr>
        <w:t xml:space="preserve"> the following:</w:t>
      </w:r>
    </w:p>
    <w:p w14:paraId="4CBF1127" w14:textId="2534BDCC" w:rsidR="009B255B" w:rsidRPr="009B255B" w:rsidDel="0030175F" w:rsidRDefault="009B255B" w:rsidP="00394DC1">
      <w:pPr>
        <w:tabs>
          <w:tab w:val="left" w:pos="3600"/>
          <w:tab w:val="left" w:pos="4320"/>
          <w:tab w:val="left" w:pos="5040"/>
          <w:tab w:val="left" w:pos="5760"/>
          <w:tab w:val="left" w:pos="6480"/>
          <w:tab w:val="left" w:pos="7200"/>
          <w:tab w:val="left" w:pos="7920"/>
          <w:tab w:val="left" w:pos="8640"/>
          <w:tab w:val="left" w:pos="9360"/>
        </w:tabs>
        <w:spacing w:line="276" w:lineRule="auto"/>
      </w:pPr>
    </w:p>
    <w:p w14:paraId="28F9E8DB" w14:textId="144925C6" w:rsidR="008D3ACD" w:rsidDel="0030175F" w:rsidRDefault="008D3ACD" w:rsidP="0048308F">
      <w:pPr>
        <w:pStyle w:val="ListParagraph"/>
        <w:numPr>
          <w:ilvl w:val="3"/>
          <w:numId w:val="622"/>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sidDel="0030175F">
        <w:rPr>
          <w:rFonts w:ascii="Times New Roman" w:hAnsi="Times New Roman"/>
        </w:rPr>
        <w:t>The contract and any amendments thereto;</w:t>
      </w:r>
    </w:p>
    <w:p w14:paraId="1666D98D" w14:textId="6DB5BC5E" w:rsidR="008D3ACD" w:rsidRPr="004E3A1A" w:rsidDel="0030175F" w:rsidRDefault="008D3ACD" w:rsidP="0048308F">
      <w:pPr>
        <w:pStyle w:val="ListParagraph"/>
        <w:numPr>
          <w:ilvl w:val="3"/>
          <w:numId w:val="622"/>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sidDel="0030175F">
        <w:rPr>
          <w:rFonts w:ascii="Times New Roman" w:hAnsi="Times New Roman"/>
        </w:rPr>
        <w:t>Written questions from DOM answered by the Contractor in writing during the Evaluation process (“IFB Bid Clarifications”);</w:t>
      </w:r>
    </w:p>
    <w:p w14:paraId="43F95EA0" w14:textId="6D904B72" w:rsidR="00EB07DC" w:rsidRPr="004E3A1A" w:rsidDel="0030175F" w:rsidRDefault="00EB07DC" w:rsidP="0048308F">
      <w:pPr>
        <w:pStyle w:val="ListParagraph"/>
        <w:numPr>
          <w:ilvl w:val="3"/>
          <w:numId w:val="622"/>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sidDel="0030175F">
        <w:rPr>
          <w:rFonts w:ascii="Times New Roman" w:hAnsi="Times New Roman"/>
        </w:rPr>
        <w:t>The IFB and any amendments thereto, in their entirety</w:t>
      </w:r>
      <w:r w:rsidR="007941BD">
        <w:rPr>
          <w:rFonts w:ascii="Times New Roman" w:hAnsi="Times New Roman"/>
        </w:rPr>
        <w:t>; and</w:t>
      </w:r>
    </w:p>
    <w:p w14:paraId="02B4AE59" w14:textId="6CEB9963" w:rsidR="008D3ACD" w:rsidRPr="004E3A1A" w:rsidDel="0030175F" w:rsidRDefault="008D3ACD" w:rsidP="0048308F">
      <w:pPr>
        <w:pStyle w:val="ListParagraph"/>
        <w:numPr>
          <w:ilvl w:val="3"/>
          <w:numId w:val="622"/>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sidDel="0030175F">
        <w:rPr>
          <w:rFonts w:ascii="Times New Roman" w:hAnsi="Times New Roman"/>
        </w:rPr>
        <w:t xml:space="preserve">The Contractor’s Bid submitted in response to the IFB and any attachments, in their entirety, or the Contractor’s Best and Final Offer (BAFO) (if applicable) which would supersede </w:t>
      </w:r>
      <w:proofErr w:type="gramStart"/>
      <w:r w:rsidRPr="004E3A1A" w:rsidDel="0030175F">
        <w:rPr>
          <w:rFonts w:ascii="Times New Roman" w:hAnsi="Times New Roman"/>
        </w:rPr>
        <w:t>any and all</w:t>
      </w:r>
      <w:proofErr w:type="gramEnd"/>
      <w:r w:rsidRPr="004E3A1A" w:rsidDel="0030175F">
        <w:rPr>
          <w:rFonts w:ascii="Times New Roman" w:hAnsi="Times New Roman"/>
        </w:rPr>
        <w:t xml:space="preserve"> other bids from the Contractor (Contractor’s IFB Bid)</w:t>
      </w:r>
      <w:r w:rsidR="007941BD">
        <w:rPr>
          <w:rFonts w:ascii="Times New Roman" w:hAnsi="Times New Roman"/>
        </w:rPr>
        <w:t>.</w:t>
      </w:r>
      <w:r w:rsidRPr="004E3A1A" w:rsidDel="0030175F">
        <w:rPr>
          <w:rFonts w:ascii="Times New Roman" w:hAnsi="Times New Roman"/>
        </w:rPr>
        <w:t xml:space="preserve"> </w:t>
      </w:r>
    </w:p>
    <w:p w14:paraId="3A1FA390" w14:textId="711C0330" w:rsidR="007F728A" w:rsidDel="0030175F" w:rsidRDefault="00557F6A" w:rsidP="003A4BC4">
      <w:pPr>
        <w:pStyle w:val="BodyText"/>
        <w:rPr>
          <w:rFonts w:ascii="Times New Roman" w:hAnsi="Times New Roman"/>
          <w:b/>
          <w:bCs/>
          <w:color w:val="17365D" w:themeColor="text2" w:themeShade="BF"/>
        </w:rPr>
      </w:pPr>
      <w:r w:rsidRPr="00FF01F7" w:rsidDel="0030175F">
        <w:rPr>
          <w:rFonts w:ascii="Times New Roman" w:hAnsi="Times New Roman"/>
          <w:b/>
          <w:bCs/>
          <w:color w:val="17365D" w:themeColor="text2" w:themeShade="BF"/>
        </w:rPr>
        <w:t>4.1.</w:t>
      </w:r>
      <w:r w:rsidR="00D52BDE" w:rsidRPr="00FF01F7" w:rsidDel="0030175F">
        <w:rPr>
          <w:rFonts w:ascii="Times New Roman" w:hAnsi="Times New Roman"/>
          <w:b/>
          <w:bCs/>
          <w:color w:val="17365D" w:themeColor="text2" w:themeShade="BF"/>
        </w:rPr>
        <w:t xml:space="preserve">1 </w:t>
      </w:r>
      <w:r w:rsidR="006F4A70" w:rsidRPr="00FF01F7" w:rsidDel="0030175F">
        <w:rPr>
          <w:rFonts w:ascii="Times New Roman" w:hAnsi="Times New Roman"/>
          <w:b/>
          <w:bCs/>
          <w:color w:val="17365D" w:themeColor="text2" w:themeShade="BF"/>
        </w:rPr>
        <w:t>Conflict of Language, DOM’s Right to Clarify</w:t>
      </w:r>
    </w:p>
    <w:p w14:paraId="140E43F5" w14:textId="5AB3439E" w:rsidR="003A4BC4" w:rsidRPr="00FF01F7" w:rsidDel="0030175F" w:rsidRDefault="003A4BC4" w:rsidP="00FF01F7">
      <w:pPr>
        <w:pStyle w:val="BodyText"/>
        <w:rPr>
          <w:rFonts w:ascii="Times New Roman" w:hAnsi="Times New Roman"/>
          <w:b/>
          <w:bCs/>
          <w:color w:val="17365D" w:themeColor="text2" w:themeShade="BF"/>
        </w:rPr>
      </w:pPr>
    </w:p>
    <w:p w14:paraId="3E6E5C43" w14:textId="57667FCD" w:rsidR="006F4A70" w:rsidRPr="008333FB" w:rsidDel="0030175F" w:rsidRDefault="0022163E" w:rsidP="00394DC1">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8333FB" w:rsidDel="0030175F">
        <w:rPr>
          <w:sz w:val="22"/>
          <w:szCs w:val="22"/>
        </w:rPr>
        <w:t xml:space="preserve">In the event of a conflict in language among the documents referenced above, or any ambiguities, conflicts, or questions of interpretation of the </w:t>
      </w:r>
      <w:r w:rsidR="004D582F" w:rsidDel="0030175F">
        <w:rPr>
          <w:sz w:val="22"/>
          <w:szCs w:val="22"/>
        </w:rPr>
        <w:t>c</w:t>
      </w:r>
      <w:r w:rsidRPr="008333FB" w:rsidDel="0030175F">
        <w:rPr>
          <w:sz w:val="22"/>
          <w:szCs w:val="22"/>
        </w:rPr>
        <w:t>ontract, any such instances shall be resolved as follows:</w:t>
      </w:r>
    </w:p>
    <w:p w14:paraId="419865E8" w14:textId="1241CD38" w:rsidR="0022163E" w:rsidRPr="008333FB" w:rsidDel="0030175F" w:rsidRDefault="0022163E" w:rsidP="00394DC1">
      <w:pPr>
        <w:tabs>
          <w:tab w:val="left" w:pos="3600"/>
          <w:tab w:val="left" w:pos="4320"/>
          <w:tab w:val="left" w:pos="5040"/>
          <w:tab w:val="left" w:pos="5760"/>
          <w:tab w:val="left" w:pos="6480"/>
          <w:tab w:val="left" w:pos="7200"/>
          <w:tab w:val="left" w:pos="7920"/>
          <w:tab w:val="left" w:pos="8640"/>
          <w:tab w:val="left" w:pos="9360"/>
        </w:tabs>
        <w:spacing w:line="276" w:lineRule="auto"/>
        <w:ind w:left="720"/>
        <w:rPr>
          <w:sz w:val="22"/>
          <w:szCs w:val="22"/>
        </w:rPr>
      </w:pPr>
    </w:p>
    <w:p w14:paraId="5FC3448E" w14:textId="2004C6DF" w:rsidR="009B5D0D" w:rsidRPr="00777744" w:rsidDel="0030175F" w:rsidRDefault="009B5D0D" w:rsidP="00394DC1">
      <w:pPr>
        <w:pStyle w:val="ListParagraph"/>
        <w:numPr>
          <w:ilvl w:val="0"/>
          <w:numId w:val="623"/>
        </w:numPr>
        <w:tabs>
          <w:tab w:val="left" w:pos="1170"/>
          <w:tab w:val="left" w:pos="3600"/>
          <w:tab w:val="left" w:pos="4320"/>
          <w:tab w:val="left" w:pos="5040"/>
          <w:tab w:val="left" w:pos="5760"/>
          <w:tab w:val="left" w:pos="6480"/>
          <w:tab w:val="left" w:pos="7200"/>
          <w:tab w:val="left" w:pos="7920"/>
          <w:tab w:val="left" w:pos="8640"/>
          <w:tab w:val="left" w:pos="9360"/>
        </w:tabs>
        <w:ind w:left="900"/>
        <w:jc w:val="both"/>
        <w:rPr>
          <w:rFonts w:ascii="Times New Roman" w:hAnsi="Times New Roman"/>
        </w:rPr>
      </w:pPr>
      <w:r w:rsidRPr="00777744" w:rsidDel="0030175F">
        <w:rPr>
          <w:rFonts w:ascii="Times New Roman" w:hAnsi="Times New Roman"/>
        </w:rPr>
        <w:t>First, by reference to the Contract and any amendments thereto.  If</w:t>
      </w:r>
      <w:r w:rsidDel="0030175F">
        <w:rPr>
          <w:rFonts w:ascii="Times New Roman" w:hAnsi="Times New Roman"/>
        </w:rPr>
        <w:t xml:space="preserve"> </w:t>
      </w:r>
      <w:r w:rsidRPr="00777744" w:rsidDel="0030175F">
        <w:rPr>
          <w:rFonts w:ascii="Times New Roman" w:hAnsi="Times New Roman"/>
        </w:rPr>
        <w:t>Contract Amendments exist, they are referenced first, in order from most recent to leas</w:t>
      </w:r>
      <w:r w:rsidDel="0030175F">
        <w:rPr>
          <w:rFonts w:ascii="Times New Roman" w:hAnsi="Times New Roman"/>
        </w:rPr>
        <w:t>t</w:t>
      </w:r>
      <w:r w:rsidRPr="00777744" w:rsidDel="0030175F">
        <w:rPr>
          <w:rFonts w:ascii="Times New Roman" w:hAnsi="Times New Roman"/>
        </w:rPr>
        <w:t xml:space="preserve"> recent.  If the matter is still unresolved, then reference shall be made to the original, unamended Contract; </w:t>
      </w:r>
    </w:p>
    <w:p w14:paraId="6129E588" w14:textId="4B4AAD7B" w:rsidR="009B5D0D" w:rsidRPr="00777744" w:rsidDel="0030175F" w:rsidRDefault="009B5D0D" w:rsidP="00394DC1">
      <w:pPr>
        <w:pStyle w:val="ListParagraph"/>
        <w:numPr>
          <w:ilvl w:val="0"/>
          <w:numId w:val="623"/>
        </w:numPr>
        <w:tabs>
          <w:tab w:val="left" w:pos="1170"/>
          <w:tab w:val="left" w:pos="3600"/>
          <w:tab w:val="left" w:pos="4320"/>
          <w:tab w:val="left" w:pos="5040"/>
          <w:tab w:val="left" w:pos="5760"/>
          <w:tab w:val="left" w:pos="6480"/>
          <w:tab w:val="left" w:pos="7200"/>
          <w:tab w:val="left" w:pos="7920"/>
          <w:tab w:val="left" w:pos="8640"/>
          <w:tab w:val="left" w:pos="9360"/>
        </w:tabs>
        <w:ind w:left="900"/>
        <w:jc w:val="both"/>
        <w:rPr>
          <w:rFonts w:ascii="Times New Roman" w:hAnsi="Times New Roman"/>
        </w:rPr>
      </w:pPr>
      <w:r w:rsidDel="0030175F">
        <w:rPr>
          <w:rFonts w:ascii="Times New Roman" w:hAnsi="Times New Roman"/>
        </w:rPr>
        <w:t>Secon</w:t>
      </w:r>
      <w:r w:rsidRPr="00777744" w:rsidDel="0030175F">
        <w:rPr>
          <w:rFonts w:ascii="Times New Roman" w:hAnsi="Times New Roman"/>
        </w:rPr>
        <w:t>d, the IFB Bid Clarifications;</w:t>
      </w:r>
    </w:p>
    <w:p w14:paraId="27DE7EC6" w14:textId="08C1BB41" w:rsidR="00EB07DC" w:rsidRPr="00777744" w:rsidDel="0030175F" w:rsidRDefault="00EB07DC" w:rsidP="00394DC1">
      <w:pPr>
        <w:pStyle w:val="ListParagraph"/>
        <w:numPr>
          <w:ilvl w:val="0"/>
          <w:numId w:val="623"/>
        </w:numPr>
        <w:tabs>
          <w:tab w:val="left" w:pos="1170"/>
          <w:tab w:val="left" w:pos="3600"/>
          <w:tab w:val="left" w:pos="4320"/>
          <w:tab w:val="left" w:pos="5040"/>
          <w:tab w:val="left" w:pos="5760"/>
          <w:tab w:val="left" w:pos="6480"/>
          <w:tab w:val="left" w:pos="7200"/>
          <w:tab w:val="left" w:pos="7920"/>
          <w:tab w:val="left" w:pos="8640"/>
          <w:tab w:val="left" w:pos="9360"/>
        </w:tabs>
        <w:ind w:left="900"/>
        <w:jc w:val="both"/>
        <w:rPr>
          <w:rFonts w:ascii="Times New Roman" w:hAnsi="Times New Roman"/>
        </w:rPr>
      </w:pPr>
      <w:r>
        <w:rPr>
          <w:rFonts w:ascii="Times New Roman" w:hAnsi="Times New Roman"/>
        </w:rPr>
        <w:t>Third</w:t>
      </w:r>
      <w:r w:rsidRPr="00777744" w:rsidDel="0030175F">
        <w:rPr>
          <w:rFonts w:ascii="Times New Roman" w:hAnsi="Times New Roman"/>
        </w:rPr>
        <w:t>, the IFB, in its entirety, including any amendments thereto</w:t>
      </w:r>
      <w:r w:rsidR="007941BD">
        <w:rPr>
          <w:rFonts w:ascii="Times New Roman" w:hAnsi="Times New Roman"/>
        </w:rPr>
        <w:t>; and</w:t>
      </w:r>
      <w:r w:rsidRPr="00777744" w:rsidDel="0030175F">
        <w:rPr>
          <w:rFonts w:ascii="Times New Roman" w:hAnsi="Times New Roman"/>
        </w:rPr>
        <w:t xml:space="preserve"> </w:t>
      </w:r>
    </w:p>
    <w:p w14:paraId="1F578C77" w14:textId="0B396AE2" w:rsidR="009B5D0D" w:rsidRPr="00777744" w:rsidDel="0030175F" w:rsidRDefault="00EB07DC" w:rsidP="00394DC1">
      <w:pPr>
        <w:pStyle w:val="ListParagraph"/>
        <w:numPr>
          <w:ilvl w:val="0"/>
          <w:numId w:val="623"/>
        </w:numPr>
        <w:tabs>
          <w:tab w:val="left" w:pos="1170"/>
          <w:tab w:val="left" w:pos="3600"/>
          <w:tab w:val="left" w:pos="4320"/>
          <w:tab w:val="left" w:pos="5040"/>
          <w:tab w:val="left" w:pos="5760"/>
          <w:tab w:val="left" w:pos="6480"/>
          <w:tab w:val="left" w:pos="7200"/>
          <w:tab w:val="left" w:pos="7920"/>
          <w:tab w:val="left" w:pos="8640"/>
          <w:tab w:val="left" w:pos="9360"/>
        </w:tabs>
        <w:ind w:left="900"/>
        <w:jc w:val="both"/>
        <w:rPr>
          <w:rFonts w:ascii="Times New Roman" w:hAnsi="Times New Roman"/>
        </w:rPr>
      </w:pPr>
      <w:r>
        <w:rPr>
          <w:rFonts w:ascii="Times New Roman" w:hAnsi="Times New Roman"/>
        </w:rPr>
        <w:t>Fourth</w:t>
      </w:r>
      <w:r w:rsidR="009B5D0D" w:rsidRPr="00777744" w:rsidDel="0030175F">
        <w:rPr>
          <w:rFonts w:ascii="Times New Roman" w:hAnsi="Times New Roman"/>
        </w:rPr>
        <w:t>, the Contractor’s IFB Bid and BAFO, if applicable</w:t>
      </w:r>
      <w:r w:rsidR="007941BD">
        <w:rPr>
          <w:rFonts w:ascii="Times New Roman" w:hAnsi="Times New Roman"/>
        </w:rPr>
        <w:t>.</w:t>
      </w:r>
    </w:p>
    <w:p w14:paraId="5D04E1FA" w14:textId="684C22AC" w:rsidR="001D579D" w:rsidRPr="00A023CF" w:rsidDel="0030175F" w:rsidRDefault="001D579D" w:rsidP="00394DC1">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A023CF" w:rsidDel="0030175F">
        <w:rPr>
          <w:sz w:val="22"/>
          <w:szCs w:val="22"/>
        </w:rPr>
        <w:t xml:space="preserve">If an issue is addressed in one (1) document that is not addressed in another document, no conflict in language shall be deemed to occur. All the documents shall be read and construed as far as possible to be one harmonious whole; however, in the event of a conflict or dispute, </w:t>
      </w:r>
      <w:r w:rsidR="003B1340" w:rsidDel="0030175F">
        <w:rPr>
          <w:sz w:val="22"/>
          <w:szCs w:val="22"/>
        </w:rPr>
        <w:t xml:space="preserve">the above list is the </w:t>
      </w:r>
      <w:r w:rsidRPr="00A023CF" w:rsidDel="0030175F">
        <w:rPr>
          <w:sz w:val="22"/>
          <w:szCs w:val="22"/>
        </w:rPr>
        <w:t xml:space="preserve">priority. </w:t>
      </w:r>
    </w:p>
    <w:p w14:paraId="501FD6DA" w14:textId="4BDB1AFE" w:rsidR="001D579D" w:rsidRPr="00A023CF" w:rsidDel="0030175F" w:rsidRDefault="001D579D" w:rsidP="00A023CF">
      <w:pPr>
        <w:tabs>
          <w:tab w:val="left" w:pos="3600"/>
          <w:tab w:val="left" w:pos="4320"/>
          <w:tab w:val="left" w:pos="5040"/>
          <w:tab w:val="left" w:pos="5760"/>
          <w:tab w:val="left" w:pos="6480"/>
          <w:tab w:val="left" w:pos="7200"/>
          <w:tab w:val="left" w:pos="7920"/>
          <w:tab w:val="left" w:pos="8640"/>
          <w:tab w:val="left" w:pos="9360"/>
        </w:tabs>
        <w:rPr>
          <w:sz w:val="22"/>
          <w:szCs w:val="22"/>
        </w:rPr>
      </w:pPr>
    </w:p>
    <w:p w14:paraId="5BC6202F" w14:textId="59F050A8" w:rsidR="00834BF1" w:rsidDel="0030175F" w:rsidRDefault="00834BF1" w:rsidP="00FF01F7">
      <w:pPr>
        <w:pStyle w:val="BodyText"/>
        <w:rPr>
          <w:rFonts w:ascii="Times New Roman" w:hAnsi="Times New Roman"/>
          <w:b/>
          <w:bCs/>
          <w:color w:val="17365D" w:themeColor="text2" w:themeShade="BF"/>
        </w:rPr>
      </w:pPr>
      <w:r w:rsidRPr="00FF6B9E" w:rsidDel="0030175F">
        <w:rPr>
          <w:rFonts w:ascii="Times New Roman" w:hAnsi="Times New Roman"/>
          <w:b/>
          <w:bCs/>
          <w:color w:val="17365D" w:themeColor="text2" w:themeShade="BF"/>
        </w:rPr>
        <w:t>4.1.2 Contract Amendments</w:t>
      </w:r>
    </w:p>
    <w:p w14:paraId="520FF673" w14:textId="6C7E9B0D" w:rsidR="00FF01F7" w:rsidRPr="00FF6B9E" w:rsidDel="0030175F" w:rsidRDefault="00FF01F7" w:rsidP="00FF6B9E">
      <w:pPr>
        <w:pStyle w:val="BodyText"/>
        <w:rPr>
          <w:rFonts w:ascii="Times New Roman" w:hAnsi="Times New Roman"/>
          <w:b/>
          <w:bCs/>
          <w:color w:val="17365D" w:themeColor="text2" w:themeShade="BF"/>
        </w:rPr>
      </w:pPr>
    </w:p>
    <w:p w14:paraId="6E0BE0E1" w14:textId="04F9F905" w:rsidR="00416B38" w:rsidRPr="0027712B" w:rsidDel="0030175F" w:rsidRDefault="00416B38" w:rsidP="0048308F">
      <w:pPr>
        <w:tabs>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5215D5" w:rsidDel="0030175F">
        <w:rPr>
          <w:sz w:val="22"/>
          <w:szCs w:val="22"/>
        </w:rPr>
        <w:t xml:space="preserve">No modification or change of any provision in the contract shall be made, or construed to have been made, unless such modification or change is mutually agreed upon in writing by the </w:t>
      </w:r>
      <w:r w:rsidDel="0030175F">
        <w:rPr>
          <w:sz w:val="22"/>
          <w:szCs w:val="22"/>
        </w:rPr>
        <w:t>Contractor</w:t>
      </w:r>
      <w:r w:rsidRPr="005215D5" w:rsidDel="0030175F">
        <w:rPr>
          <w:sz w:val="22"/>
          <w:szCs w:val="22"/>
        </w:rPr>
        <w:t xml:space="preserve"> and DOM.  The agreed upon modification or change shall be incorporated as a written contract amendment </w:t>
      </w:r>
      <w:r w:rsidRPr="0027712B" w:rsidDel="0030175F">
        <w:rPr>
          <w:sz w:val="22"/>
          <w:szCs w:val="22"/>
        </w:rPr>
        <w:t xml:space="preserve">and processed through DOM for approval prior to the effective date of such modification or change.  In some instances, the contract amendment </w:t>
      </w:r>
      <w:r w:rsidDel="0030175F">
        <w:rPr>
          <w:sz w:val="22"/>
          <w:szCs w:val="22"/>
        </w:rPr>
        <w:t>shall</w:t>
      </w:r>
      <w:r w:rsidRPr="0027712B" w:rsidDel="0030175F">
        <w:rPr>
          <w:sz w:val="22"/>
          <w:szCs w:val="22"/>
        </w:rPr>
        <w:t xml:space="preserve"> be approved by CMS before the change becomes effective.  </w:t>
      </w:r>
    </w:p>
    <w:p w14:paraId="58BF020F" w14:textId="04D2E3F3" w:rsidR="00416B38" w:rsidRPr="0027712B" w:rsidDel="0030175F" w:rsidRDefault="00416B38" w:rsidP="00A44FE3">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0AEEC5DE" w14:textId="540259D9" w:rsidR="0087191E" w:rsidDel="0030175F" w:rsidRDefault="0087191E" w:rsidP="00FF01F7">
      <w:pPr>
        <w:pStyle w:val="BodyText"/>
        <w:rPr>
          <w:rFonts w:ascii="Times New Roman" w:hAnsi="Times New Roman"/>
          <w:b/>
          <w:bCs/>
          <w:color w:val="17365D" w:themeColor="text2" w:themeShade="BF"/>
        </w:rPr>
      </w:pPr>
      <w:r w:rsidRPr="00FF6B9E" w:rsidDel="0030175F">
        <w:rPr>
          <w:rFonts w:ascii="Times New Roman" w:hAnsi="Times New Roman"/>
          <w:b/>
          <w:bCs/>
          <w:color w:val="17365D" w:themeColor="text2" w:themeShade="BF"/>
        </w:rPr>
        <w:t>4.1.3 Modifications</w:t>
      </w:r>
    </w:p>
    <w:p w14:paraId="14F91DCD" w14:textId="22695587" w:rsidR="00FF01F7" w:rsidRPr="00FF6B9E" w:rsidDel="0030175F" w:rsidRDefault="00FF01F7" w:rsidP="00FF6B9E">
      <w:pPr>
        <w:pStyle w:val="BodyText"/>
        <w:rPr>
          <w:rFonts w:ascii="Times New Roman" w:hAnsi="Times New Roman"/>
          <w:b/>
          <w:bCs/>
          <w:color w:val="17365D" w:themeColor="text2" w:themeShade="BF"/>
        </w:rPr>
      </w:pPr>
    </w:p>
    <w:p w14:paraId="32BEF010" w14:textId="40016385" w:rsidR="00416B38" w:rsidRPr="0027712B" w:rsidDel="0030175F" w:rsidRDefault="00416B38" w:rsidP="0048308F">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27712B" w:rsidDel="0030175F">
        <w:rPr>
          <w:sz w:val="22"/>
          <w:szCs w:val="22"/>
        </w:rPr>
        <w:t xml:space="preserve">The only representatives authorized to modify this contract on behalf of DOM and the </w:t>
      </w:r>
      <w:r w:rsidDel="0030175F">
        <w:rPr>
          <w:sz w:val="22"/>
          <w:szCs w:val="22"/>
        </w:rPr>
        <w:t>Contractor</w:t>
      </w:r>
      <w:r w:rsidRPr="0027712B" w:rsidDel="0030175F">
        <w:rPr>
          <w:sz w:val="22"/>
          <w:szCs w:val="22"/>
        </w:rPr>
        <w:t xml:space="preserve"> is shown below:</w:t>
      </w:r>
    </w:p>
    <w:p w14:paraId="620C5DE4" w14:textId="1053CD18" w:rsidR="00416B38" w:rsidRPr="0027712B" w:rsidDel="0030175F" w:rsidRDefault="00416B38" w:rsidP="0048308F">
      <w:pPr>
        <w:tabs>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F7AE9FE" w14:textId="72EB9861" w:rsidR="00416B38" w:rsidRPr="0027712B" w:rsidDel="0030175F" w:rsidRDefault="00416B38" w:rsidP="0048308F">
      <w:pPr>
        <w:tabs>
          <w:tab w:val="left" w:pos="2340"/>
          <w:tab w:val="left" w:pos="3600"/>
          <w:tab w:val="left" w:pos="4320"/>
          <w:tab w:val="left" w:pos="5040"/>
          <w:tab w:val="left" w:pos="5760"/>
          <w:tab w:val="left" w:pos="6480"/>
          <w:tab w:val="left" w:pos="7200"/>
          <w:tab w:val="left" w:pos="7920"/>
          <w:tab w:val="left" w:pos="8640"/>
          <w:tab w:val="left" w:pos="9360"/>
        </w:tabs>
        <w:spacing w:line="276" w:lineRule="auto"/>
        <w:ind w:left="1440"/>
        <w:jc w:val="both"/>
        <w:rPr>
          <w:bCs/>
          <w:iCs/>
          <w:sz w:val="22"/>
          <w:szCs w:val="22"/>
        </w:rPr>
      </w:pPr>
      <w:r w:rsidDel="0030175F">
        <w:rPr>
          <w:bCs/>
          <w:iCs/>
          <w:sz w:val="22"/>
          <w:szCs w:val="22"/>
        </w:rPr>
        <w:t>Contractor</w:t>
      </w:r>
      <w:r w:rsidRPr="0027712B" w:rsidDel="0030175F">
        <w:rPr>
          <w:bCs/>
          <w:iCs/>
          <w:sz w:val="22"/>
          <w:szCs w:val="22"/>
        </w:rPr>
        <w:t>:</w:t>
      </w:r>
      <w:r w:rsidR="005C590D" w:rsidDel="0030175F">
        <w:rPr>
          <w:bCs/>
          <w:iCs/>
          <w:sz w:val="22"/>
          <w:szCs w:val="22"/>
        </w:rPr>
        <w:t xml:space="preserve"> </w:t>
      </w:r>
      <w:r w:rsidRPr="0027712B" w:rsidDel="0030175F">
        <w:rPr>
          <w:bCs/>
          <w:iCs/>
          <w:sz w:val="22"/>
          <w:szCs w:val="22"/>
        </w:rPr>
        <w:t xml:space="preserve">Person(s) designated by the </w:t>
      </w:r>
      <w:r w:rsidDel="0030175F">
        <w:rPr>
          <w:bCs/>
          <w:iCs/>
          <w:sz w:val="22"/>
          <w:szCs w:val="22"/>
        </w:rPr>
        <w:t>Contractor</w:t>
      </w:r>
    </w:p>
    <w:p w14:paraId="44A4A1CE" w14:textId="1ABD125F" w:rsidR="00416B38" w:rsidRPr="0027712B" w:rsidDel="0030175F" w:rsidRDefault="00416B38" w:rsidP="0048308F">
      <w:pPr>
        <w:tabs>
          <w:tab w:val="left" w:pos="2340"/>
          <w:tab w:val="left" w:pos="3600"/>
          <w:tab w:val="left" w:pos="4320"/>
          <w:tab w:val="left" w:pos="5040"/>
          <w:tab w:val="left" w:pos="5760"/>
          <w:tab w:val="left" w:pos="6480"/>
          <w:tab w:val="left" w:pos="7200"/>
          <w:tab w:val="left" w:pos="7920"/>
          <w:tab w:val="left" w:pos="8640"/>
          <w:tab w:val="left" w:pos="9360"/>
        </w:tabs>
        <w:spacing w:line="276" w:lineRule="auto"/>
        <w:ind w:left="1440"/>
        <w:jc w:val="both"/>
        <w:rPr>
          <w:bCs/>
          <w:iCs/>
          <w:sz w:val="22"/>
          <w:szCs w:val="22"/>
        </w:rPr>
      </w:pPr>
      <w:r w:rsidRPr="0027712B" w:rsidDel="0030175F">
        <w:rPr>
          <w:bCs/>
          <w:iCs/>
          <w:sz w:val="22"/>
          <w:szCs w:val="22"/>
        </w:rPr>
        <w:t>DOM:</w:t>
      </w:r>
      <w:r w:rsidR="005C590D" w:rsidDel="0030175F">
        <w:rPr>
          <w:bCs/>
          <w:iCs/>
          <w:sz w:val="22"/>
          <w:szCs w:val="22"/>
        </w:rPr>
        <w:t xml:space="preserve"> </w:t>
      </w:r>
      <w:r w:rsidRPr="0027712B" w:rsidDel="0030175F">
        <w:rPr>
          <w:bCs/>
          <w:iCs/>
          <w:sz w:val="22"/>
          <w:szCs w:val="22"/>
        </w:rPr>
        <w:t>Executive Director</w:t>
      </w:r>
    </w:p>
    <w:p w14:paraId="7806051F" w14:textId="7A8B1DFB" w:rsidR="00E3411A" w:rsidRPr="00B86615" w:rsidRDefault="00E3411A" w:rsidP="00B570B1">
      <w:pPr>
        <w:pStyle w:val="Heading2"/>
        <w:ind w:left="0" w:firstLine="0"/>
      </w:pPr>
      <w:bookmarkStart w:id="472" w:name="_Toc409544728"/>
      <w:bookmarkStart w:id="473" w:name="_Toc409648014"/>
      <w:bookmarkStart w:id="474" w:name="_Toc410024546"/>
      <w:bookmarkStart w:id="475" w:name="_Toc410024960"/>
      <w:bookmarkStart w:id="476" w:name="_Toc410391541"/>
      <w:bookmarkStart w:id="477" w:name="_Toc446070499"/>
      <w:bookmarkStart w:id="478" w:name="_Toc464819360"/>
      <w:bookmarkStart w:id="479" w:name="_Toc118884052"/>
      <w:bookmarkStart w:id="480" w:name="_Toc126656495"/>
      <w:bookmarkStart w:id="481" w:name="_Toc126657437"/>
      <w:bookmarkStart w:id="482" w:name="_Toc95396020"/>
      <w:bookmarkStart w:id="483" w:name="_Toc96000640"/>
      <w:r w:rsidRPr="00B86615">
        <w:t>4.2 Performance Standards, Damages, and Retainage</w:t>
      </w:r>
      <w:bookmarkEnd w:id="472"/>
      <w:bookmarkEnd w:id="473"/>
      <w:bookmarkEnd w:id="474"/>
      <w:bookmarkEnd w:id="475"/>
      <w:bookmarkEnd w:id="476"/>
      <w:bookmarkEnd w:id="477"/>
      <w:bookmarkEnd w:id="478"/>
      <w:bookmarkEnd w:id="479"/>
      <w:bookmarkEnd w:id="480"/>
      <w:bookmarkEnd w:id="481"/>
    </w:p>
    <w:p w14:paraId="561DD1FD" w14:textId="45B34C06" w:rsidR="001A0ED0" w:rsidRPr="00B570B1" w:rsidRDefault="001458BC" w:rsidP="00B570B1">
      <w:pPr>
        <w:pStyle w:val="BodyText"/>
        <w:rPr>
          <w:rFonts w:ascii="Times New Roman" w:hAnsi="Times New Roman"/>
          <w:b/>
          <w:bCs/>
          <w:color w:val="17365D" w:themeColor="text2" w:themeShade="BF"/>
        </w:rPr>
      </w:pPr>
      <w:r w:rsidRPr="00B570B1">
        <w:rPr>
          <w:rFonts w:ascii="Times New Roman" w:hAnsi="Times New Roman"/>
          <w:b/>
          <w:bCs/>
          <w:color w:val="17365D" w:themeColor="text2" w:themeShade="BF"/>
        </w:rPr>
        <w:t>4.2.1</w:t>
      </w:r>
      <w:r w:rsidR="00232E01">
        <w:rPr>
          <w:rFonts w:ascii="Times New Roman" w:hAnsi="Times New Roman"/>
          <w:b/>
          <w:bCs/>
          <w:color w:val="17365D" w:themeColor="text2" w:themeShade="BF"/>
        </w:rPr>
        <w:t xml:space="preserve"> </w:t>
      </w:r>
      <w:r w:rsidR="001A0ED0" w:rsidRPr="00B570B1">
        <w:rPr>
          <w:rFonts w:ascii="Times New Roman" w:hAnsi="Times New Roman"/>
          <w:b/>
          <w:bCs/>
          <w:color w:val="17365D" w:themeColor="text2" w:themeShade="BF"/>
        </w:rPr>
        <w:t>Corrective Action</w:t>
      </w:r>
    </w:p>
    <w:p w14:paraId="5D3539DB" w14:textId="77777777" w:rsidR="001A0ED0" w:rsidRDefault="001A0ED0" w:rsidP="00B570B1">
      <w:pPr>
        <w:jc w:val="both"/>
        <w:rPr>
          <w:sz w:val="22"/>
          <w:szCs w:val="22"/>
        </w:rPr>
      </w:pPr>
    </w:p>
    <w:p w14:paraId="734B68F5" w14:textId="5A969093" w:rsidR="00EC34BC" w:rsidRDefault="00EC34BC" w:rsidP="00394DC1">
      <w:pPr>
        <w:spacing w:line="276" w:lineRule="auto"/>
        <w:jc w:val="both"/>
        <w:rPr>
          <w:sz w:val="22"/>
          <w:szCs w:val="22"/>
        </w:rPr>
      </w:pPr>
      <w:r w:rsidRPr="00B570B1">
        <w:rPr>
          <w:sz w:val="22"/>
          <w:szCs w:val="22"/>
        </w:rPr>
        <w:t xml:space="preserve">DOM may require corrective action </w:t>
      </w:r>
      <w:proofErr w:type="gramStart"/>
      <w:r w:rsidRPr="00B570B1">
        <w:rPr>
          <w:sz w:val="22"/>
          <w:szCs w:val="22"/>
        </w:rPr>
        <w:t>in the event that</w:t>
      </w:r>
      <w:proofErr w:type="gramEnd"/>
      <w:r w:rsidRPr="00B570B1">
        <w:rPr>
          <w:sz w:val="22"/>
          <w:szCs w:val="22"/>
        </w:rPr>
        <w:t xml:space="preserve"> any deliverable, report or the like should indicate that the Contractor is not in compliance with any provision of this Contract.  DOM may also require the modification of any policies or procedures of the Contractor relating to the fulfillment of its obligations pursuant to this contract.  DOM may issue a deficiency notice and may require a corrective action plan (CAP) be filed within fifteen (15) calendar days following the date of the notice. A CAP shall delineate the time and </w:t>
      </w:r>
      <w:proofErr w:type="gramStart"/>
      <w:r w:rsidRPr="00B570B1">
        <w:rPr>
          <w:sz w:val="22"/>
          <w:szCs w:val="22"/>
        </w:rPr>
        <w:t>manner in which</w:t>
      </w:r>
      <w:proofErr w:type="gramEnd"/>
      <w:r w:rsidRPr="00B570B1">
        <w:rPr>
          <w:sz w:val="22"/>
          <w:szCs w:val="22"/>
        </w:rPr>
        <w:t xml:space="preserve"> each deficiency is to be corrected. A CAP shall be subject to approval by DOM, which may accept it as submitted, accept it with specified modifications or reject it.  DOM may extend or reduce the time frame for corrective action depending on the nature of the deficiency and shall be entitled to exercise any other right or remedy available to it, </w:t>
      </w:r>
      <w:proofErr w:type="gramStart"/>
      <w:r w:rsidRPr="00B570B1">
        <w:rPr>
          <w:sz w:val="22"/>
          <w:szCs w:val="22"/>
        </w:rPr>
        <w:t>whether or not</w:t>
      </w:r>
      <w:proofErr w:type="gramEnd"/>
      <w:r w:rsidRPr="00B570B1">
        <w:rPr>
          <w:sz w:val="22"/>
          <w:szCs w:val="22"/>
        </w:rPr>
        <w:t xml:space="preserve"> it issues a deficiency notice or provides Contractor with the opportunity to take corrective action.  </w:t>
      </w:r>
    </w:p>
    <w:p w14:paraId="5623AD3E" w14:textId="77777777" w:rsidR="00DF23EF" w:rsidRDefault="00DF23EF" w:rsidP="00394DC1">
      <w:pPr>
        <w:spacing w:line="276" w:lineRule="auto"/>
        <w:jc w:val="both"/>
        <w:rPr>
          <w:sz w:val="22"/>
          <w:szCs w:val="22"/>
        </w:rPr>
      </w:pPr>
    </w:p>
    <w:p w14:paraId="5F1E517A" w14:textId="3CC9BD27" w:rsidR="00DF23EF" w:rsidRPr="00B570B1" w:rsidRDefault="000B6221" w:rsidP="00394DC1">
      <w:pPr>
        <w:spacing w:line="276" w:lineRule="auto"/>
        <w:jc w:val="both"/>
        <w:rPr>
          <w:sz w:val="22"/>
          <w:szCs w:val="22"/>
        </w:rPr>
      </w:pPr>
      <w:r>
        <w:rPr>
          <w:sz w:val="22"/>
          <w:szCs w:val="22"/>
        </w:rPr>
        <w:t>Should DOM determine, in its sole discretion, that a CAP will not be sufficient to remedy a Contractor deficiency, DOM will inform the Contractor, and the Contractor shall cure the deficiency within a time frame specified by D</w:t>
      </w:r>
      <w:r w:rsidR="00172096">
        <w:rPr>
          <w:sz w:val="22"/>
          <w:szCs w:val="22"/>
        </w:rPr>
        <w:t>OM</w:t>
      </w:r>
      <w:r>
        <w:rPr>
          <w:sz w:val="22"/>
          <w:szCs w:val="22"/>
        </w:rPr>
        <w:t>. No payment shall be made to the Contractor until all deficiencies have been corrected. If the Contractor exhibits a pattern of non-performance as shown by repeated deficiencies, DOM may terminate the contract without further obligation to the Contractor.</w:t>
      </w:r>
    </w:p>
    <w:p w14:paraId="52C0091E" w14:textId="77777777" w:rsidR="004B04F7" w:rsidRPr="00B570B1" w:rsidRDefault="004B04F7" w:rsidP="00B570B1">
      <w:pPr>
        <w:ind w:left="-270"/>
        <w:jc w:val="both"/>
        <w:rPr>
          <w:sz w:val="22"/>
          <w:szCs w:val="22"/>
        </w:rPr>
      </w:pPr>
    </w:p>
    <w:p w14:paraId="4757415E" w14:textId="064E444A" w:rsidR="00AE7E43" w:rsidRDefault="00AE7E43" w:rsidP="00FF01F7">
      <w:pPr>
        <w:pStyle w:val="BodyText"/>
        <w:rPr>
          <w:rFonts w:ascii="Times New Roman" w:eastAsia="Calibri" w:hAnsi="Times New Roman"/>
          <w:b/>
          <w:bCs/>
          <w:color w:val="17365D" w:themeColor="text2" w:themeShade="BF"/>
        </w:rPr>
      </w:pPr>
      <w:r w:rsidRPr="00B570B1">
        <w:rPr>
          <w:rFonts w:ascii="Times New Roman" w:eastAsia="Calibri" w:hAnsi="Times New Roman"/>
          <w:b/>
          <w:bCs/>
          <w:color w:val="17365D" w:themeColor="text2" w:themeShade="BF"/>
        </w:rPr>
        <w:t>4.2.</w:t>
      </w:r>
      <w:r w:rsidR="00D501B9">
        <w:rPr>
          <w:rFonts w:ascii="Times New Roman" w:eastAsia="Calibri" w:hAnsi="Times New Roman"/>
          <w:b/>
          <w:bCs/>
          <w:color w:val="17365D" w:themeColor="text2" w:themeShade="BF"/>
        </w:rPr>
        <w:t>2</w:t>
      </w:r>
      <w:r w:rsidRPr="00B570B1">
        <w:rPr>
          <w:rFonts w:ascii="Times New Roman" w:eastAsia="Calibri" w:hAnsi="Times New Roman"/>
          <w:b/>
          <w:bCs/>
          <w:color w:val="17365D" w:themeColor="text2" w:themeShade="BF"/>
        </w:rPr>
        <w:t xml:space="preserve"> Liquidated Damages</w:t>
      </w:r>
    </w:p>
    <w:p w14:paraId="44CBAFEF" w14:textId="77777777" w:rsidR="003A3118" w:rsidRPr="00B570B1" w:rsidRDefault="003A3118" w:rsidP="00394DC1">
      <w:pPr>
        <w:pStyle w:val="BodyText"/>
        <w:spacing w:line="276" w:lineRule="auto"/>
        <w:rPr>
          <w:rFonts w:ascii="Times New Roman" w:eastAsia="Calibri" w:hAnsi="Times New Roman"/>
          <w:b/>
          <w:bCs/>
          <w:color w:val="17365D" w:themeColor="text2" w:themeShade="BF"/>
        </w:rPr>
      </w:pPr>
    </w:p>
    <w:p w14:paraId="797397EC" w14:textId="77777777" w:rsidR="00AE7E43" w:rsidRPr="00B570B1" w:rsidRDefault="00AE7E43" w:rsidP="00394DC1">
      <w:pPr>
        <w:widowControl w:val="0"/>
        <w:spacing w:line="276" w:lineRule="auto"/>
        <w:contextualSpacing/>
        <w:jc w:val="both"/>
        <w:rPr>
          <w:rFonts w:eastAsia="Calibri"/>
          <w:sz w:val="22"/>
          <w:szCs w:val="22"/>
        </w:rPr>
      </w:pPr>
      <w:r w:rsidRPr="00B570B1">
        <w:rPr>
          <w:rFonts w:eastAsia="Calibri"/>
          <w:sz w:val="22"/>
          <w:szCs w:val="22"/>
        </w:rPr>
        <w:t>The parties declare and agree that time and punctuality are material and essential elements of this Agreement, and that its terms must be strictly and literally carried out.  DOM may assess actual or liquidated damages for the Contractor’s failure to carry out the provisions of this Agreement.  The parties further declare and agree that the specified liquidated damage amounts to be paid are not meant to be penalties or punitive in nature.  The parties also declare and agree that DOM will incur damages in the event of a breach of this Agreement by Contractor.  Where liquidated damages are available through this Agreement for breaches of Contractor’s obligations, the Parties have agreed to such liquidated damage amounts because:</w:t>
      </w:r>
    </w:p>
    <w:p w14:paraId="629844B3" w14:textId="77777777" w:rsidR="00AE7E43" w:rsidRPr="00B570B1" w:rsidRDefault="00AE7E43" w:rsidP="00394DC1">
      <w:pPr>
        <w:widowControl w:val="0"/>
        <w:spacing w:line="276" w:lineRule="auto"/>
        <w:ind w:left="720"/>
        <w:contextualSpacing/>
        <w:jc w:val="both"/>
        <w:rPr>
          <w:rFonts w:eastAsia="Calibri"/>
          <w:sz w:val="22"/>
          <w:szCs w:val="22"/>
        </w:rPr>
      </w:pPr>
    </w:p>
    <w:p w14:paraId="06906C8F" w14:textId="77777777" w:rsidR="00AE7E43" w:rsidRPr="00B570B1" w:rsidRDefault="00AE7E43" w:rsidP="00394DC1">
      <w:pPr>
        <w:widowControl w:val="0"/>
        <w:numPr>
          <w:ilvl w:val="0"/>
          <w:numId w:val="609"/>
        </w:numPr>
        <w:spacing w:line="276" w:lineRule="auto"/>
        <w:contextualSpacing/>
        <w:jc w:val="both"/>
        <w:rPr>
          <w:rFonts w:eastAsia="Calibri"/>
          <w:sz w:val="22"/>
          <w:szCs w:val="22"/>
        </w:rPr>
      </w:pPr>
      <w:r w:rsidRPr="00B570B1">
        <w:rPr>
          <w:rFonts w:eastAsia="Calibri"/>
          <w:sz w:val="22"/>
          <w:szCs w:val="22"/>
        </w:rPr>
        <w:t>The actual damages cannot be measured with a reasonable degree of accuracy at the time this Agreement is made;</w:t>
      </w:r>
    </w:p>
    <w:p w14:paraId="6DA16225" w14:textId="77777777" w:rsidR="00AE7E43" w:rsidRPr="00B570B1" w:rsidRDefault="00AE7E43" w:rsidP="00394DC1">
      <w:pPr>
        <w:widowControl w:val="0"/>
        <w:numPr>
          <w:ilvl w:val="0"/>
          <w:numId w:val="609"/>
        </w:numPr>
        <w:spacing w:line="276" w:lineRule="auto"/>
        <w:contextualSpacing/>
        <w:jc w:val="both"/>
        <w:rPr>
          <w:rFonts w:eastAsia="Calibri"/>
          <w:sz w:val="22"/>
          <w:szCs w:val="22"/>
        </w:rPr>
      </w:pPr>
      <w:r w:rsidRPr="00B570B1">
        <w:rPr>
          <w:rFonts w:eastAsia="Calibri"/>
          <w:sz w:val="22"/>
          <w:szCs w:val="22"/>
        </w:rPr>
        <w:t xml:space="preserve">The cost and difficulty of proving such damages makes it impractical; and </w:t>
      </w:r>
    </w:p>
    <w:p w14:paraId="633F081F" w14:textId="77777777" w:rsidR="00AE7E43" w:rsidRPr="00B570B1" w:rsidRDefault="00AE7E43" w:rsidP="00394DC1">
      <w:pPr>
        <w:widowControl w:val="0"/>
        <w:numPr>
          <w:ilvl w:val="0"/>
          <w:numId w:val="609"/>
        </w:numPr>
        <w:spacing w:line="276" w:lineRule="auto"/>
        <w:contextualSpacing/>
        <w:jc w:val="both"/>
        <w:rPr>
          <w:rFonts w:eastAsia="Calibri"/>
          <w:sz w:val="22"/>
          <w:szCs w:val="22"/>
        </w:rPr>
      </w:pPr>
      <w:r w:rsidRPr="00B570B1">
        <w:rPr>
          <w:rFonts w:eastAsia="Calibri"/>
          <w:sz w:val="22"/>
          <w:szCs w:val="22"/>
        </w:rPr>
        <w:t>The liquidated damages assessed are a reasonable estimate of the loss which will be incurred.</w:t>
      </w:r>
    </w:p>
    <w:p w14:paraId="04276FA6" w14:textId="77777777" w:rsidR="00AE7E43" w:rsidRPr="00B570B1" w:rsidRDefault="00AE7E43" w:rsidP="00394DC1">
      <w:pPr>
        <w:widowControl w:val="0"/>
        <w:spacing w:line="276" w:lineRule="auto"/>
        <w:ind w:left="1440"/>
        <w:contextualSpacing/>
        <w:jc w:val="both"/>
        <w:rPr>
          <w:rFonts w:eastAsia="Calibri"/>
          <w:sz w:val="22"/>
          <w:szCs w:val="22"/>
        </w:rPr>
      </w:pPr>
      <w:r w:rsidRPr="00B570B1">
        <w:rPr>
          <w:rFonts w:eastAsia="Calibri"/>
          <w:sz w:val="22"/>
          <w:szCs w:val="22"/>
        </w:rPr>
        <w:t xml:space="preserve"> </w:t>
      </w:r>
    </w:p>
    <w:p w14:paraId="77F2D35F" w14:textId="77777777" w:rsidR="00AE7E43" w:rsidRPr="00B570B1" w:rsidRDefault="00AE7E43" w:rsidP="00394DC1">
      <w:pPr>
        <w:widowControl w:val="0"/>
        <w:spacing w:line="276" w:lineRule="auto"/>
        <w:contextualSpacing/>
        <w:jc w:val="both"/>
        <w:rPr>
          <w:rFonts w:eastAsia="Calibri"/>
          <w:sz w:val="22"/>
          <w:szCs w:val="22"/>
        </w:rPr>
      </w:pPr>
      <w:r w:rsidRPr="00B570B1">
        <w:rPr>
          <w:rFonts w:eastAsia="Calibri"/>
          <w:sz w:val="22"/>
          <w:szCs w:val="22"/>
        </w:rPr>
        <w:t xml:space="preserve">If liquidated damages are insufficient, DOM has the right to pursue actual damages in addition to liquidated damages.  In the event such actual damages arise from the same event for which Contractor has been assessed liquidated damages, the amount of any such liquidated damages paid by Contractor shall be credited against the </w:t>
      </w:r>
      <w:proofErr w:type="gramStart"/>
      <w:r w:rsidRPr="00B570B1">
        <w:rPr>
          <w:rFonts w:eastAsia="Calibri"/>
          <w:sz w:val="22"/>
          <w:szCs w:val="22"/>
        </w:rPr>
        <w:t>amount</w:t>
      </w:r>
      <w:proofErr w:type="gramEnd"/>
      <w:r w:rsidRPr="00B570B1">
        <w:rPr>
          <w:rFonts w:eastAsia="Calibri"/>
          <w:sz w:val="22"/>
          <w:szCs w:val="22"/>
        </w:rPr>
        <w:t xml:space="preserve"> of actual damages assessed for the same event.  Assessment of any actual or liquidated damages does not waive any other remedies available to DOM pursuant to this Agreement or available under state or federal law.  DOM’s failure to assess liquidated damages in one or more of the instances described herein will in no event waive the right for DOM to assess liquidated damages or actual damages in the future.  Continued violations of the requirements in this Agreement may, in DOM’s sole discretion, result in termination of the Agreement without DOM having any further obligation to the Contractor.</w:t>
      </w:r>
    </w:p>
    <w:p w14:paraId="39A3D9D3" w14:textId="77777777" w:rsidR="00AE7E43" w:rsidRPr="00B570B1" w:rsidRDefault="00AE7E43" w:rsidP="00394DC1">
      <w:pPr>
        <w:widowControl w:val="0"/>
        <w:spacing w:line="276" w:lineRule="auto"/>
        <w:contextualSpacing/>
        <w:jc w:val="both"/>
        <w:rPr>
          <w:rFonts w:eastAsia="Calibri"/>
          <w:sz w:val="22"/>
          <w:szCs w:val="22"/>
        </w:rPr>
      </w:pPr>
    </w:p>
    <w:p w14:paraId="5DE8464C" w14:textId="09FF9AE3" w:rsidR="00AE7E43" w:rsidRDefault="00AE7E43" w:rsidP="00394DC1">
      <w:pPr>
        <w:widowControl w:val="0"/>
        <w:spacing w:line="276" w:lineRule="auto"/>
        <w:contextualSpacing/>
        <w:jc w:val="both"/>
        <w:textAlignment w:val="baseline"/>
        <w:rPr>
          <w:rFonts w:eastAsia="Calibri"/>
          <w:sz w:val="22"/>
          <w:szCs w:val="22"/>
        </w:rPr>
      </w:pPr>
      <w:r w:rsidRPr="00B570B1">
        <w:rPr>
          <w:rFonts w:eastAsia="Calibri"/>
          <w:sz w:val="22"/>
          <w:szCs w:val="22"/>
        </w:rPr>
        <w:t xml:space="preserve">DOM will provide written notice to Contractor of DOM’s intent and its basis to assess liquidated damages. Contractor shall be provided fifteen (15) calendar days from the date of written notice to respond before DOM invokes the actual or liquidated damage assessment. Any </w:t>
      </w:r>
      <w:r w:rsidR="007B143A" w:rsidRPr="007B143A">
        <w:rPr>
          <w:rFonts w:eastAsia="Calibri"/>
          <w:sz w:val="22"/>
          <w:szCs w:val="22"/>
        </w:rPr>
        <w:t>liquidated damages and any other available remedies</w:t>
      </w:r>
      <w:r w:rsidR="007B143A" w:rsidRPr="007B143A" w:rsidDel="007B143A">
        <w:rPr>
          <w:rFonts w:eastAsia="Calibri"/>
          <w:sz w:val="22"/>
          <w:szCs w:val="22"/>
        </w:rPr>
        <w:t xml:space="preserve"> </w:t>
      </w:r>
      <w:r w:rsidRPr="00B570B1">
        <w:rPr>
          <w:rFonts w:eastAsia="Calibri"/>
          <w:sz w:val="22"/>
          <w:szCs w:val="22"/>
        </w:rPr>
        <w:t xml:space="preserve">will, in DOM’s sole discretion, either be: (1) offset against the subsequent monthly payment(s) to the Contractor by DOM, (2) paid directly to DOM by the Contractor monthly, or (3) DOM will collect the amount of the assessed liquidated damages from future invoice payments without further notice. Any assessed liquidated damages collected may be rescinded, reduced, or retained in full pending DOM’s determination of timely disputes. Should the Contractor elect to dispute, it should do so in writing and include </w:t>
      </w:r>
      <w:proofErr w:type="gramStart"/>
      <w:r w:rsidRPr="00B570B1">
        <w:rPr>
          <w:rFonts w:eastAsia="Calibri"/>
          <w:sz w:val="22"/>
          <w:szCs w:val="22"/>
        </w:rPr>
        <w:t>any and all</w:t>
      </w:r>
      <w:proofErr w:type="gramEnd"/>
      <w:r w:rsidRPr="00B570B1">
        <w:rPr>
          <w:rFonts w:eastAsia="Calibri"/>
          <w:sz w:val="22"/>
          <w:szCs w:val="22"/>
        </w:rPr>
        <w:t xml:space="preserve"> evidence it wishes for DOM to consider in support of its dispute. Any decision by DOM on such a dispute constitutes a final decision and can be appealed through DOM’s administrative appeal process. </w:t>
      </w:r>
    </w:p>
    <w:p w14:paraId="2F1AE6C8" w14:textId="77777777" w:rsidR="00663215" w:rsidRDefault="00663215" w:rsidP="00394DC1">
      <w:pPr>
        <w:widowControl w:val="0"/>
        <w:spacing w:line="276" w:lineRule="auto"/>
        <w:contextualSpacing/>
        <w:jc w:val="both"/>
        <w:textAlignment w:val="baseline"/>
        <w:rPr>
          <w:rFonts w:eastAsia="Calibri"/>
          <w:sz w:val="22"/>
          <w:szCs w:val="22"/>
        </w:rPr>
      </w:pPr>
    </w:p>
    <w:p w14:paraId="68ADC160" w14:textId="43700CC9" w:rsidR="00663215" w:rsidRPr="00B570B1" w:rsidRDefault="001A37F8" w:rsidP="00394DC1">
      <w:pPr>
        <w:widowControl w:val="0"/>
        <w:spacing w:line="276" w:lineRule="auto"/>
        <w:contextualSpacing/>
        <w:jc w:val="both"/>
        <w:textAlignment w:val="baseline"/>
        <w:rPr>
          <w:rFonts w:eastAsia="Calibri"/>
          <w:sz w:val="22"/>
          <w:szCs w:val="22"/>
        </w:rPr>
      </w:pPr>
      <w:r w:rsidRPr="001A37F8">
        <w:rPr>
          <w:rFonts w:eastAsia="Calibri"/>
          <w:sz w:val="22"/>
          <w:szCs w:val="22"/>
        </w:rPr>
        <w:t xml:space="preserve">Unless a different amount is specifically set forth below, DOM may, at its sole discretion, assess liquidated damages </w:t>
      </w:r>
      <w:r w:rsidRPr="00B60874">
        <w:rPr>
          <w:rFonts w:eastAsia="Calibri"/>
          <w:sz w:val="22"/>
          <w:szCs w:val="22"/>
        </w:rPr>
        <w:t>between one dollar ($1.00) and one million dollars ($1,000,000.00) for failure</w:t>
      </w:r>
      <w:r w:rsidRPr="001A37F8">
        <w:rPr>
          <w:rFonts w:eastAsia="Calibri"/>
          <w:sz w:val="22"/>
          <w:szCs w:val="22"/>
        </w:rPr>
        <w:t xml:space="preserve"> to meet any contract requirement not identified in the chart below or for each such failure that remains uncorrected or otherwise continues to be noncompliant with any provision of this Contract including but not limited to program standards, performance standards, state and federal laws, statutes, policies, and rules.</w:t>
      </w:r>
    </w:p>
    <w:p w14:paraId="43C9730D" w14:textId="3A9807DD" w:rsidR="00E3411A" w:rsidRDefault="00E3411A" w:rsidP="0048308F">
      <w:pPr>
        <w:tabs>
          <w:tab w:val="left" w:pos="3600"/>
          <w:tab w:val="left" w:pos="4320"/>
          <w:tab w:val="left" w:pos="5040"/>
          <w:tab w:val="left" w:pos="5760"/>
          <w:tab w:val="left" w:pos="6480"/>
          <w:tab w:val="left" w:pos="7200"/>
          <w:tab w:val="left" w:pos="7920"/>
          <w:tab w:val="left" w:pos="8640"/>
          <w:tab w:val="left" w:pos="9360"/>
        </w:tabs>
        <w:spacing w:line="276" w:lineRule="auto"/>
      </w:pPr>
    </w:p>
    <w:p w14:paraId="1B022E3A" w14:textId="7A49EF46" w:rsidR="00F54EB0" w:rsidRDefault="00F54EB0" w:rsidP="00394DC1">
      <w:pPr>
        <w:widowControl w:val="0"/>
        <w:spacing w:line="276" w:lineRule="auto"/>
        <w:contextualSpacing/>
        <w:jc w:val="both"/>
        <w:textAlignment w:val="baseline"/>
        <w:rPr>
          <w:rFonts w:eastAsia="Calibri"/>
          <w:sz w:val="24"/>
          <w:szCs w:val="24"/>
        </w:rPr>
      </w:pPr>
      <w:r w:rsidRPr="00AA6F63">
        <w:rPr>
          <w:rFonts w:eastAsia="Calibri"/>
          <w:sz w:val="24"/>
          <w:szCs w:val="24"/>
        </w:rPr>
        <w:t xml:space="preserve">The </w:t>
      </w:r>
      <w:r w:rsidR="00302E2A">
        <w:rPr>
          <w:rFonts w:eastAsia="Calibri"/>
          <w:sz w:val="24"/>
          <w:szCs w:val="24"/>
        </w:rPr>
        <w:t>determination of the below liquidated damage amounts shall be at DOM’s sole discretion up to the below amounts for each requirement</w:t>
      </w:r>
      <w:r w:rsidRPr="00AA6F63">
        <w:rPr>
          <w:rFonts w:eastAsia="Calibri"/>
          <w:sz w:val="24"/>
          <w:szCs w:val="24"/>
        </w:rPr>
        <w:t>:</w:t>
      </w:r>
    </w:p>
    <w:p w14:paraId="5157E086" w14:textId="77777777" w:rsidR="00B57B07" w:rsidRPr="00170636" w:rsidRDefault="00B57B07" w:rsidP="00F54EB0">
      <w:pPr>
        <w:widowControl w:val="0"/>
        <w:contextualSpacing/>
        <w:jc w:val="both"/>
        <w:textAlignment w:val="baseline"/>
        <w:rPr>
          <w:rFonts w:eastAsia="Calibri"/>
          <w:szCs w:val="22"/>
        </w:rPr>
      </w:pPr>
    </w:p>
    <w:tbl>
      <w:tblPr>
        <w:tblStyle w:val="TableGrid"/>
        <w:tblW w:w="10080" w:type="dxa"/>
        <w:tblInd w:w="-5" w:type="dxa"/>
        <w:tblLook w:val="04A0" w:firstRow="1" w:lastRow="0" w:firstColumn="1" w:lastColumn="0" w:noHBand="0" w:noVBand="1"/>
      </w:tblPr>
      <w:tblGrid>
        <w:gridCol w:w="2340"/>
        <w:gridCol w:w="3690"/>
        <w:gridCol w:w="4050"/>
      </w:tblGrid>
      <w:tr w:rsidR="00B57B07" w:rsidRPr="00CC7887" w14:paraId="4751F930" w14:textId="77777777" w:rsidTr="00EC4C8F">
        <w:tc>
          <w:tcPr>
            <w:tcW w:w="2340" w:type="dxa"/>
          </w:tcPr>
          <w:p w14:paraId="18E4A950" w14:textId="77777777" w:rsidR="00B57B07" w:rsidRPr="00CC7887" w:rsidRDefault="00B57B07">
            <w:pPr>
              <w:spacing w:line="276" w:lineRule="auto"/>
              <w:rPr>
                <w:b/>
                <w:bCs/>
              </w:rPr>
            </w:pPr>
            <w:r>
              <w:rPr>
                <w:b/>
                <w:bCs/>
              </w:rPr>
              <w:t xml:space="preserve">IFB </w:t>
            </w:r>
            <w:r w:rsidRPr="00CC7887">
              <w:rPr>
                <w:b/>
                <w:bCs/>
              </w:rPr>
              <w:t>Section Reference Number</w:t>
            </w:r>
          </w:p>
        </w:tc>
        <w:tc>
          <w:tcPr>
            <w:tcW w:w="3690" w:type="dxa"/>
          </w:tcPr>
          <w:p w14:paraId="17402114" w14:textId="77777777" w:rsidR="00B57B07" w:rsidRPr="00CC7887" w:rsidRDefault="00B57B07">
            <w:pPr>
              <w:spacing w:line="276" w:lineRule="auto"/>
              <w:rPr>
                <w:b/>
                <w:bCs/>
              </w:rPr>
            </w:pPr>
          </w:p>
          <w:p w14:paraId="1241CCE4" w14:textId="77777777" w:rsidR="00B57B07" w:rsidRPr="00CC7887" w:rsidRDefault="00B57B07">
            <w:pPr>
              <w:spacing w:line="276" w:lineRule="auto"/>
              <w:rPr>
                <w:b/>
                <w:bCs/>
              </w:rPr>
            </w:pPr>
            <w:r>
              <w:rPr>
                <w:b/>
                <w:bCs/>
              </w:rPr>
              <w:t xml:space="preserve">IFB </w:t>
            </w:r>
            <w:r w:rsidRPr="00CC7887">
              <w:rPr>
                <w:b/>
                <w:bCs/>
              </w:rPr>
              <w:t>Requirement</w:t>
            </w:r>
          </w:p>
        </w:tc>
        <w:tc>
          <w:tcPr>
            <w:tcW w:w="4050" w:type="dxa"/>
          </w:tcPr>
          <w:p w14:paraId="015E0B64" w14:textId="77777777" w:rsidR="00B57B07" w:rsidRPr="00CC7887" w:rsidRDefault="00B57B07">
            <w:pPr>
              <w:spacing w:line="276" w:lineRule="auto"/>
              <w:rPr>
                <w:b/>
                <w:bCs/>
              </w:rPr>
            </w:pPr>
          </w:p>
          <w:p w14:paraId="0FE7B686" w14:textId="77777777" w:rsidR="00B57B07" w:rsidRPr="00CC7887" w:rsidRDefault="00B57B07">
            <w:pPr>
              <w:spacing w:line="276" w:lineRule="auto"/>
              <w:rPr>
                <w:b/>
                <w:bCs/>
              </w:rPr>
            </w:pPr>
            <w:r w:rsidRPr="00CC7887">
              <w:rPr>
                <w:b/>
                <w:bCs/>
              </w:rPr>
              <w:t>Liquidated Damages</w:t>
            </w:r>
          </w:p>
        </w:tc>
      </w:tr>
      <w:tr w:rsidR="00B57B07" w:rsidRPr="00CC7887" w14:paraId="2DA4C550" w14:textId="77777777" w:rsidTr="00EC4C8F">
        <w:tc>
          <w:tcPr>
            <w:tcW w:w="2340" w:type="dxa"/>
          </w:tcPr>
          <w:p w14:paraId="377C169F" w14:textId="43C4B7DE" w:rsidR="00B57B07" w:rsidRPr="00CC7887" w:rsidRDefault="00231A44">
            <w:pPr>
              <w:spacing w:line="276" w:lineRule="auto"/>
            </w:pPr>
            <w:r>
              <w:t>Section 1.5, Section 2.8.2</w:t>
            </w:r>
          </w:p>
        </w:tc>
        <w:tc>
          <w:tcPr>
            <w:tcW w:w="3690" w:type="dxa"/>
          </w:tcPr>
          <w:p w14:paraId="2E7C9C2B" w14:textId="71023BB3" w:rsidR="00B57B07" w:rsidRPr="00CC7887" w:rsidRDefault="004139FC">
            <w:pPr>
              <w:spacing w:line="276" w:lineRule="auto"/>
            </w:pPr>
            <w:r w:rsidRPr="00702F91">
              <w:t xml:space="preserve">The Contractor must be operational no later than the agreed upon Operational Start Date. </w:t>
            </w:r>
            <w:r>
              <w:t>DOM</w:t>
            </w:r>
            <w:r w:rsidRPr="00702F91">
              <w:t xml:space="preserve"> will determine when the Contractor is operational based on the requirements in of this Contract.</w:t>
            </w:r>
          </w:p>
        </w:tc>
        <w:tc>
          <w:tcPr>
            <w:tcW w:w="4050" w:type="dxa"/>
          </w:tcPr>
          <w:p w14:paraId="7D7FDF41" w14:textId="322557E3" w:rsidR="00B57B07" w:rsidRPr="00CC7887" w:rsidRDefault="00AE56E7">
            <w:pPr>
              <w:spacing w:line="276" w:lineRule="auto"/>
            </w:pPr>
            <w:r>
              <w:t>Liquidated</w:t>
            </w:r>
            <w:r w:rsidRPr="00CC7887">
              <w:t xml:space="preserve"> damages </w:t>
            </w:r>
            <w:r w:rsidR="00DB1862" w:rsidRPr="00702F91">
              <w:t>up to $5,000 per calendar day of noncompliance, per service area for each day beyond the Operational Start Date that the Contractor is not operational, including all systems.</w:t>
            </w:r>
          </w:p>
        </w:tc>
      </w:tr>
      <w:tr w:rsidR="00B57B07" w:rsidRPr="00CC7887" w14:paraId="59089AAB" w14:textId="77777777" w:rsidTr="00EC4C8F">
        <w:tc>
          <w:tcPr>
            <w:tcW w:w="2340" w:type="dxa"/>
          </w:tcPr>
          <w:p w14:paraId="25325BEA" w14:textId="2A7CD958" w:rsidR="00B57B07" w:rsidRPr="00CC7887" w:rsidRDefault="00135220">
            <w:pPr>
              <w:spacing w:line="276" w:lineRule="auto"/>
            </w:pPr>
            <w:r>
              <w:t>Section 2.6</w:t>
            </w:r>
          </w:p>
        </w:tc>
        <w:tc>
          <w:tcPr>
            <w:tcW w:w="3690" w:type="dxa"/>
          </w:tcPr>
          <w:p w14:paraId="17FCEF49" w14:textId="017747E8" w:rsidR="00B57B07" w:rsidRPr="00CC7887" w:rsidRDefault="00C36F11">
            <w:pPr>
              <w:spacing w:line="276" w:lineRule="auto"/>
            </w:pPr>
            <w:r w:rsidRPr="00702F91">
              <w:rPr>
                <w:rFonts w:eastAsia="Calibri"/>
                <w:lang w:eastAsia="ar-SA"/>
              </w:rPr>
              <w:t xml:space="preserve">Failure by Contractor to </w:t>
            </w:r>
            <w:r w:rsidR="1E921E7C" w:rsidRPr="27CE814A">
              <w:rPr>
                <w:rFonts w:eastAsia="Calibri"/>
                <w:lang w:eastAsia="ar-SA"/>
              </w:rPr>
              <w:t xml:space="preserve">timely </w:t>
            </w:r>
            <w:r w:rsidRPr="00702F91">
              <w:rPr>
                <w:rFonts w:eastAsia="Calibri"/>
                <w:lang w:eastAsia="ar-SA"/>
              </w:rPr>
              <w:t>comply with reporting requirements set forth in the IFB.</w:t>
            </w:r>
          </w:p>
        </w:tc>
        <w:tc>
          <w:tcPr>
            <w:tcW w:w="4050" w:type="dxa"/>
          </w:tcPr>
          <w:p w14:paraId="5D747DBD" w14:textId="12247E80" w:rsidR="00B57B07" w:rsidRPr="00CC7887" w:rsidRDefault="00B57B07">
            <w:pPr>
              <w:spacing w:line="276" w:lineRule="auto"/>
            </w:pPr>
            <w:r>
              <w:t>Liquidated</w:t>
            </w:r>
            <w:r w:rsidRPr="00CC7887">
              <w:t xml:space="preserve"> damages up to </w:t>
            </w:r>
            <w:r w:rsidR="00AE56E7" w:rsidRPr="00702F91">
              <w:t>$5,000 per calendar day for each incident of noncompliance</w:t>
            </w:r>
          </w:p>
        </w:tc>
      </w:tr>
      <w:tr w:rsidR="00A545D2" w:rsidRPr="00CC7887" w14:paraId="236523DE" w14:textId="77777777" w:rsidTr="00EC4C8F">
        <w:tc>
          <w:tcPr>
            <w:tcW w:w="2340" w:type="dxa"/>
          </w:tcPr>
          <w:p w14:paraId="38A8650D" w14:textId="03E49246" w:rsidR="00A545D2" w:rsidRPr="00CC7887" w:rsidRDefault="00C20E74" w:rsidP="00A545D2">
            <w:pPr>
              <w:spacing w:line="276" w:lineRule="auto"/>
            </w:pPr>
            <w:r>
              <w:t>Section 2.7.3</w:t>
            </w:r>
          </w:p>
        </w:tc>
        <w:tc>
          <w:tcPr>
            <w:tcW w:w="3690" w:type="dxa"/>
          </w:tcPr>
          <w:p w14:paraId="2F396C7B" w14:textId="068386D3" w:rsidR="00A545D2" w:rsidRPr="00CC7887" w:rsidRDefault="00A545D2" w:rsidP="00A545D2">
            <w:pPr>
              <w:spacing w:line="276" w:lineRule="auto"/>
            </w:pPr>
            <w:r w:rsidRPr="00BC2377">
              <w:t xml:space="preserve">The Contractor must grant timely access to records (as defined by the Secretary in regulations) upon reasonable request to any person (including an organization, agency, or other entity, but excluding a Member) or to the Inspector General of the Department of Health and Human Services for the purpose of audits, investigations, evaluations or other statutory functions of the Inspector General of the Department of Health and Human Services, </w:t>
            </w:r>
            <w:r>
              <w:t>DOM</w:t>
            </w:r>
            <w:r w:rsidRPr="00BC2377">
              <w:t>, or any other duly authorized representative.</w:t>
            </w:r>
          </w:p>
        </w:tc>
        <w:tc>
          <w:tcPr>
            <w:tcW w:w="4050" w:type="dxa"/>
          </w:tcPr>
          <w:p w14:paraId="160DF10C" w14:textId="77777777" w:rsidR="00A545D2" w:rsidRPr="00BC2377" w:rsidRDefault="00A545D2" w:rsidP="00A545D2">
            <w:pPr>
              <w:tabs>
                <w:tab w:val="left" w:pos="1605"/>
              </w:tabs>
            </w:pPr>
            <w:r w:rsidRPr="00BC2377">
              <w:t xml:space="preserve">In addition to any other penalties that may be prescribed by law, </w:t>
            </w:r>
            <w:r>
              <w:t>DOM</w:t>
            </w:r>
            <w:r w:rsidRPr="00BC2377">
              <w:t xml:space="preserve"> may asse</w:t>
            </w:r>
            <w:r>
              <w:t>s</w:t>
            </w:r>
            <w:r w:rsidRPr="00BC2377">
              <w:t xml:space="preserve">s a penalty of $15,000 for each day of the failure to make accessible all books, documents, papers, Provider records, Medical Records, financial records, data, surveys, and computer databases (collectively referred to as “records”). </w:t>
            </w:r>
          </w:p>
          <w:p w14:paraId="49036C78" w14:textId="2FE517DA" w:rsidR="00A545D2" w:rsidRPr="00CC7887" w:rsidRDefault="00A545D2" w:rsidP="00A545D2">
            <w:pPr>
              <w:spacing w:line="276" w:lineRule="auto"/>
            </w:pPr>
            <w:r w:rsidRPr="00BC2377">
              <w:t xml:space="preserve">In addition, </w:t>
            </w:r>
            <w:r>
              <w:t>DOM</w:t>
            </w:r>
            <w:r w:rsidRPr="00BC2377">
              <w:t xml:space="preserve"> may terminate the Contract.</w:t>
            </w:r>
          </w:p>
        </w:tc>
      </w:tr>
      <w:tr w:rsidR="00284AC2" w:rsidRPr="00CC7887" w14:paraId="5BCD07F6" w14:textId="77777777" w:rsidTr="00EC4C8F">
        <w:tc>
          <w:tcPr>
            <w:tcW w:w="2340" w:type="dxa"/>
          </w:tcPr>
          <w:p w14:paraId="7A1DC12E" w14:textId="150C0BE5" w:rsidR="00284AC2" w:rsidRPr="00CC7887" w:rsidRDefault="00434A65" w:rsidP="00284AC2">
            <w:pPr>
              <w:spacing w:line="276" w:lineRule="auto"/>
            </w:pPr>
            <w:r>
              <w:t>Section 1.8, Section 2.7</w:t>
            </w:r>
          </w:p>
        </w:tc>
        <w:tc>
          <w:tcPr>
            <w:tcW w:w="3690" w:type="dxa"/>
          </w:tcPr>
          <w:p w14:paraId="6288F121" w14:textId="39F6673E" w:rsidR="00284AC2" w:rsidRPr="00CC7887" w:rsidRDefault="00284AC2" w:rsidP="00284AC2">
            <w:pPr>
              <w:spacing w:line="276" w:lineRule="auto"/>
            </w:pPr>
            <w:r w:rsidRPr="004D3122">
              <w:t xml:space="preserve">The Contractor must </w:t>
            </w:r>
            <w:r>
              <w:t xml:space="preserve">maintain their </w:t>
            </w:r>
            <w:r w:rsidRPr="004D3122">
              <w:t xml:space="preserve">QIO </w:t>
            </w:r>
            <w:r>
              <w:t xml:space="preserve">status </w:t>
            </w:r>
            <w:r w:rsidRPr="004D3122">
              <w:t>under contract with the Centers for Medicaid and Medicare Services (CMS) or a</w:t>
            </w:r>
            <w:r>
              <w:t xml:space="preserve">s </w:t>
            </w:r>
            <w:r w:rsidRPr="004D3122">
              <w:t>a CMS designated QIO-like entity</w:t>
            </w:r>
          </w:p>
        </w:tc>
        <w:tc>
          <w:tcPr>
            <w:tcW w:w="4050" w:type="dxa"/>
          </w:tcPr>
          <w:p w14:paraId="3A975CB9" w14:textId="16FB957A" w:rsidR="00284AC2" w:rsidRPr="00CC7887" w:rsidRDefault="00284AC2" w:rsidP="00284AC2">
            <w:pPr>
              <w:spacing w:line="276" w:lineRule="auto"/>
            </w:pPr>
            <w:r>
              <w:t>Liquidated</w:t>
            </w:r>
            <w:r w:rsidRPr="00CC7887">
              <w:t xml:space="preserve"> damages up to $5,000 for each failure, per calendar day until non-compliance is remedied to DOM’s satisfaction.</w:t>
            </w:r>
            <w:r w:rsidR="000711C2">
              <w:t xml:space="preserve">  In addition, DOM may terminate the Contract.</w:t>
            </w:r>
          </w:p>
        </w:tc>
      </w:tr>
      <w:tr w:rsidR="00284AC2" w:rsidRPr="00CC7887" w14:paraId="7321FCFA" w14:textId="77777777" w:rsidTr="00EC4C8F">
        <w:tc>
          <w:tcPr>
            <w:tcW w:w="2340" w:type="dxa"/>
          </w:tcPr>
          <w:p w14:paraId="0AC3E24A" w14:textId="5DA9796E" w:rsidR="00284AC2" w:rsidRPr="00CC7887" w:rsidRDefault="007C35CA" w:rsidP="002014A3">
            <w:pPr>
              <w:spacing w:line="276" w:lineRule="auto"/>
            </w:pPr>
            <w:r>
              <w:t xml:space="preserve">Section 1.8, </w:t>
            </w:r>
            <w:r w:rsidR="000E34C6">
              <w:t>Section 2.1.1</w:t>
            </w:r>
          </w:p>
        </w:tc>
        <w:tc>
          <w:tcPr>
            <w:tcW w:w="3690" w:type="dxa"/>
          </w:tcPr>
          <w:p w14:paraId="17CCDEF7" w14:textId="30C9B809" w:rsidR="00284AC2" w:rsidRPr="00CC7887" w:rsidRDefault="002014A3" w:rsidP="00284AC2">
            <w:pPr>
              <w:spacing w:line="276" w:lineRule="auto"/>
            </w:pPr>
            <w:r w:rsidRPr="00EB4E54">
              <w:t xml:space="preserve">The Contractor must </w:t>
            </w:r>
            <w:r>
              <w:t xml:space="preserve">maintain their </w:t>
            </w:r>
            <w:r w:rsidRPr="00EB4E54">
              <w:t>certification as a Utilization Review Resource for the State of Mississippi as defined in Section 41-83-1, et seq. of the Mississippi Code of 1972, as amended.</w:t>
            </w:r>
          </w:p>
        </w:tc>
        <w:tc>
          <w:tcPr>
            <w:tcW w:w="4050" w:type="dxa"/>
          </w:tcPr>
          <w:p w14:paraId="29927868" w14:textId="249A43B8" w:rsidR="00284AC2" w:rsidRPr="00CC7887" w:rsidRDefault="00284AC2" w:rsidP="00284AC2">
            <w:pPr>
              <w:spacing w:line="276" w:lineRule="auto"/>
            </w:pPr>
            <w:r>
              <w:t>Liquidated</w:t>
            </w:r>
            <w:r w:rsidRPr="00CC7887">
              <w:t xml:space="preserve"> damages </w:t>
            </w:r>
            <w:r>
              <w:t>up to</w:t>
            </w:r>
            <w:r w:rsidRPr="00CC7887">
              <w:t xml:space="preserve"> $5,000 for each failure, per calendar day until non-compliance is remedied to DOM’s satisfaction.</w:t>
            </w:r>
            <w:r w:rsidR="002014A3">
              <w:t xml:space="preserve">  In addition, DOM may terminate the Contract.</w:t>
            </w:r>
          </w:p>
        </w:tc>
      </w:tr>
      <w:tr w:rsidR="00284AC2" w:rsidRPr="00CC7887" w14:paraId="4E58EA0E" w14:textId="77777777" w:rsidTr="00EC4C8F">
        <w:trPr>
          <w:trHeight w:val="1493"/>
        </w:trPr>
        <w:tc>
          <w:tcPr>
            <w:tcW w:w="2340" w:type="dxa"/>
          </w:tcPr>
          <w:p w14:paraId="79F302CB" w14:textId="306D8758" w:rsidR="00284AC2" w:rsidRPr="00CC7887" w:rsidRDefault="00F706BD" w:rsidP="00284AC2">
            <w:pPr>
              <w:spacing w:line="276" w:lineRule="auto"/>
            </w:pPr>
            <w:r>
              <w:t>Section 2.8.1</w:t>
            </w:r>
          </w:p>
        </w:tc>
        <w:tc>
          <w:tcPr>
            <w:tcW w:w="3690" w:type="dxa"/>
          </w:tcPr>
          <w:p w14:paraId="7ABF2F3C" w14:textId="0EFB0961" w:rsidR="00284AC2" w:rsidRPr="00CC7887" w:rsidRDefault="00616BD1" w:rsidP="00284AC2">
            <w:r w:rsidRPr="00702F91">
              <w:t xml:space="preserve">Final versions of any other plan, document, or other item required prior to the operationalization of the Contract must be submitted to </w:t>
            </w:r>
            <w:r>
              <w:t>DOM</w:t>
            </w:r>
            <w:r w:rsidRPr="00702F91">
              <w:t xml:space="preserve"> in the time and manner required by </w:t>
            </w:r>
            <w:r>
              <w:t>DOM</w:t>
            </w:r>
            <w:r w:rsidRPr="00702F91">
              <w:t>.</w:t>
            </w:r>
          </w:p>
        </w:tc>
        <w:tc>
          <w:tcPr>
            <w:tcW w:w="4050" w:type="dxa"/>
          </w:tcPr>
          <w:p w14:paraId="13841CFE" w14:textId="0C1954EB" w:rsidR="00284AC2" w:rsidRPr="00CC7887" w:rsidRDefault="00284AC2" w:rsidP="00284AC2">
            <w:pPr>
              <w:spacing w:line="276" w:lineRule="auto"/>
            </w:pPr>
            <w:r>
              <w:t>Liquidated</w:t>
            </w:r>
            <w:r w:rsidRPr="00CC7887">
              <w:t xml:space="preserve"> damages</w:t>
            </w:r>
            <w:r>
              <w:t xml:space="preserve"> </w:t>
            </w:r>
            <w:r w:rsidR="00D448E1" w:rsidRPr="00702F91">
              <w:t>up to $2,500 per calendar day of noncompliance for each day the deliverable is not submitted or is late or deficient</w:t>
            </w:r>
            <w:r w:rsidRPr="00CC7887">
              <w:t>.</w:t>
            </w:r>
          </w:p>
        </w:tc>
      </w:tr>
      <w:tr w:rsidR="00284AC2" w:rsidRPr="00CC7887" w14:paraId="7ED72C09" w14:textId="77777777" w:rsidTr="00EC4C8F">
        <w:trPr>
          <w:trHeight w:val="1106"/>
        </w:trPr>
        <w:tc>
          <w:tcPr>
            <w:tcW w:w="2340" w:type="dxa"/>
          </w:tcPr>
          <w:p w14:paraId="4417F440" w14:textId="3B6C3438" w:rsidR="00284AC2" w:rsidRPr="00CC7887" w:rsidRDefault="00700ED1" w:rsidP="00284AC2">
            <w:r>
              <w:t>Section 2.2</w:t>
            </w:r>
          </w:p>
          <w:p w14:paraId="79D01AF0" w14:textId="35E6807A" w:rsidR="00284AC2" w:rsidRPr="00CC7887" w:rsidRDefault="00284AC2" w:rsidP="00284AC2">
            <w:pPr>
              <w:spacing w:line="276" w:lineRule="auto"/>
            </w:pPr>
          </w:p>
        </w:tc>
        <w:tc>
          <w:tcPr>
            <w:tcW w:w="3690" w:type="dxa"/>
          </w:tcPr>
          <w:p w14:paraId="3FA65A68" w14:textId="6D2C73A0" w:rsidR="00284AC2" w:rsidRPr="00CC7887" w:rsidRDefault="00604C56" w:rsidP="00284AC2">
            <w:r w:rsidRPr="00702F91">
              <w:t>The Contractor must meet the Prior Authorization performance standards for the completion timelines for review determinations.</w:t>
            </w:r>
          </w:p>
        </w:tc>
        <w:tc>
          <w:tcPr>
            <w:tcW w:w="4050" w:type="dxa"/>
          </w:tcPr>
          <w:p w14:paraId="19E84621" w14:textId="303443EE" w:rsidR="00284AC2" w:rsidRPr="00CC7887" w:rsidRDefault="004038F0" w:rsidP="00284AC2">
            <w:pPr>
              <w:spacing w:line="276" w:lineRule="auto"/>
              <w:rPr>
                <w:b/>
                <w:bCs/>
              </w:rPr>
            </w:pPr>
            <w:r>
              <w:t>L</w:t>
            </w:r>
            <w:r w:rsidRPr="00702F91">
              <w:t>iquidated damages in the amount of $250 per business day for each failure to meet the performance standard.</w:t>
            </w:r>
          </w:p>
        </w:tc>
      </w:tr>
      <w:tr w:rsidR="00284AC2" w:rsidRPr="00CC7887" w14:paraId="0612CB5A" w14:textId="77777777" w:rsidTr="00EC4C8F">
        <w:trPr>
          <w:trHeight w:val="1241"/>
        </w:trPr>
        <w:tc>
          <w:tcPr>
            <w:tcW w:w="2340" w:type="dxa"/>
          </w:tcPr>
          <w:p w14:paraId="1FC1637C" w14:textId="77777777" w:rsidR="00284AC2" w:rsidRPr="00CC7887" w:rsidRDefault="00284AC2" w:rsidP="00284AC2">
            <w:pPr>
              <w:spacing w:line="276" w:lineRule="auto"/>
            </w:pPr>
          </w:p>
          <w:p w14:paraId="59125C98" w14:textId="77777777" w:rsidR="00284AC2" w:rsidRPr="00CC7887" w:rsidRDefault="00284AC2" w:rsidP="00284AC2">
            <w:pPr>
              <w:spacing w:line="276" w:lineRule="auto"/>
            </w:pPr>
          </w:p>
          <w:p w14:paraId="7844B7E3" w14:textId="059935E8" w:rsidR="00284AC2" w:rsidRPr="00CC7887" w:rsidRDefault="00700ED1" w:rsidP="00284AC2">
            <w:pPr>
              <w:spacing w:line="276" w:lineRule="auto"/>
            </w:pPr>
            <w:r>
              <w:t>Section 2.2</w:t>
            </w:r>
          </w:p>
          <w:p w14:paraId="27F893D6" w14:textId="77777777" w:rsidR="00284AC2" w:rsidRPr="00CC7887" w:rsidRDefault="00284AC2" w:rsidP="00637960">
            <w:pPr>
              <w:spacing w:line="276" w:lineRule="auto"/>
            </w:pPr>
          </w:p>
        </w:tc>
        <w:tc>
          <w:tcPr>
            <w:tcW w:w="3690" w:type="dxa"/>
          </w:tcPr>
          <w:p w14:paraId="064C3836" w14:textId="011187DB" w:rsidR="00284AC2" w:rsidRPr="00CC7887" w:rsidRDefault="00637960" w:rsidP="00284AC2">
            <w:pPr>
              <w:spacing w:line="276" w:lineRule="auto"/>
            </w:pPr>
            <w:r w:rsidRPr="00702F91">
              <w:t>The Contractor must meet the Prior Authorization performance standards for timely notification of prior authorization determinations.</w:t>
            </w:r>
          </w:p>
        </w:tc>
        <w:tc>
          <w:tcPr>
            <w:tcW w:w="4050" w:type="dxa"/>
          </w:tcPr>
          <w:p w14:paraId="322268B0" w14:textId="77777777" w:rsidR="001F1C5B" w:rsidRDefault="001F1C5B" w:rsidP="00284AC2">
            <w:pPr>
              <w:spacing w:line="276" w:lineRule="auto"/>
            </w:pPr>
          </w:p>
          <w:p w14:paraId="35151D53" w14:textId="25979684" w:rsidR="00284AC2" w:rsidRPr="00CC7887" w:rsidRDefault="001F1C5B" w:rsidP="00284AC2">
            <w:pPr>
              <w:spacing w:line="276" w:lineRule="auto"/>
            </w:pPr>
            <w:r>
              <w:t>L</w:t>
            </w:r>
            <w:r w:rsidRPr="00702F91">
              <w:t>iquidated damages in the amount of $100 per business day for each failure to meet the performance standard.</w:t>
            </w:r>
          </w:p>
        </w:tc>
      </w:tr>
      <w:tr w:rsidR="000C1EA8" w:rsidRPr="00CC7887" w14:paraId="1673E587" w14:textId="77777777" w:rsidTr="00EC4C8F">
        <w:trPr>
          <w:trHeight w:val="863"/>
        </w:trPr>
        <w:tc>
          <w:tcPr>
            <w:tcW w:w="2340" w:type="dxa"/>
          </w:tcPr>
          <w:p w14:paraId="1A0FF924" w14:textId="77777777" w:rsidR="000C1EA8" w:rsidRPr="00CC7887" w:rsidRDefault="000C1EA8" w:rsidP="000C1EA8">
            <w:pPr>
              <w:spacing w:line="276" w:lineRule="auto"/>
            </w:pPr>
          </w:p>
          <w:p w14:paraId="71D58B74" w14:textId="77777777" w:rsidR="000C1EA8" w:rsidRPr="00CC7887" w:rsidRDefault="000C1EA8" w:rsidP="000C1EA8">
            <w:pPr>
              <w:spacing w:line="276" w:lineRule="auto"/>
            </w:pPr>
          </w:p>
          <w:p w14:paraId="2853D5E1" w14:textId="400BF27F" w:rsidR="000C1EA8" w:rsidRPr="00CC7887" w:rsidRDefault="009F6991" w:rsidP="000C1EA8">
            <w:pPr>
              <w:spacing w:line="276" w:lineRule="auto"/>
            </w:pPr>
            <w:r>
              <w:t>Section 2.1.5.4</w:t>
            </w:r>
          </w:p>
          <w:p w14:paraId="3340F294" w14:textId="77777777" w:rsidR="000C1EA8" w:rsidRPr="00CC7887" w:rsidRDefault="000C1EA8" w:rsidP="000C1EA8">
            <w:pPr>
              <w:spacing w:line="276" w:lineRule="auto"/>
            </w:pPr>
          </w:p>
          <w:p w14:paraId="5DA6E970" w14:textId="5B125E36" w:rsidR="000C1EA8" w:rsidRPr="00CC7887" w:rsidRDefault="000C1EA8" w:rsidP="000C1EA8">
            <w:pPr>
              <w:spacing w:line="276" w:lineRule="auto"/>
            </w:pPr>
          </w:p>
        </w:tc>
        <w:tc>
          <w:tcPr>
            <w:tcW w:w="3690" w:type="dxa"/>
          </w:tcPr>
          <w:p w14:paraId="67564713" w14:textId="56319C0B" w:rsidR="000C1EA8" w:rsidRPr="00CC7887" w:rsidRDefault="000C1EA8" w:rsidP="000C1EA8">
            <w:pPr>
              <w:spacing w:line="276" w:lineRule="auto"/>
              <w:rPr>
                <w:b/>
                <w:bCs/>
              </w:rPr>
            </w:pPr>
            <w:r w:rsidRPr="00702F91">
              <w:t>Decisions to deny a Service Authorization request or to authorize a service in an amount, duration, or scope that is less than requested must be made by a physician pursuant to Miss. Code Ann. § 41-83-31</w:t>
            </w:r>
            <w:r w:rsidR="00720299">
              <w:t>.</w:t>
            </w:r>
          </w:p>
        </w:tc>
        <w:tc>
          <w:tcPr>
            <w:tcW w:w="4050" w:type="dxa"/>
          </w:tcPr>
          <w:p w14:paraId="299ECBB4" w14:textId="77777777" w:rsidR="002E74F7" w:rsidRDefault="002E74F7" w:rsidP="000C1EA8">
            <w:pPr>
              <w:spacing w:line="276" w:lineRule="auto"/>
            </w:pPr>
          </w:p>
          <w:p w14:paraId="73F1987D" w14:textId="0E84561F" w:rsidR="000C1EA8" w:rsidRPr="00CC7887" w:rsidRDefault="002E74F7" w:rsidP="000C1EA8">
            <w:pPr>
              <w:spacing w:line="276" w:lineRule="auto"/>
            </w:pPr>
            <w:r>
              <w:t>L</w:t>
            </w:r>
            <w:r w:rsidRPr="00702F91">
              <w:t>iquidated damages in the amount of $10,000 per business day for each failure to meet the performance standard.</w:t>
            </w:r>
          </w:p>
        </w:tc>
      </w:tr>
      <w:tr w:rsidR="002E74F7" w:rsidRPr="00CC7887" w14:paraId="0A156A2B" w14:textId="77777777" w:rsidTr="00EC4C8F">
        <w:trPr>
          <w:trHeight w:val="863"/>
        </w:trPr>
        <w:tc>
          <w:tcPr>
            <w:tcW w:w="2340" w:type="dxa"/>
          </w:tcPr>
          <w:p w14:paraId="45B18E4B" w14:textId="457F171C" w:rsidR="002E74F7" w:rsidRPr="00CC7887" w:rsidRDefault="00DF277F" w:rsidP="000C1EA8">
            <w:pPr>
              <w:spacing w:line="276" w:lineRule="auto"/>
            </w:pPr>
            <w:r>
              <w:t>Section 2.4.3</w:t>
            </w:r>
          </w:p>
        </w:tc>
        <w:tc>
          <w:tcPr>
            <w:tcW w:w="3690" w:type="dxa"/>
          </w:tcPr>
          <w:p w14:paraId="47ACADC2" w14:textId="277D6272" w:rsidR="002E74F7" w:rsidRPr="00702F91" w:rsidRDefault="00577D65" w:rsidP="000C1EA8">
            <w:pPr>
              <w:spacing w:line="276" w:lineRule="auto"/>
            </w:pPr>
            <w:r w:rsidRPr="00702F91">
              <w:t>The Contractor must ensure that Key Personnel positions do not remain vacant for greater than ninety (90) calendar days</w:t>
            </w:r>
            <w:r w:rsidR="00720299">
              <w:t>.</w:t>
            </w:r>
          </w:p>
        </w:tc>
        <w:tc>
          <w:tcPr>
            <w:tcW w:w="4050" w:type="dxa"/>
          </w:tcPr>
          <w:p w14:paraId="4692D580" w14:textId="082EC9F7" w:rsidR="002E74F7" w:rsidRDefault="0012605A" w:rsidP="000C1EA8">
            <w:pPr>
              <w:spacing w:line="276" w:lineRule="auto"/>
            </w:pPr>
            <w:r>
              <w:t>L</w:t>
            </w:r>
            <w:r w:rsidRPr="00702F91">
              <w:t>iquidated damages up to $5,000 per calendar day for each incident of non-compliance, per position</w:t>
            </w:r>
          </w:p>
        </w:tc>
      </w:tr>
      <w:tr w:rsidR="002E74F7" w:rsidRPr="00CC7887" w14:paraId="533B912C" w14:textId="77777777" w:rsidTr="00EC4C8F">
        <w:trPr>
          <w:trHeight w:val="863"/>
        </w:trPr>
        <w:tc>
          <w:tcPr>
            <w:tcW w:w="2340" w:type="dxa"/>
          </w:tcPr>
          <w:p w14:paraId="16FC7FE0" w14:textId="3A5744C5" w:rsidR="002E74F7" w:rsidRPr="00CC7887" w:rsidRDefault="00BC72A2" w:rsidP="000C1EA8">
            <w:pPr>
              <w:spacing w:line="276" w:lineRule="auto"/>
            </w:pPr>
            <w:r>
              <w:t>Section 2.4.3</w:t>
            </w:r>
          </w:p>
        </w:tc>
        <w:tc>
          <w:tcPr>
            <w:tcW w:w="3690" w:type="dxa"/>
          </w:tcPr>
          <w:p w14:paraId="6FC281D9" w14:textId="61E261A5" w:rsidR="002E74F7" w:rsidRPr="00702F91" w:rsidRDefault="00BD3A7F" w:rsidP="000C1EA8">
            <w:pPr>
              <w:spacing w:line="276" w:lineRule="auto"/>
            </w:pPr>
            <w:r w:rsidRPr="00702F91">
              <w:t xml:space="preserve">The Contractor must submit to </w:t>
            </w:r>
            <w:r>
              <w:t>DOM</w:t>
            </w:r>
            <w:r w:rsidRPr="00702F91">
              <w:t xml:space="preserve"> for prior approval the proposed replacement for Key Personnel positions at least fifteen (15) business days before the replacement’s start date.</w:t>
            </w:r>
          </w:p>
        </w:tc>
        <w:tc>
          <w:tcPr>
            <w:tcW w:w="4050" w:type="dxa"/>
          </w:tcPr>
          <w:p w14:paraId="13FC5AFE" w14:textId="2CE099A2" w:rsidR="002E74F7" w:rsidRDefault="00720299" w:rsidP="000C1EA8">
            <w:pPr>
              <w:spacing w:line="276" w:lineRule="auto"/>
            </w:pPr>
            <w:r>
              <w:t>L</w:t>
            </w:r>
            <w:r w:rsidRPr="00702F91">
              <w:t>iquidated damages up to $5,000 per calendar day for each incident of non-compliance, per position</w:t>
            </w:r>
          </w:p>
        </w:tc>
      </w:tr>
      <w:tr w:rsidR="002E74F7" w:rsidRPr="00CC7887" w14:paraId="31D8475F" w14:textId="77777777" w:rsidTr="00EC4C8F">
        <w:trPr>
          <w:trHeight w:val="863"/>
        </w:trPr>
        <w:tc>
          <w:tcPr>
            <w:tcW w:w="2340" w:type="dxa"/>
          </w:tcPr>
          <w:p w14:paraId="187F4274" w14:textId="1176F352" w:rsidR="002E74F7" w:rsidRPr="00CC7887" w:rsidRDefault="009A4921" w:rsidP="000C1EA8">
            <w:pPr>
              <w:spacing w:line="276" w:lineRule="auto"/>
            </w:pPr>
            <w:r>
              <w:t>Section 2</w:t>
            </w:r>
          </w:p>
        </w:tc>
        <w:tc>
          <w:tcPr>
            <w:tcW w:w="3690" w:type="dxa"/>
          </w:tcPr>
          <w:p w14:paraId="6525141C" w14:textId="61BBE8A9" w:rsidR="002E74F7" w:rsidRPr="00702F91" w:rsidRDefault="00305FA4" w:rsidP="000C1EA8">
            <w:pPr>
              <w:spacing w:line="276" w:lineRule="auto"/>
            </w:pPr>
            <w:r w:rsidRPr="00702F91">
              <w:t xml:space="preserve">The Contractor fails to timely perform an Administrative Service necessary for the execution of this Contract that is not otherwise associated with a performance standard under this Contract, and in the determination of </w:t>
            </w:r>
            <w:r>
              <w:t>DOM</w:t>
            </w:r>
            <w:r w:rsidRPr="00702F91">
              <w:t xml:space="preserve">, such failure either: (1) results in actual harm to a Member or places a Member at risk of imminent harm, and/or (2) materially affects </w:t>
            </w:r>
            <w:r>
              <w:t>DOM</w:t>
            </w:r>
            <w:r w:rsidRPr="00702F91">
              <w:t>’s ability to administer the program.</w:t>
            </w:r>
          </w:p>
        </w:tc>
        <w:tc>
          <w:tcPr>
            <w:tcW w:w="4050" w:type="dxa"/>
          </w:tcPr>
          <w:p w14:paraId="5A816A4F" w14:textId="152944DB" w:rsidR="002E74F7" w:rsidRDefault="00C61064" w:rsidP="000C1EA8">
            <w:pPr>
              <w:spacing w:line="276" w:lineRule="auto"/>
            </w:pPr>
            <w:r>
              <w:t>L</w:t>
            </w:r>
            <w:r w:rsidRPr="00702F91">
              <w:t>iquidated damages up to $5,000 per calendar day for each incident of noncompliance</w:t>
            </w:r>
          </w:p>
        </w:tc>
      </w:tr>
      <w:tr w:rsidR="007474A0" w:rsidRPr="00CC7887" w14:paraId="62611379" w14:textId="77777777" w:rsidTr="00EC4C8F">
        <w:trPr>
          <w:trHeight w:val="863"/>
        </w:trPr>
        <w:tc>
          <w:tcPr>
            <w:tcW w:w="2340" w:type="dxa"/>
          </w:tcPr>
          <w:p w14:paraId="48152B27" w14:textId="78469633" w:rsidR="007474A0" w:rsidRPr="00CC7887" w:rsidRDefault="009A4921" w:rsidP="000C1EA8">
            <w:pPr>
              <w:spacing w:line="276" w:lineRule="auto"/>
            </w:pPr>
            <w:r>
              <w:t>Section 2</w:t>
            </w:r>
          </w:p>
        </w:tc>
        <w:tc>
          <w:tcPr>
            <w:tcW w:w="3690" w:type="dxa"/>
          </w:tcPr>
          <w:p w14:paraId="6F25525A" w14:textId="288AD1B2" w:rsidR="007474A0" w:rsidRPr="00702F91" w:rsidRDefault="0001232F" w:rsidP="000C1EA8">
            <w:pPr>
              <w:spacing w:line="276" w:lineRule="auto"/>
            </w:pPr>
            <w:r w:rsidRPr="00702F91">
              <w:t xml:space="preserve">The Contractor fails to timely provide a Covered Service that is not otherwise associated with a performance standard in this Contract and, in the determination of </w:t>
            </w:r>
            <w:r>
              <w:t>DOM</w:t>
            </w:r>
            <w:r w:rsidRPr="00702F91">
              <w:t xml:space="preserve">, such failure results in actual harm to a </w:t>
            </w:r>
            <w:proofErr w:type="gramStart"/>
            <w:r w:rsidRPr="00702F91">
              <w:t>Member</w:t>
            </w:r>
            <w:proofErr w:type="gramEnd"/>
            <w:r w:rsidRPr="00702F91">
              <w:t xml:space="preserve"> or places a Member at risk of imminent harm</w:t>
            </w:r>
            <w:r>
              <w:t>.</w:t>
            </w:r>
          </w:p>
        </w:tc>
        <w:tc>
          <w:tcPr>
            <w:tcW w:w="4050" w:type="dxa"/>
          </w:tcPr>
          <w:p w14:paraId="05D54913" w14:textId="5D4D5000" w:rsidR="007474A0" w:rsidRDefault="0069624B" w:rsidP="000C1EA8">
            <w:pPr>
              <w:spacing w:line="276" w:lineRule="auto"/>
            </w:pPr>
            <w:r>
              <w:t>L</w:t>
            </w:r>
            <w:r w:rsidRPr="00702F91">
              <w:t>iquidated damages up to $25,000 for each instance of noncompliance.</w:t>
            </w:r>
          </w:p>
        </w:tc>
      </w:tr>
      <w:tr w:rsidR="007474A0" w:rsidRPr="00CC7887" w14:paraId="7E2498A2" w14:textId="77777777" w:rsidTr="00EC4C8F">
        <w:trPr>
          <w:trHeight w:val="863"/>
        </w:trPr>
        <w:tc>
          <w:tcPr>
            <w:tcW w:w="2340" w:type="dxa"/>
          </w:tcPr>
          <w:p w14:paraId="499EB69E" w14:textId="1CC88E94" w:rsidR="007474A0" w:rsidRPr="00CC7887" w:rsidRDefault="005A3F26" w:rsidP="000C1EA8">
            <w:pPr>
              <w:spacing w:line="276" w:lineRule="auto"/>
            </w:pPr>
            <w:r>
              <w:t>Section 2</w:t>
            </w:r>
          </w:p>
        </w:tc>
        <w:tc>
          <w:tcPr>
            <w:tcW w:w="3690" w:type="dxa"/>
          </w:tcPr>
          <w:p w14:paraId="68D09640" w14:textId="398550D7" w:rsidR="007474A0" w:rsidRPr="00702F91" w:rsidRDefault="00AF45AC" w:rsidP="000C1EA8">
            <w:pPr>
              <w:spacing w:line="276" w:lineRule="auto"/>
            </w:pPr>
            <w:r w:rsidRPr="00702F91">
              <w:t xml:space="preserve">The Contractor must not discriminate or perform any actions of discrimination against individuals </w:t>
            </w:r>
            <w:proofErr w:type="gramStart"/>
            <w:r w:rsidRPr="00702F91">
              <w:t>on the basis of</w:t>
            </w:r>
            <w:proofErr w:type="gramEnd"/>
            <w:r w:rsidRPr="00702F91">
              <w:t xml:space="preserve"> their health status or need for health care services.</w:t>
            </w:r>
          </w:p>
        </w:tc>
        <w:tc>
          <w:tcPr>
            <w:tcW w:w="4050" w:type="dxa"/>
          </w:tcPr>
          <w:p w14:paraId="252100B3" w14:textId="79363947" w:rsidR="007474A0" w:rsidRDefault="00F05E74" w:rsidP="000C1EA8">
            <w:pPr>
              <w:spacing w:line="276" w:lineRule="auto"/>
            </w:pPr>
            <w:r>
              <w:t>L</w:t>
            </w:r>
            <w:r w:rsidRPr="00702F91">
              <w:t>iquidated damages up to $100,000 for acts of discrimination.</w:t>
            </w:r>
          </w:p>
        </w:tc>
      </w:tr>
      <w:tr w:rsidR="007474A0" w:rsidRPr="00CC7887" w14:paraId="5C87B7BF" w14:textId="77777777" w:rsidTr="00EC4C8F">
        <w:trPr>
          <w:trHeight w:val="863"/>
        </w:trPr>
        <w:tc>
          <w:tcPr>
            <w:tcW w:w="2340" w:type="dxa"/>
          </w:tcPr>
          <w:p w14:paraId="0292A227" w14:textId="2B574CF4" w:rsidR="007474A0" w:rsidRPr="00CC7887" w:rsidRDefault="00870873" w:rsidP="000C1EA8">
            <w:pPr>
              <w:spacing w:line="276" w:lineRule="auto"/>
            </w:pPr>
            <w:r>
              <w:t>Section 2.5, Section 2.7.3, Section 4.11, Section 4.12, Section 4.13.4, Section 4.14.17, Section 4.13.23</w:t>
            </w:r>
          </w:p>
        </w:tc>
        <w:tc>
          <w:tcPr>
            <w:tcW w:w="3690" w:type="dxa"/>
          </w:tcPr>
          <w:p w14:paraId="4E637321" w14:textId="292D5E46" w:rsidR="007474A0" w:rsidRPr="00702F91" w:rsidRDefault="00465652" w:rsidP="000C1EA8">
            <w:pPr>
              <w:spacing w:line="276" w:lineRule="auto"/>
            </w:pPr>
            <w:r w:rsidRPr="00702F91">
              <w:t>The Contractor must meet all privacy standards under applicable state or federal law, rule, regulation, and Contract requirements.</w:t>
            </w:r>
          </w:p>
        </w:tc>
        <w:tc>
          <w:tcPr>
            <w:tcW w:w="4050" w:type="dxa"/>
          </w:tcPr>
          <w:p w14:paraId="5844A556" w14:textId="3BD7F5DB" w:rsidR="007474A0" w:rsidRDefault="004F6FD7" w:rsidP="000C1EA8">
            <w:pPr>
              <w:spacing w:line="276" w:lineRule="auto"/>
            </w:pPr>
            <w:r>
              <w:t>L</w:t>
            </w:r>
            <w:r w:rsidRPr="00702F91">
              <w:t xml:space="preserve">iquidated damages up to $5,000 per incident for each privacy violation of applicable federal or state law or </w:t>
            </w:r>
            <w:r>
              <w:t>DOM</w:t>
            </w:r>
            <w:r w:rsidRPr="00702F91">
              <w:t>’s privacy standards in the Contract.</w:t>
            </w:r>
          </w:p>
        </w:tc>
      </w:tr>
      <w:tr w:rsidR="007474A0" w:rsidRPr="00CC7887" w14:paraId="6FF5FCC7" w14:textId="77777777" w:rsidTr="00EC4C8F">
        <w:trPr>
          <w:trHeight w:val="863"/>
        </w:trPr>
        <w:tc>
          <w:tcPr>
            <w:tcW w:w="2340" w:type="dxa"/>
          </w:tcPr>
          <w:p w14:paraId="77BB09F0" w14:textId="7F09BBB8" w:rsidR="007474A0" w:rsidRPr="00CC7887" w:rsidRDefault="00870873" w:rsidP="000C1EA8">
            <w:pPr>
              <w:spacing w:line="276" w:lineRule="auto"/>
            </w:pPr>
            <w:r>
              <w:t>Section 2.5, Section 2.7.3, Section 4.11, Section 4.12, Section 4.13.4, Section 4.14.17, Section 4.13.23</w:t>
            </w:r>
          </w:p>
        </w:tc>
        <w:tc>
          <w:tcPr>
            <w:tcW w:w="3690" w:type="dxa"/>
          </w:tcPr>
          <w:p w14:paraId="5D792828" w14:textId="21C0A67B" w:rsidR="007474A0" w:rsidRPr="00702F91" w:rsidRDefault="00A51DA2" w:rsidP="000C1EA8">
            <w:pPr>
              <w:spacing w:line="276" w:lineRule="auto"/>
            </w:pPr>
            <w:r w:rsidRPr="00702F91">
              <w:t>The Contractor must meet all security standards under applicable state or federal law, rule, regulation, and Contract requirements</w:t>
            </w:r>
            <w:r>
              <w:t>.</w:t>
            </w:r>
          </w:p>
        </w:tc>
        <w:tc>
          <w:tcPr>
            <w:tcW w:w="4050" w:type="dxa"/>
          </w:tcPr>
          <w:p w14:paraId="0C067CFF" w14:textId="01247940" w:rsidR="007474A0" w:rsidRDefault="001A1859" w:rsidP="000C1EA8">
            <w:pPr>
              <w:spacing w:line="276" w:lineRule="auto"/>
            </w:pPr>
            <w:r>
              <w:t>L</w:t>
            </w:r>
            <w:r w:rsidRPr="00702F91">
              <w:t xml:space="preserve">iquidated damages up to $5,000 per quarterly reporting period for each security violation of security requirements under federal or state law or </w:t>
            </w:r>
            <w:r>
              <w:t>DOM</w:t>
            </w:r>
            <w:r w:rsidRPr="00702F91">
              <w:t>’s security standards in the Contract</w:t>
            </w:r>
          </w:p>
        </w:tc>
      </w:tr>
      <w:tr w:rsidR="007474A0" w:rsidRPr="00CC7887" w14:paraId="173B8516" w14:textId="77777777" w:rsidTr="00EC4C8F">
        <w:trPr>
          <w:trHeight w:val="863"/>
        </w:trPr>
        <w:tc>
          <w:tcPr>
            <w:tcW w:w="2340" w:type="dxa"/>
          </w:tcPr>
          <w:p w14:paraId="546ECEA3" w14:textId="4AD11B7D" w:rsidR="007474A0" w:rsidRPr="00CC7887" w:rsidRDefault="00AB6AC3" w:rsidP="000C1EA8">
            <w:pPr>
              <w:spacing w:line="276" w:lineRule="auto"/>
            </w:pPr>
            <w:r>
              <w:t xml:space="preserve">Section 2.5, Section 2.7.3, Section 4.11, Section 4.12, Section 4.13.4, Section </w:t>
            </w:r>
            <w:r w:rsidR="00870873">
              <w:t xml:space="preserve">4.14.17, Section </w:t>
            </w:r>
            <w:r>
              <w:t>4.13.23</w:t>
            </w:r>
          </w:p>
        </w:tc>
        <w:tc>
          <w:tcPr>
            <w:tcW w:w="3690" w:type="dxa"/>
          </w:tcPr>
          <w:p w14:paraId="39FA2B41" w14:textId="70559294" w:rsidR="007474A0" w:rsidRPr="00702F91" w:rsidRDefault="0065395B" w:rsidP="000C1EA8">
            <w:pPr>
              <w:spacing w:line="276" w:lineRule="auto"/>
            </w:pPr>
            <w:r w:rsidRPr="00702F91">
              <w:t xml:space="preserve">The Contractor </w:t>
            </w:r>
            <w:r w:rsidR="2E38F3AE">
              <w:t xml:space="preserve">must meet </w:t>
            </w:r>
            <w:r w:rsidRPr="00702F91">
              <w:t xml:space="preserve"> all confidentiality standards under applicable state or federal law, rule, regulation, and Contract requirement.</w:t>
            </w:r>
          </w:p>
        </w:tc>
        <w:tc>
          <w:tcPr>
            <w:tcW w:w="4050" w:type="dxa"/>
          </w:tcPr>
          <w:p w14:paraId="4D5A2B4A" w14:textId="6EC2A8AB" w:rsidR="007474A0" w:rsidRDefault="00C14341" w:rsidP="000C1EA8">
            <w:pPr>
              <w:spacing w:line="276" w:lineRule="auto"/>
            </w:pPr>
            <w:r>
              <w:t>L</w:t>
            </w:r>
            <w:r w:rsidRPr="00702F91">
              <w:t>iquidated damages up to $5,000 per quarterly reporting period for each breach by the Contractor.</w:t>
            </w:r>
          </w:p>
        </w:tc>
      </w:tr>
      <w:tr w:rsidR="002E74F7" w:rsidRPr="00CC7887" w14:paraId="7DE3A0E2" w14:textId="77777777" w:rsidTr="00EC4C8F">
        <w:trPr>
          <w:trHeight w:val="863"/>
        </w:trPr>
        <w:tc>
          <w:tcPr>
            <w:tcW w:w="2340" w:type="dxa"/>
          </w:tcPr>
          <w:p w14:paraId="3C6A87FA" w14:textId="1BA2612C" w:rsidR="002E74F7" w:rsidRPr="00CC7887" w:rsidRDefault="00D03E6D" w:rsidP="000C1EA8">
            <w:pPr>
              <w:spacing w:line="276" w:lineRule="auto"/>
            </w:pPr>
            <w:r>
              <w:t>Section 4.2.1.3</w:t>
            </w:r>
          </w:p>
        </w:tc>
        <w:tc>
          <w:tcPr>
            <w:tcW w:w="3690" w:type="dxa"/>
          </w:tcPr>
          <w:p w14:paraId="5DEF4D0C" w14:textId="320CC862" w:rsidR="002E74F7" w:rsidRPr="00702F91" w:rsidRDefault="00C0242D" w:rsidP="000C1EA8">
            <w:pPr>
              <w:spacing w:line="276" w:lineRule="auto"/>
            </w:pPr>
            <w:r w:rsidRPr="00702F91">
              <w:t xml:space="preserve">The Contractor must submit a Corrective Action Plan to </w:t>
            </w:r>
            <w:r>
              <w:t>DOM</w:t>
            </w:r>
            <w:r w:rsidRPr="00702F91">
              <w:t xml:space="preserve"> within the timeframe requested by </w:t>
            </w:r>
            <w:r>
              <w:t>DOM</w:t>
            </w:r>
            <w:r w:rsidRPr="00702F91">
              <w:t>.</w:t>
            </w:r>
          </w:p>
        </w:tc>
        <w:tc>
          <w:tcPr>
            <w:tcW w:w="4050" w:type="dxa"/>
          </w:tcPr>
          <w:p w14:paraId="406BAD49" w14:textId="4CBF4524" w:rsidR="002E74F7" w:rsidRDefault="00E21440" w:rsidP="000C1EA8">
            <w:pPr>
              <w:spacing w:line="276" w:lineRule="auto"/>
            </w:pPr>
            <w:r>
              <w:t>L</w:t>
            </w:r>
            <w:r w:rsidRPr="00702F91">
              <w:t xml:space="preserve">iquidated damages for each day beyond that time that </w:t>
            </w:r>
            <w:r>
              <w:t>DOM</w:t>
            </w:r>
            <w:r w:rsidRPr="00702F91">
              <w:t xml:space="preserve"> has not received an acceptable corrective action plan in the amount of $2,500 per calendar day.</w:t>
            </w:r>
          </w:p>
        </w:tc>
      </w:tr>
      <w:tr w:rsidR="006938B4" w:rsidRPr="00CC7887" w14:paraId="7CB161DE" w14:textId="77777777" w:rsidTr="00EC4C8F">
        <w:trPr>
          <w:trHeight w:val="863"/>
        </w:trPr>
        <w:tc>
          <w:tcPr>
            <w:tcW w:w="2340" w:type="dxa"/>
          </w:tcPr>
          <w:p w14:paraId="6FD9C3ED" w14:textId="40092D4C" w:rsidR="006938B4" w:rsidRPr="00CC7887" w:rsidRDefault="00D03E6D" w:rsidP="000C1EA8">
            <w:pPr>
              <w:spacing w:line="276" w:lineRule="auto"/>
            </w:pPr>
            <w:r>
              <w:t>Section 4.2.1.3</w:t>
            </w:r>
          </w:p>
        </w:tc>
        <w:tc>
          <w:tcPr>
            <w:tcW w:w="3690" w:type="dxa"/>
          </w:tcPr>
          <w:p w14:paraId="103E5C21" w14:textId="5D9A10CF" w:rsidR="006938B4" w:rsidRPr="00702F91" w:rsidRDefault="005755A6" w:rsidP="000C1EA8">
            <w:pPr>
              <w:spacing w:line="276" w:lineRule="auto"/>
            </w:pPr>
            <w:r w:rsidRPr="00702F91">
              <w:t xml:space="preserve">The Contractor must implement or complete the Corrective Action Plan as approved by </w:t>
            </w:r>
            <w:r>
              <w:t>DOM</w:t>
            </w:r>
            <w:r w:rsidRPr="00702F91">
              <w:t>.</w:t>
            </w:r>
          </w:p>
        </w:tc>
        <w:tc>
          <w:tcPr>
            <w:tcW w:w="4050" w:type="dxa"/>
          </w:tcPr>
          <w:p w14:paraId="4361095F" w14:textId="5C4DA840" w:rsidR="006938B4" w:rsidRDefault="00B20A88" w:rsidP="000C1EA8">
            <w:pPr>
              <w:spacing w:line="276" w:lineRule="auto"/>
            </w:pPr>
            <w:r>
              <w:t>L</w:t>
            </w:r>
            <w:r w:rsidRPr="00702F91">
              <w:t>iquidated damages in the amount of $2,500 per calendar day, per corrective item for each day the corrective action plan is not implemented or completed as required.</w:t>
            </w:r>
          </w:p>
        </w:tc>
      </w:tr>
      <w:tr w:rsidR="006938B4" w:rsidRPr="00CC7887" w14:paraId="749810BA" w14:textId="77777777" w:rsidTr="00EC4C8F">
        <w:trPr>
          <w:trHeight w:val="863"/>
        </w:trPr>
        <w:tc>
          <w:tcPr>
            <w:tcW w:w="2340" w:type="dxa"/>
          </w:tcPr>
          <w:p w14:paraId="5828D663" w14:textId="7D1D21B8" w:rsidR="006938B4" w:rsidRPr="00CC7887" w:rsidRDefault="00BD100D" w:rsidP="000C1EA8">
            <w:pPr>
              <w:spacing w:line="276" w:lineRule="auto"/>
            </w:pPr>
            <w:r>
              <w:t>Section 2.8.3</w:t>
            </w:r>
          </w:p>
        </w:tc>
        <w:tc>
          <w:tcPr>
            <w:tcW w:w="3690" w:type="dxa"/>
          </w:tcPr>
          <w:p w14:paraId="31B5741A" w14:textId="1DE53007" w:rsidR="006938B4" w:rsidRPr="00702F91" w:rsidRDefault="00493C76" w:rsidP="000C1EA8">
            <w:pPr>
              <w:spacing w:line="276" w:lineRule="auto"/>
            </w:pPr>
            <w:r w:rsidRPr="00702F91">
              <w:rPr>
                <w:rFonts w:eastAsiaTheme="minorHAnsi"/>
              </w:rPr>
              <w:t>The Contractor</w:t>
            </w:r>
            <w:r w:rsidRPr="00702F91">
              <w:rPr>
                <w:rFonts w:eastAsiaTheme="minorHAnsi"/>
                <w:spacing w:val="17"/>
              </w:rPr>
              <w:t xml:space="preserve"> must </w:t>
            </w:r>
            <w:r w:rsidRPr="00702F91">
              <w:rPr>
                <w:rFonts w:eastAsiaTheme="minorHAnsi"/>
              </w:rPr>
              <w:t>co</w:t>
            </w:r>
            <w:r w:rsidRPr="00702F91">
              <w:rPr>
                <w:rFonts w:eastAsiaTheme="minorHAnsi"/>
                <w:spacing w:val="-3"/>
              </w:rPr>
              <w:t>m</w:t>
            </w:r>
            <w:r w:rsidRPr="00702F91">
              <w:rPr>
                <w:rFonts w:eastAsiaTheme="minorHAnsi"/>
              </w:rPr>
              <w:t>p</w:t>
            </w:r>
            <w:r w:rsidRPr="00702F91">
              <w:rPr>
                <w:rFonts w:eastAsiaTheme="minorHAnsi"/>
                <w:spacing w:val="1"/>
              </w:rPr>
              <w:t>l</w:t>
            </w:r>
            <w:r w:rsidRPr="00702F91">
              <w:rPr>
                <w:rFonts w:eastAsiaTheme="minorHAnsi"/>
              </w:rPr>
              <w:t>y</w:t>
            </w:r>
            <w:r w:rsidRPr="00702F91">
              <w:rPr>
                <w:rFonts w:eastAsiaTheme="minorHAnsi"/>
                <w:spacing w:val="17"/>
              </w:rPr>
              <w:t xml:space="preserve"> </w:t>
            </w:r>
            <w:r w:rsidRPr="00702F91">
              <w:rPr>
                <w:rFonts w:eastAsiaTheme="minorHAnsi"/>
                <w:spacing w:val="-1"/>
              </w:rPr>
              <w:t>w</w:t>
            </w:r>
            <w:r w:rsidRPr="00702F91">
              <w:rPr>
                <w:rFonts w:eastAsiaTheme="minorHAnsi"/>
                <w:spacing w:val="1"/>
              </w:rPr>
              <w:t>it</w:t>
            </w:r>
            <w:r w:rsidRPr="00702F91">
              <w:rPr>
                <w:rFonts w:eastAsiaTheme="minorHAnsi"/>
              </w:rPr>
              <w:t>h</w:t>
            </w:r>
            <w:r w:rsidRPr="00702F91">
              <w:rPr>
                <w:rFonts w:eastAsiaTheme="minorHAnsi"/>
                <w:spacing w:val="17"/>
              </w:rPr>
              <w:t xml:space="preserve"> </w:t>
            </w:r>
            <w:r w:rsidRPr="00702F91">
              <w:rPr>
                <w:rFonts w:eastAsiaTheme="minorHAnsi"/>
                <w:spacing w:val="1"/>
              </w:rPr>
              <w:t>t</w:t>
            </w:r>
            <w:r w:rsidRPr="00702F91">
              <w:rPr>
                <w:rFonts w:eastAsiaTheme="minorHAnsi"/>
              </w:rPr>
              <w:t>he</w:t>
            </w:r>
            <w:r w:rsidRPr="00702F91">
              <w:rPr>
                <w:rFonts w:eastAsiaTheme="minorHAnsi"/>
                <w:spacing w:val="17"/>
              </w:rPr>
              <w:t xml:space="preserve"> </w:t>
            </w:r>
            <w:r w:rsidRPr="00702F91">
              <w:rPr>
                <w:rFonts w:eastAsiaTheme="minorHAnsi"/>
                <w:spacing w:val="-2"/>
              </w:rPr>
              <w:t>c</w:t>
            </w:r>
            <w:r w:rsidRPr="00702F91">
              <w:rPr>
                <w:rFonts w:eastAsiaTheme="minorHAnsi"/>
                <w:spacing w:val="1"/>
              </w:rPr>
              <w:t>l</w:t>
            </w:r>
            <w:r w:rsidRPr="00702F91">
              <w:rPr>
                <w:rFonts w:eastAsiaTheme="minorHAnsi"/>
              </w:rPr>
              <w:t>o</w:t>
            </w:r>
            <w:r w:rsidRPr="00702F91">
              <w:rPr>
                <w:rFonts w:eastAsiaTheme="minorHAnsi"/>
                <w:spacing w:val="-2"/>
              </w:rPr>
              <w:t>s</w:t>
            </w:r>
            <w:r w:rsidRPr="00702F91">
              <w:rPr>
                <w:rFonts w:eastAsiaTheme="minorHAnsi"/>
              </w:rPr>
              <w:t>eout</w:t>
            </w:r>
            <w:r w:rsidRPr="00702F91">
              <w:rPr>
                <w:rFonts w:eastAsiaTheme="minorHAnsi"/>
                <w:spacing w:val="15"/>
              </w:rPr>
              <w:t xml:space="preserve"> </w:t>
            </w:r>
            <w:r w:rsidRPr="00702F91">
              <w:rPr>
                <w:rFonts w:eastAsiaTheme="minorHAnsi"/>
              </w:rPr>
              <w:t>and</w:t>
            </w:r>
            <w:r w:rsidRPr="00702F91">
              <w:rPr>
                <w:rFonts w:eastAsiaTheme="minorHAnsi"/>
                <w:spacing w:val="17"/>
              </w:rPr>
              <w:t xml:space="preserve"> </w:t>
            </w:r>
            <w:r w:rsidRPr="00702F91">
              <w:rPr>
                <w:rFonts w:eastAsiaTheme="minorHAnsi"/>
                <w:spacing w:val="1"/>
              </w:rPr>
              <w:t>t</w:t>
            </w:r>
            <w:r w:rsidRPr="00702F91">
              <w:rPr>
                <w:rFonts w:eastAsiaTheme="minorHAnsi"/>
              </w:rPr>
              <w:t>u</w:t>
            </w:r>
            <w:r w:rsidRPr="00702F91">
              <w:rPr>
                <w:rFonts w:eastAsiaTheme="minorHAnsi"/>
                <w:spacing w:val="1"/>
              </w:rPr>
              <w:t>r</w:t>
            </w:r>
            <w:r w:rsidRPr="00702F91">
              <w:rPr>
                <w:rFonts w:eastAsiaTheme="minorHAnsi"/>
                <w:spacing w:val="-2"/>
              </w:rPr>
              <w:t>n</w:t>
            </w:r>
            <w:r w:rsidRPr="00702F91">
              <w:rPr>
                <w:rFonts w:eastAsiaTheme="minorHAnsi"/>
              </w:rPr>
              <w:t>o</w:t>
            </w:r>
            <w:r w:rsidRPr="00702F91">
              <w:rPr>
                <w:rFonts w:eastAsiaTheme="minorHAnsi"/>
                <w:spacing w:val="-2"/>
              </w:rPr>
              <w:t>v</w:t>
            </w:r>
            <w:r w:rsidRPr="00702F91">
              <w:rPr>
                <w:rFonts w:eastAsiaTheme="minorHAnsi"/>
              </w:rPr>
              <w:t>er</w:t>
            </w:r>
            <w:r w:rsidRPr="00702F91">
              <w:rPr>
                <w:rFonts w:eastAsiaTheme="minorHAnsi"/>
                <w:spacing w:val="18"/>
              </w:rPr>
              <w:t xml:space="preserve"> </w:t>
            </w:r>
            <w:r w:rsidRPr="00702F91">
              <w:rPr>
                <w:rFonts w:eastAsiaTheme="minorHAnsi"/>
                <w:spacing w:val="1"/>
              </w:rPr>
              <w:t>r</w:t>
            </w:r>
            <w:r w:rsidRPr="00702F91">
              <w:rPr>
                <w:rFonts w:eastAsiaTheme="minorHAnsi"/>
              </w:rPr>
              <w:t>eq</w:t>
            </w:r>
            <w:r w:rsidRPr="00702F91">
              <w:rPr>
                <w:rFonts w:eastAsiaTheme="minorHAnsi"/>
                <w:spacing w:val="-2"/>
              </w:rPr>
              <w:t>u</w:t>
            </w:r>
            <w:r w:rsidRPr="00702F91">
              <w:rPr>
                <w:rFonts w:eastAsiaTheme="minorHAnsi"/>
                <w:spacing w:val="1"/>
              </w:rPr>
              <w:t>i</w:t>
            </w:r>
            <w:r w:rsidRPr="00702F91">
              <w:rPr>
                <w:rFonts w:eastAsiaTheme="minorHAnsi"/>
                <w:spacing w:val="-2"/>
              </w:rPr>
              <w:t>r</w:t>
            </w:r>
            <w:r w:rsidRPr="00702F91">
              <w:rPr>
                <w:rFonts w:eastAsiaTheme="minorHAnsi"/>
              </w:rPr>
              <w:t>e</w:t>
            </w:r>
            <w:r w:rsidRPr="00702F91">
              <w:rPr>
                <w:rFonts w:eastAsiaTheme="minorHAnsi"/>
                <w:spacing w:val="-3"/>
              </w:rPr>
              <w:t>m</w:t>
            </w:r>
            <w:r w:rsidRPr="00702F91">
              <w:rPr>
                <w:rFonts w:eastAsiaTheme="minorHAnsi"/>
              </w:rPr>
              <w:t>en</w:t>
            </w:r>
            <w:r w:rsidRPr="00702F91">
              <w:rPr>
                <w:rFonts w:eastAsiaTheme="minorHAnsi"/>
                <w:spacing w:val="1"/>
              </w:rPr>
              <w:t>t</w:t>
            </w:r>
            <w:r w:rsidRPr="00702F91">
              <w:rPr>
                <w:rFonts w:eastAsiaTheme="minorHAnsi"/>
              </w:rPr>
              <w:t>s</w:t>
            </w:r>
            <w:r w:rsidRPr="00702F91">
              <w:rPr>
                <w:rFonts w:eastAsiaTheme="minorHAnsi"/>
                <w:spacing w:val="15"/>
              </w:rPr>
              <w:t xml:space="preserve"> </w:t>
            </w:r>
            <w:r w:rsidRPr="00702F91">
              <w:rPr>
                <w:rFonts w:eastAsiaTheme="minorHAnsi"/>
              </w:rPr>
              <w:t>of</w:t>
            </w:r>
            <w:r w:rsidRPr="00702F91">
              <w:rPr>
                <w:rFonts w:eastAsiaTheme="minorHAnsi"/>
                <w:spacing w:val="17"/>
              </w:rPr>
              <w:t xml:space="preserve"> the contract and</w:t>
            </w:r>
            <w:r w:rsidRPr="00702F91">
              <w:rPr>
                <w:rFonts w:eastAsiaTheme="minorHAnsi"/>
              </w:rPr>
              <w:t xml:space="preserve"> </w:t>
            </w:r>
            <w:r w:rsidRPr="00702F91">
              <w:rPr>
                <w:rFonts w:eastAsiaTheme="minorHAnsi"/>
                <w:spacing w:val="-1"/>
              </w:rPr>
              <w:t>IFB.</w:t>
            </w:r>
          </w:p>
        </w:tc>
        <w:tc>
          <w:tcPr>
            <w:tcW w:w="4050" w:type="dxa"/>
          </w:tcPr>
          <w:p w14:paraId="1933D5A6" w14:textId="2168A810" w:rsidR="006938B4" w:rsidRDefault="00C17FF6" w:rsidP="000C1EA8">
            <w:pPr>
              <w:spacing w:line="276" w:lineRule="auto"/>
            </w:pPr>
            <w:r>
              <w:t>L</w:t>
            </w:r>
            <w:r w:rsidRPr="00702F91">
              <w:t>iquidated damages of in the amount of $5,000 per calendar day, which shall be deducted from the final payment to be made to the Contractor.</w:t>
            </w:r>
          </w:p>
        </w:tc>
      </w:tr>
      <w:tr w:rsidR="00AD4A51" w:rsidRPr="00CC7887" w14:paraId="667A5B00" w14:textId="77777777" w:rsidTr="00EC4C8F">
        <w:trPr>
          <w:trHeight w:val="863"/>
        </w:trPr>
        <w:tc>
          <w:tcPr>
            <w:tcW w:w="2340" w:type="dxa"/>
          </w:tcPr>
          <w:p w14:paraId="4C70A151" w14:textId="4FF2C7D8" w:rsidR="00AD4A51" w:rsidRPr="00EC4C8F" w:rsidRDefault="00AD4A51" w:rsidP="00AD4A51">
            <w:pPr>
              <w:spacing w:line="276" w:lineRule="auto"/>
              <w:rPr>
                <w:rFonts w:eastAsiaTheme="minorHAnsi"/>
                <w:spacing w:val="1"/>
              </w:rPr>
            </w:pPr>
            <w:r w:rsidRPr="00EC4C8F">
              <w:rPr>
                <w:rFonts w:eastAsiaTheme="minorHAnsi"/>
                <w:spacing w:val="1"/>
              </w:rPr>
              <w:t>Section 4.20.1</w:t>
            </w:r>
          </w:p>
        </w:tc>
        <w:tc>
          <w:tcPr>
            <w:tcW w:w="3690" w:type="dxa"/>
          </w:tcPr>
          <w:p w14:paraId="17E981FC" w14:textId="2FE9876E" w:rsidR="00AD4A51" w:rsidRPr="00EC4C8F" w:rsidRDefault="00AD4A51" w:rsidP="00AD4A51">
            <w:pPr>
              <w:spacing w:line="276" w:lineRule="auto"/>
              <w:rPr>
                <w:rFonts w:eastAsiaTheme="minorHAnsi"/>
                <w:spacing w:val="1"/>
              </w:rPr>
            </w:pPr>
            <w:r w:rsidRPr="00EC4C8F">
              <w:rPr>
                <w:rFonts w:eastAsiaTheme="minorHAnsi"/>
                <w:spacing w:val="1"/>
              </w:rPr>
              <w:t>Unauthorized utilization or disclosure of any confidential information not classified as PHI, in violation of the requirements listed herein. An occurrence means each unauthorized use or disclosure, regardless of the number of persons or Trading Partners involved.</w:t>
            </w:r>
          </w:p>
        </w:tc>
        <w:tc>
          <w:tcPr>
            <w:tcW w:w="4050" w:type="dxa"/>
          </w:tcPr>
          <w:p w14:paraId="742C670D" w14:textId="2CFD5842" w:rsidR="00AD4A51" w:rsidRPr="00EC4C8F" w:rsidRDefault="00AD4A51" w:rsidP="00AD4A51">
            <w:pPr>
              <w:spacing w:line="276" w:lineRule="auto"/>
              <w:rPr>
                <w:rFonts w:eastAsiaTheme="minorHAnsi"/>
                <w:spacing w:val="1"/>
              </w:rPr>
            </w:pPr>
            <w:r w:rsidRPr="00EC4C8F">
              <w:rPr>
                <w:rFonts w:eastAsiaTheme="minorHAnsi"/>
                <w:spacing w:val="1"/>
              </w:rPr>
              <w:t>Liquidated damages up to $10,000 per occurrence.</w:t>
            </w:r>
          </w:p>
        </w:tc>
      </w:tr>
      <w:tr w:rsidR="00F834CD" w:rsidRPr="00CC7887" w14:paraId="0874C346" w14:textId="77777777" w:rsidTr="00EC4C8F">
        <w:trPr>
          <w:trHeight w:val="863"/>
        </w:trPr>
        <w:tc>
          <w:tcPr>
            <w:tcW w:w="2340" w:type="dxa"/>
          </w:tcPr>
          <w:p w14:paraId="415BE483" w14:textId="2E3AEC74" w:rsidR="00F834CD" w:rsidRPr="00EC4C8F" w:rsidRDefault="00F834CD" w:rsidP="00F834CD">
            <w:pPr>
              <w:spacing w:line="276" w:lineRule="auto"/>
              <w:rPr>
                <w:rFonts w:eastAsiaTheme="minorHAnsi"/>
                <w:spacing w:val="1"/>
              </w:rPr>
            </w:pPr>
            <w:r w:rsidRPr="00EC4C8F">
              <w:rPr>
                <w:rFonts w:eastAsiaTheme="minorHAnsi"/>
                <w:spacing w:val="1"/>
              </w:rPr>
              <w:t>Section 4.21.3</w:t>
            </w:r>
          </w:p>
        </w:tc>
        <w:tc>
          <w:tcPr>
            <w:tcW w:w="3690" w:type="dxa"/>
          </w:tcPr>
          <w:p w14:paraId="7D5A586B" w14:textId="258DED44" w:rsidR="00F834CD" w:rsidRPr="00EC4C8F" w:rsidRDefault="00F834CD" w:rsidP="00F834CD">
            <w:pPr>
              <w:spacing w:line="276" w:lineRule="auto"/>
              <w:rPr>
                <w:rFonts w:eastAsiaTheme="minorHAnsi"/>
                <w:spacing w:val="1"/>
              </w:rPr>
            </w:pPr>
            <w:r w:rsidRPr="00EC4C8F">
              <w:rPr>
                <w:rFonts w:eastAsiaTheme="minorHAnsi"/>
                <w:spacing w:val="1"/>
              </w:rPr>
              <w:t>Failure for the Contractor or any of its subcontractor(s) to meet the requirements of the Business Associate Agreement (BAA) or Data Use Agreement (DUA). An occurrence means each failure to comply with the BAA or DUA requirements, regardless of the number of persons or clinicians involved.</w:t>
            </w:r>
          </w:p>
        </w:tc>
        <w:tc>
          <w:tcPr>
            <w:tcW w:w="4050" w:type="dxa"/>
          </w:tcPr>
          <w:p w14:paraId="50D41C59" w14:textId="77777777" w:rsidR="00F834CD" w:rsidRPr="00EC4C8F" w:rsidRDefault="00F834CD" w:rsidP="00F834CD">
            <w:pPr>
              <w:spacing w:line="276" w:lineRule="auto"/>
              <w:jc w:val="both"/>
              <w:rPr>
                <w:rFonts w:eastAsiaTheme="minorHAnsi"/>
                <w:spacing w:val="1"/>
              </w:rPr>
            </w:pPr>
            <w:r w:rsidRPr="00EC4C8F">
              <w:rPr>
                <w:rFonts w:eastAsiaTheme="minorHAnsi"/>
                <w:spacing w:val="1"/>
              </w:rPr>
              <w:t>Liquidated damages up to $2,500 per occurrence. An occurrence means each failure to comply with the BAA or DUA requirements, regardless of the number of persons or clinicians involved.</w:t>
            </w:r>
          </w:p>
          <w:p w14:paraId="0DFEF11E" w14:textId="77777777" w:rsidR="00F834CD" w:rsidRPr="00EC4C8F" w:rsidRDefault="00F834CD" w:rsidP="00F834CD">
            <w:pPr>
              <w:spacing w:line="276" w:lineRule="auto"/>
              <w:rPr>
                <w:rFonts w:eastAsiaTheme="minorHAnsi"/>
                <w:spacing w:val="1"/>
              </w:rPr>
            </w:pPr>
          </w:p>
        </w:tc>
      </w:tr>
      <w:tr w:rsidR="006519F6" w:rsidRPr="00CC7887" w14:paraId="41B0C355" w14:textId="77777777" w:rsidTr="00EC4C8F">
        <w:trPr>
          <w:trHeight w:val="863"/>
        </w:trPr>
        <w:tc>
          <w:tcPr>
            <w:tcW w:w="2340" w:type="dxa"/>
          </w:tcPr>
          <w:p w14:paraId="57ADCA03" w14:textId="08C3AD0A" w:rsidR="006519F6" w:rsidRPr="00EC4C8F" w:rsidRDefault="006519F6" w:rsidP="006519F6">
            <w:pPr>
              <w:spacing w:line="276" w:lineRule="auto"/>
              <w:rPr>
                <w:rFonts w:eastAsiaTheme="minorHAnsi"/>
                <w:spacing w:val="1"/>
              </w:rPr>
            </w:pPr>
            <w:r w:rsidRPr="00EC4C8F">
              <w:rPr>
                <w:rFonts w:eastAsiaTheme="minorHAnsi"/>
                <w:spacing w:val="1"/>
              </w:rPr>
              <w:t>Section 4.21.3</w:t>
            </w:r>
          </w:p>
        </w:tc>
        <w:tc>
          <w:tcPr>
            <w:tcW w:w="3690" w:type="dxa"/>
          </w:tcPr>
          <w:p w14:paraId="412BA6FD" w14:textId="55D20BF5" w:rsidR="006519F6" w:rsidRPr="00EC4C8F" w:rsidRDefault="006519F6" w:rsidP="006519F6">
            <w:pPr>
              <w:spacing w:line="276" w:lineRule="auto"/>
              <w:rPr>
                <w:rFonts w:eastAsiaTheme="minorHAnsi"/>
                <w:spacing w:val="1"/>
              </w:rPr>
            </w:pPr>
            <w:r w:rsidRPr="00EC4C8F">
              <w:rPr>
                <w:rFonts w:eastAsiaTheme="minorHAnsi"/>
                <w:spacing w:val="1"/>
              </w:rPr>
              <w:t>Failure to meet the requirements of Health Insurance Portability and Accountability Act of 1996 (HIPAA), and the Health Information Technology for Economic and Clinical Health Act (HITECH), and the implementing regulations thereunder, including but not limited to the Privacy, Security, Breach Notification, and Enforcement Rules at 45 CFR Part 160 and 164, as amended.</w:t>
            </w:r>
          </w:p>
        </w:tc>
        <w:tc>
          <w:tcPr>
            <w:tcW w:w="4050" w:type="dxa"/>
          </w:tcPr>
          <w:p w14:paraId="42B1FFD7" w14:textId="7621A019" w:rsidR="006519F6" w:rsidRPr="00EC4C8F" w:rsidRDefault="006519F6" w:rsidP="006519F6">
            <w:pPr>
              <w:spacing w:line="276" w:lineRule="auto"/>
              <w:rPr>
                <w:rFonts w:eastAsiaTheme="minorHAnsi"/>
                <w:spacing w:val="1"/>
              </w:rPr>
            </w:pPr>
            <w:r w:rsidRPr="00EC4C8F">
              <w:rPr>
                <w:rFonts w:eastAsiaTheme="minorHAnsi"/>
                <w:spacing w:val="1"/>
              </w:rPr>
              <w:t xml:space="preserve">Liquidated damages up to $1,000 per incident. An incident means, with respect to protected health information (PHI), (i) any successful Security Incident which results in or is related to unauthorized access, use or disclosure of PHI, (ii) Breach of Unsecured PHI, or (iii) any loss, destruction, </w:t>
            </w:r>
            <w:proofErr w:type="gramStart"/>
            <w:r w:rsidRPr="00EC4C8F">
              <w:rPr>
                <w:rFonts w:eastAsiaTheme="minorHAnsi"/>
                <w:spacing w:val="1"/>
              </w:rPr>
              <w:t>alteration</w:t>
            </w:r>
            <w:proofErr w:type="gramEnd"/>
            <w:r w:rsidRPr="00EC4C8F">
              <w:rPr>
                <w:rFonts w:eastAsiaTheme="minorHAnsi"/>
                <w:spacing w:val="1"/>
              </w:rPr>
              <w:t xml:space="preserve"> or other event in which PHI cannot be accounted for.  </w:t>
            </w:r>
          </w:p>
        </w:tc>
      </w:tr>
    </w:tbl>
    <w:p w14:paraId="757280E0" w14:textId="36EA0267" w:rsidR="00F54EB0" w:rsidRDefault="00F54EB0" w:rsidP="008333FB">
      <w:pPr>
        <w:tabs>
          <w:tab w:val="left" w:pos="3600"/>
          <w:tab w:val="left" w:pos="4320"/>
          <w:tab w:val="left" w:pos="5040"/>
          <w:tab w:val="left" w:pos="5760"/>
          <w:tab w:val="left" w:pos="6480"/>
          <w:tab w:val="left" w:pos="7200"/>
          <w:tab w:val="left" w:pos="7920"/>
          <w:tab w:val="left" w:pos="8640"/>
          <w:tab w:val="left" w:pos="9360"/>
        </w:tabs>
        <w:spacing w:line="276" w:lineRule="auto"/>
      </w:pPr>
    </w:p>
    <w:p w14:paraId="129EBC87" w14:textId="32706E7B" w:rsidR="00CA3369" w:rsidRPr="000950BB" w:rsidRDefault="00CA3369" w:rsidP="000B0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0950BB">
        <w:rPr>
          <w:sz w:val="22"/>
          <w:szCs w:val="22"/>
        </w:rPr>
        <w:t>At DOM’s discretion, the Contractor shall publish on their public website any actual or liquidated damages approved by DOM within ten (10) business days of approval and maintain the document on the site through the contract term.</w:t>
      </w:r>
    </w:p>
    <w:p w14:paraId="7807EA36" w14:textId="77777777" w:rsidR="00F75892" w:rsidRDefault="00F75892" w:rsidP="008333FB">
      <w:pPr>
        <w:tabs>
          <w:tab w:val="left" w:pos="3600"/>
          <w:tab w:val="left" w:pos="4320"/>
          <w:tab w:val="left" w:pos="5040"/>
          <w:tab w:val="left" w:pos="5760"/>
          <w:tab w:val="left" w:pos="6480"/>
          <w:tab w:val="left" w:pos="7200"/>
          <w:tab w:val="left" w:pos="7920"/>
          <w:tab w:val="left" w:pos="8640"/>
          <w:tab w:val="left" w:pos="9360"/>
        </w:tabs>
        <w:spacing w:line="276" w:lineRule="auto"/>
      </w:pPr>
    </w:p>
    <w:p w14:paraId="4E27ADED" w14:textId="2FE057D2" w:rsidR="007358AF" w:rsidRPr="00D501B9" w:rsidRDefault="1C2865D9" w:rsidP="00D501B9">
      <w:pPr>
        <w:pStyle w:val="BodyText"/>
        <w:rPr>
          <w:rFonts w:ascii="Times New Roman" w:hAnsi="Times New Roman"/>
          <w:b/>
          <w:bCs/>
          <w:color w:val="17365D" w:themeColor="text2" w:themeShade="BF"/>
        </w:rPr>
      </w:pPr>
      <w:r w:rsidRPr="04F6EA32">
        <w:rPr>
          <w:rFonts w:ascii="Times New Roman" w:hAnsi="Times New Roman"/>
          <w:b/>
          <w:bCs/>
          <w:color w:val="17365D" w:themeColor="text2" w:themeShade="BF"/>
        </w:rPr>
        <w:t>4.2.3 Other</w:t>
      </w:r>
      <w:r w:rsidR="007358AF" w:rsidRPr="00D501B9">
        <w:rPr>
          <w:rFonts w:ascii="Times New Roman" w:hAnsi="Times New Roman"/>
          <w:b/>
          <w:bCs/>
          <w:color w:val="17365D" w:themeColor="text2" w:themeShade="BF"/>
        </w:rPr>
        <w:t xml:space="preserve"> Remedies</w:t>
      </w:r>
    </w:p>
    <w:p w14:paraId="3248F4C8" w14:textId="77777777" w:rsidR="00B570B1" w:rsidRDefault="00B570B1" w:rsidP="007358AF">
      <w:pPr>
        <w:widowControl w:val="0"/>
        <w:jc w:val="both"/>
        <w:rPr>
          <w:rFonts w:eastAsia="Calibri"/>
          <w:sz w:val="22"/>
          <w:szCs w:val="22"/>
        </w:rPr>
      </w:pPr>
    </w:p>
    <w:p w14:paraId="63482D1F" w14:textId="0B2C01AD" w:rsidR="007358AF" w:rsidRPr="00D501B9" w:rsidRDefault="007358AF" w:rsidP="00394DC1">
      <w:pPr>
        <w:widowControl w:val="0"/>
        <w:spacing w:line="276" w:lineRule="auto"/>
        <w:jc w:val="both"/>
        <w:rPr>
          <w:rFonts w:eastAsia="Calibri"/>
          <w:sz w:val="22"/>
          <w:szCs w:val="22"/>
        </w:rPr>
      </w:pPr>
      <w:r w:rsidRPr="00D501B9">
        <w:rPr>
          <w:rFonts w:eastAsia="Calibri"/>
          <w:sz w:val="22"/>
          <w:szCs w:val="22"/>
        </w:rPr>
        <w:t xml:space="preserve">If Contractor fails to fulfill its duties and obligations pursuant to this Agreement, DOM may, in addition to assessing liquidated and/or actual damages, issue a written notice to Contractor indicating the violation(s) and advising Contractor that failure to cure the violation(s), to the sole satisfaction of DOM, within a defined </w:t>
      </w:r>
      <w:proofErr w:type="gramStart"/>
      <w:r w:rsidRPr="00D501B9">
        <w:rPr>
          <w:rFonts w:eastAsia="Calibri"/>
          <w:sz w:val="22"/>
          <w:szCs w:val="22"/>
        </w:rPr>
        <w:t>time period</w:t>
      </w:r>
      <w:proofErr w:type="gramEnd"/>
      <w:r w:rsidRPr="00D501B9">
        <w:rPr>
          <w:rFonts w:eastAsia="Calibri"/>
          <w:sz w:val="22"/>
          <w:szCs w:val="22"/>
        </w:rPr>
        <w:t xml:space="preserve"> may lead to the imposition of some or all the following measures: </w:t>
      </w:r>
    </w:p>
    <w:p w14:paraId="62F7D7CD" w14:textId="77777777" w:rsidR="007358AF" w:rsidRPr="00D501B9" w:rsidRDefault="007358AF" w:rsidP="00394DC1">
      <w:pPr>
        <w:widowControl w:val="0"/>
        <w:spacing w:line="276" w:lineRule="auto"/>
        <w:jc w:val="both"/>
        <w:rPr>
          <w:rFonts w:eastAsia="Calibri"/>
          <w:sz w:val="22"/>
          <w:szCs w:val="22"/>
        </w:rPr>
      </w:pPr>
    </w:p>
    <w:p w14:paraId="591EAFA2"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 xml:space="preserve">Require, at the Contractor’s sole expense, special </w:t>
      </w:r>
      <w:proofErr w:type="gramStart"/>
      <w:r w:rsidRPr="00D501B9">
        <w:rPr>
          <w:rFonts w:eastAsia="Calibri"/>
          <w:sz w:val="22"/>
          <w:szCs w:val="22"/>
        </w:rPr>
        <w:t>training</w:t>
      </w:r>
      <w:proofErr w:type="gramEnd"/>
      <w:r w:rsidRPr="00D501B9">
        <w:rPr>
          <w:rFonts w:eastAsia="Calibri"/>
          <w:sz w:val="22"/>
          <w:szCs w:val="22"/>
        </w:rPr>
        <w:t xml:space="preserve"> or re-training of some or all of the Contractor’s representatives in, including but not limited to, HIPAA laws, rules and regulations, business ethics, policies, rules, procedures, and regulations, and/or any other topic upon which DOM deems such training to be appropriate;  </w:t>
      </w:r>
    </w:p>
    <w:p w14:paraId="0944C3BB" w14:textId="77777777" w:rsidR="007358AF" w:rsidRPr="00D501B9" w:rsidRDefault="007358AF" w:rsidP="00394DC1">
      <w:pPr>
        <w:widowControl w:val="0"/>
        <w:spacing w:line="276" w:lineRule="auto"/>
        <w:ind w:left="1080"/>
        <w:contextualSpacing/>
        <w:jc w:val="both"/>
        <w:rPr>
          <w:rFonts w:eastAsia="Calibri"/>
          <w:sz w:val="22"/>
          <w:szCs w:val="22"/>
        </w:rPr>
      </w:pPr>
    </w:p>
    <w:p w14:paraId="2E15834C"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additional and more detailed financial reports from the Contractor;</w:t>
      </w:r>
    </w:p>
    <w:p w14:paraId="0A5AD474" w14:textId="77777777" w:rsidR="007358AF" w:rsidRPr="00D501B9" w:rsidRDefault="007358AF" w:rsidP="00394DC1">
      <w:pPr>
        <w:widowControl w:val="0"/>
        <w:spacing w:line="276" w:lineRule="auto"/>
        <w:ind w:left="1440"/>
        <w:jc w:val="both"/>
        <w:rPr>
          <w:rFonts w:eastAsia="Calibri"/>
          <w:sz w:val="22"/>
          <w:szCs w:val="22"/>
        </w:rPr>
      </w:pPr>
    </w:p>
    <w:p w14:paraId="59951173"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 xml:space="preserve">Refuse to allow participation in Contractor incentive pay, if applicable; </w:t>
      </w:r>
    </w:p>
    <w:p w14:paraId="46CB422B" w14:textId="77777777" w:rsidR="007358AF" w:rsidRPr="00D501B9" w:rsidRDefault="007358AF" w:rsidP="00394DC1">
      <w:pPr>
        <w:widowControl w:val="0"/>
        <w:spacing w:line="276" w:lineRule="auto"/>
        <w:ind w:left="720"/>
        <w:contextualSpacing/>
        <w:jc w:val="both"/>
        <w:rPr>
          <w:rFonts w:eastAsia="Calibri"/>
          <w:sz w:val="22"/>
          <w:szCs w:val="22"/>
        </w:rPr>
      </w:pPr>
    </w:p>
    <w:p w14:paraId="7EB639D8"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Disallow all or part of the cost of the activity or action not in compliance with the Agreement;</w:t>
      </w:r>
    </w:p>
    <w:p w14:paraId="2FD60596" w14:textId="77777777" w:rsidR="007358AF" w:rsidRPr="00D501B9" w:rsidRDefault="007358AF" w:rsidP="00394DC1">
      <w:pPr>
        <w:widowControl w:val="0"/>
        <w:spacing w:line="276" w:lineRule="auto"/>
        <w:ind w:left="720"/>
        <w:contextualSpacing/>
        <w:jc w:val="both"/>
        <w:rPr>
          <w:rFonts w:eastAsia="Calibri"/>
          <w:sz w:val="22"/>
          <w:szCs w:val="22"/>
        </w:rPr>
      </w:pPr>
    </w:p>
    <w:p w14:paraId="40A1178B" w14:textId="19CA0214"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Temporarily withhold any payments pending the correction of the deficiency by Contractor and sustain compliance for an appropriate amount of time as determined by DOM</w:t>
      </w:r>
      <w:r w:rsidR="00E42B93">
        <w:rPr>
          <w:rFonts w:eastAsia="Calibri"/>
          <w:sz w:val="22"/>
          <w:szCs w:val="22"/>
        </w:rPr>
        <w:t>;</w:t>
      </w:r>
    </w:p>
    <w:p w14:paraId="7F111758" w14:textId="77777777" w:rsidR="007358AF" w:rsidRPr="00D501B9" w:rsidRDefault="007358AF" w:rsidP="00394DC1">
      <w:pPr>
        <w:widowControl w:val="0"/>
        <w:spacing w:line="276" w:lineRule="auto"/>
        <w:jc w:val="both"/>
        <w:rPr>
          <w:rFonts w:eastAsia="Calibri"/>
          <w:sz w:val="22"/>
          <w:szCs w:val="22"/>
        </w:rPr>
      </w:pPr>
    </w:p>
    <w:p w14:paraId="4DB981BB" w14:textId="77777777" w:rsidR="007358AF" w:rsidRPr="00D501B9" w:rsidRDefault="007358AF" w:rsidP="00394DC1">
      <w:pPr>
        <w:widowControl w:val="0"/>
        <w:numPr>
          <w:ilvl w:val="0"/>
          <w:numId w:val="610"/>
        </w:numPr>
        <w:spacing w:line="276" w:lineRule="auto"/>
        <w:jc w:val="both"/>
        <w:rPr>
          <w:sz w:val="22"/>
          <w:szCs w:val="22"/>
        </w:rPr>
      </w:pPr>
      <w:r w:rsidRPr="00D501B9">
        <w:rPr>
          <w:sz w:val="22"/>
          <w:szCs w:val="22"/>
        </w:rPr>
        <w:t xml:space="preserve">As allowed by law, require payments to Contractor as reimbursements rather than advance payments; </w:t>
      </w:r>
    </w:p>
    <w:p w14:paraId="60B2B906" w14:textId="77777777" w:rsidR="007358AF" w:rsidRPr="00D501B9" w:rsidRDefault="007358AF" w:rsidP="00394DC1">
      <w:pPr>
        <w:widowControl w:val="0"/>
        <w:spacing w:line="276" w:lineRule="auto"/>
        <w:ind w:left="720"/>
        <w:contextualSpacing/>
        <w:jc w:val="both"/>
        <w:rPr>
          <w:rFonts w:ascii="Calibri" w:eastAsia="Calibri" w:hAnsi="Calibri"/>
          <w:sz w:val="22"/>
          <w:szCs w:val="22"/>
        </w:rPr>
      </w:pPr>
    </w:p>
    <w:p w14:paraId="43711011"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Withhold authority to proceed to the next phase until receipt of evidence of acceptable performance within a given period of performance;</w:t>
      </w:r>
    </w:p>
    <w:p w14:paraId="638243CD" w14:textId="77777777" w:rsidR="007358AF" w:rsidRPr="00D501B9" w:rsidRDefault="007358AF" w:rsidP="00394DC1">
      <w:pPr>
        <w:widowControl w:val="0"/>
        <w:spacing w:line="276" w:lineRule="auto"/>
        <w:ind w:left="720"/>
        <w:contextualSpacing/>
        <w:jc w:val="both"/>
        <w:rPr>
          <w:rFonts w:eastAsia="Calibri"/>
          <w:sz w:val="22"/>
          <w:szCs w:val="22"/>
        </w:rPr>
      </w:pPr>
    </w:p>
    <w:p w14:paraId="176FF155"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Contractor to complete a Corrective Action Plan (hereinafter “CAP”) within a deadline specified by DOM, and if Contractor fails to provide a CAP by the deadline set by DOM, fails to provide a sufficient CAP, as determined by DOM in its sole discretion, or fails to meet the deadline(s) set forth in the CAP for resolution of the issue(s),</w:t>
      </w:r>
      <w:r w:rsidRPr="006B25E7">
        <w:rPr>
          <w:rFonts w:eastAsia="Calibri"/>
          <w:szCs w:val="22"/>
        </w:rPr>
        <w:t xml:space="preserve"> </w:t>
      </w:r>
      <w:r w:rsidRPr="00D501B9">
        <w:rPr>
          <w:rFonts w:eastAsia="Calibri"/>
          <w:sz w:val="22"/>
          <w:szCs w:val="22"/>
        </w:rPr>
        <w:t>withhold payments (for the work or deliverables) related to the issue(s) identified by DOM, or exercise any other remedy set forth in this Agreement or available under law;</w:t>
      </w:r>
    </w:p>
    <w:p w14:paraId="3C8A05E6" w14:textId="77777777" w:rsidR="007358AF" w:rsidRPr="00D501B9" w:rsidRDefault="007358AF" w:rsidP="00394DC1">
      <w:pPr>
        <w:widowControl w:val="0"/>
        <w:spacing w:line="276" w:lineRule="auto"/>
        <w:ind w:left="720"/>
        <w:contextualSpacing/>
        <w:jc w:val="both"/>
        <w:rPr>
          <w:rFonts w:eastAsia="Calibri"/>
          <w:sz w:val="22"/>
          <w:szCs w:val="22"/>
        </w:rPr>
      </w:pPr>
    </w:p>
    <w:p w14:paraId="16110EFD"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additional project monitoring of the Contractor;</w:t>
      </w:r>
    </w:p>
    <w:p w14:paraId="2778CFDC" w14:textId="77777777" w:rsidR="007358AF" w:rsidRPr="00D501B9" w:rsidRDefault="007358AF" w:rsidP="00394DC1">
      <w:pPr>
        <w:widowControl w:val="0"/>
        <w:spacing w:line="276" w:lineRule="auto"/>
        <w:ind w:left="720"/>
        <w:contextualSpacing/>
        <w:jc w:val="both"/>
        <w:rPr>
          <w:rFonts w:eastAsia="Calibri"/>
          <w:sz w:val="22"/>
          <w:szCs w:val="22"/>
        </w:rPr>
      </w:pPr>
    </w:p>
    <w:p w14:paraId="60CAFD7E"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the Contractor to obtain technical and/or management assistance at Contractor’s expense;</w:t>
      </w:r>
    </w:p>
    <w:p w14:paraId="666BAB0E" w14:textId="77777777" w:rsidR="007358AF" w:rsidRPr="00D501B9" w:rsidRDefault="007358AF" w:rsidP="00394DC1">
      <w:pPr>
        <w:widowControl w:val="0"/>
        <w:spacing w:line="276" w:lineRule="auto"/>
        <w:jc w:val="both"/>
        <w:rPr>
          <w:rFonts w:eastAsia="Calibri"/>
          <w:sz w:val="22"/>
          <w:szCs w:val="22"/>
        </w:rPr>
      </w:pPr>
    </w:p>
    <w:p w14:paraId="4B8E2196"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temporary management of Contractor by DOM or an entity acceptable to DOM upon a finding by DOM, in its sole discretion, that there is continued egregious behavior on the part of the Contractor;</w:t>
      </w:r>
    </w:p>
    <w:p w14:paraId="26AB47BE" w14:textId="77777777" w:rsidR="007358AF" w:rsidRPr="00D501B9" w:rsidRDefault="007358AF" w:rsidP="00394DC1">
      <w:pPr>
        <w:widowControl w:val="0"/>
        <w:spacing w:line="276" w:lineRule="auto"/>
        <w:ind w:left="720"/>
        <w:contextualSpacing/>
        <w:jc w:val="both"/>
        <w:rPr>
          <w:rFonts w:eastAsia="Calibri"/>
          <w:sz w:val="22"/>
          <w:szCs w:val="22"/>
        </w:rPr>
      </w:pPr>
    </w:p>
    <w:p w14:paraId="13EC0C1C"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 xml:space="preserve">Refer Contractor to the applicable Federal and/or State agencies for the imposition of civil money penalties;  </w:t>
      </w:r>
    </w:p>
    <w:p w14:paraId="6199379B" w14:textId="77777777" w:rsidR="007358AF" w:rsidRPr="00D501B9" w:rsidRDefault="007358AF" w:rsidP="00394DC1">
      <w:pPr>
        <w:widowControl w:val="0"/>
        <w:spacing w:line="276" w:lineRule="auto"/>
        <w:ind w:left="1440"/>
        <w:jc w:val="both"/>
        <w:rPr>
          <w:rFonts w:eastAsia="Calibri"/>
          <w:sz w:val="22"/>
          <w:szCs w:val="22"/>
        </w:rPr>
      </w:pPr>
    </w:p>
    <w:p w14:paraId="4DF7204E"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Refer Contractor to the Mississippi Attorney General’s Office;</w:t>
      </w:r>
    </w:p>
    <w:p w14:paraId="1C9F38DD" w14:textId="77777777" w:rsidR="007358AF" w:rsidRPr="00D501B9" w:rsidRDefault="007358AF" w:rsidP="00394DC1">
      <w:pPr>
        <w:widowControl w:val="0"/>
        <w:spacing w:line="276" w:lineRule="auto"/>
        <w:jc w:val="both"/>
        <w:rPr>
          <w:rFonts w:eastAsia="Calibri"/>
          <w:sz w:val="22"/>
          <w:szCs w:val="22"/>
        </w:rPr>
      </w:pPr>
    </w:p>
    <w:p w14:paraId="235538AC"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 xml:space="preserve">Terminate the Agreement, in whole or in part, if Contractor fails to perform its obligations under the Agreement in a timely and proper manner as determined by DOM in its sole discretion;  </w:t>
      </w:r>
    </w:p>
    <w:p w14:paraId="176BF5C7" w14:textId="77777777" w:rsidR="007358AF" w:rsidRPr="00D501B9" w:rsidRDefault="007358AF" w:rsidP="00394DC1">
      <w:pPr>
        <w:widowControl w:val="0"/>
        <w:spacing w:line="276" w:lineRule="auto"/>
        <w:ind w:left="720"/>
        <w:contextualSpacing/>
        <w:jc w:val="both"/>
        <w:rPr>
          <w:rFonts w:eastAsia="Calibri"/>
          <w:sz w:val="22"/>
          <w:szCs w:val="22"/>
        </w:rPr>
      </w:pPr>
    </w:p>
    <w:p w14:paraId="23C09E39" w14:textId="77777777" w:rsidR="007358AF" w:rsidRPr="00D501B9" w:rsidRDefault="007358AF" w:rsidP="00394DC1">
      <w:pPr>
        <w:widowControl w:val="0"/>
        <w:numPr>
          <w:ilvl w:val="0"/>
          <w:numId w:val="610"/>
        </w:numPr>
        <w:spacing w:line="276" w:lineRule="auto"/>
        <w:contextualSpacing/>
        <w:jc w:val="both"/>
        <w:rPr>
          <w:rFonts w:ascii="Calibri" w:eastAsia="Calibri" w:hAnsi="Calibri"/>
          <w:sz w:val="22"/>
          <w:szCs w:val="22"/>
        </w:rPr>
      </w:pPr>
      <w:r w:rsidRPr="00D501B9">
        <w:rPr>
          <w:rFonts w:eastAsia="Calibri"/>
          <w:sz w:val="22"/>
          <w:szCs w:val="22"/>
        </w:rPr>
        <w:t xml:space="preserve">Recommend suspension or debarment proceedings be initiated by the Federal Funding Agency; </w:t>
      </w:r>
    </w:p>
    <w:p w14:paraId="2F82BCC3" w14:textId="77777777" w:rsidR="007358AF" w:rsidRPr="00D501B9" w:rsidRDefault="007358AF" w:rsidP="00394DC1">
      <w:pPr>
        <w:widowControl w:val="0"/>
        <w:spacing w:line="276" w:lineRule="auto"/>
        <w:ind w:left="720"/>
        <w:contextualSpacing/>
        <w:jc w:val="both"/>
        <w:rPr>
          <w:rFonts w:eastAsia="Calibri"/>
          <w:sz w:val="22"/>
          <w:szCs w:val="22"/>
        </w:rPr>
      </w:pPr>
    </w:p>
    <w:p w14:paraId="45904654"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the Contractor to correct and/or rework deficient work at Contractor’s expense; and</w:t>
      </w:r>
    </w:p>
    <w:p w14:paraId="4AE6D4EA" w14:textId="77777777" w:rsidR="007358AF" w:rsidRPr="00D501B9" w:rsidRDefault="007358AF" w:rsidP="00394DC1">
      <w:pPr>
        <w:widowControl w:val="0"/>
        <w:spacing w:line="276" w:lineRule="auto"/>
        <w:ind w:left="720"/>
        <w:contextualSpacing/>
        <w:jc w:val="both"/>
        <w:rPr>
          <w:rFonts w:eastAsia="Calibri"/>
          <w:sz w:val="22"/>
          <w:szCs w:val="22"/>
        </w:rPr>
      </w:pPr>
    </w:p>
    <w:p w14:paraId="1482EB07"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Take any other remedies that may be legally available.</w:t>
      </w:r>
    </w:p>
    <w:p w14:paraId="7D7F3319" w14:textId="77777777" w:rsidR="007358AF" w:rsidRPr="00D501B9" w:rsidRDefault="007358AF" w:rsidP="00394DC1">
      <w:pPr>
        <w:widowControl w:val="0"/>
        <w:spacing w:line="276" w:lineRule="auto"/>
        <w:jc w:val="both"/>
        <w:rPr>
          <w:rFonts w:eastAsia="Calibri"/>
          <w:sz w:val="22"/>
          <w:szCs w:val="22"/>
        </w:rPr>
      </w:pPr>
    </w:p>
    <w:p w14:paraId="13D831D5" w14:textId="77777777" w:rsidR="007358AF" w:rsidRPr="00D501B9" w:rsidRDefault="007358AF" w:rsidP="00394DC1">
      <w:pPr>
        <w:widowControl w:val="0"/>
        <w:spacing w:line="276" w:lineRule="auto"/>
        <w:jc w:val="both"/>
        <w:rPr>
          <w:rFonts w:eastAsia="Calibri"/>
          <w:sz w:val="22"/>
          <w:szCs w:val="22"/>
        </w:rPr>
      </w:pPr>
      <w:r w:rsidRPr="00D501B9">
        <w:rPr>
          <w:rFonts w:eastAsia="Calibri"/>
          <w:sz w:val="22"/>
          <w:szCs w:val="22"/>
        </w:rPr>
        <w:t>Nothing in this section shall preclude the pursuit of any other remedies allowed by law.</w:t>
      </w:r>
    </w:p>
    <w:p w14:paraId="67FC73A5" w14:textId="77777777" w:rsidR="007358AF" w:rsidRPr="00D501B9" w:rsidRDefault="007358AF" w:rsidP="00394DC1">
      <w:pPr>
        <w:widowControl w:val="0"/>
        <w:spacing w:line="276" w:lineRule="auto"/>
        <w:contextualSpacing/>
        <w:jc w:val="both"/>
        <w:textAlignment w:val="baseline"/>
        <w:rPr>
          <w:sz w:val="22"/>
          <w:szCs w:val="22"/>
        </w:rPr>
      </w:pPr>
    </w:p>
    <w:p w14:paraId="5AED74C7" w14:textId="2E3DDCD4" w:rsidR="007358AF" w:rsidRPr="00D501B9" w:rsidRDefault="007358AF" w:rsidP="00394DC1">
      <w:pPr>
        <w:widowControl w:val="0"/>
        <w:spacing w:line="276" w:lineRule="auto"/>
        <w:jc w:val="both"/>
        <w:rPr>
          <w:rFonts w:eastAsia="Calibri"/>
          <w:sz w:val="22"/>
          <w:szCs w:val="22"/>
        </w:rPr>
      </w:pPr>
      <w:r w:rsidRPr="00D501B9">
        <w:rPr>
          <w:rFonts w:eastAsia="Calibri"/>
          <w:sz w:val="22"/>
          <w:szCs w:val="22"/>
        </w:rPr>
        <w:t xml:space="preserve">If Contractor’s failure to perform satisfactorily requires DOM to contract with another person or entity to perform the services required of Contractor under this Agreement, upon notice setting forth the services and retainage, DOM may withhold from Contractor payments an amount commensurate with the costs anticipated to be </w:t>
      </w:r>
      <w:r w:rsidRPr="00D501B9">
        <w:rPr>
          <w:rFonts w:eastAsia="Calibri"/>
          <w:noProof/>
          <w:sz w:val="22"/>
          <w:szCs w:val="22"/>
        </w:rPr>
        <w:t>incurred.</w:t>
      </w:r>
      <w:r w:rsidRPr="00D501B9">
        <w:rPr>
          <w:rFonts w:eastAsia="Calibri"/>
          <w:sz w:val="22"/>
          <w:szCs w:val="22"/>
        </w:rPr>
        <w:t xml:space="preserve">  If cost</w:t>
      </w:r>
      <w:r w:rsidR="00D501B9">
        <w:rPr>
          <w:rFonts w:eastAsia="Calibri"/>
          <w:sz w:val="22"/>
          <w:szCs w:val="22"/>
        </w:rPr>
        <w:t>s</w:t>
      </w:r>
      <w:r w:rsidRPr="00D501B9">
        <w:rPr>
          <w:rFonts w:eastAsia="Calibri"/>
          <w:sz w:val="22"/>
          <w:szCs w:val="22"/>
        </w:rPr>
        <w:t xml:space="preserve"> are incurred, DOM shall account to Contractor and return any excess to Contractor.  If the retainage is not sufficient, Contractor shall immediately reimburse DOM the difference or DOM, in </w:t>
      </w:r>
      <w:r w:rsidRPr="00D501B9">
        <w:rPr>
          <w:rFonts w:eastAsia="Calibri"/>
          <w:noProof/>
          <w:sz w:val="22"/>
          <w:szCs w:val="22"/>
        </w:rPr>
        <w:t>its</w:t>
      </w:r>
      <w:r w:rsidRPr="00D501B9">
        <w:rPr>
          <w:rFonts w:eastAsia="Calibri"/>
          <w:sz w:val="22"/>
          <w:szCs w:val="22"/>
        </w:rPr>
        <w:t xml:space="preserve"> sole discretion, may offset the amount from any payments due to Contractor.  Contractor will cooperate fully with the retained Contractor and provide any assistance it needs to implement the terms of its agreement</w:t>
      </w:r>
      <w:r w:rsidR="00D501B9">
        <w:rPr>
          <w:rFonts w:eastAsia="Calibri"/>
          <w:sz w:val="22"/>
          <w:szCs w:val="22"/>
        </w:rPr>
        <w:t xml:space="preserve"> for services</w:t>
      </w:r>
      <w:r w:rsidRPr="00D501B9">
        <w:rPr>
          <w:rFonts w:eastAsia="Calibri"/>
          <w:sz w:val="22"/>
          <w:szCs w:val="22"/>
        </w:rPr>
        <w:t xml:space="preserve">.  </w:t>
      </w:r>
    </w:p>
    <w:p w14:paraId="62A5EF73" w14:textId="77777777" w:rsidR="007358AF" w:rsidRPr="00D501B9" w:rsidRDefault="007358AF" w:rsidP="00394DC1">
      <w:pPr>
        <w:widowControl w:val="0"/>
        <w:spacing w:line="276" w:lineRule="auto"/>
        <w:jc w:val="both"/>
        <w:rPr>
          <w:rFonts w:eastAsia="Calibri"/>
          <w:noProof/>
          <w:sz w:val="22"/>
          <w:szCs w:val="22"/>
        </w:rPr>
      </w:pPr>
    </w:p>
    <w:p w14:paraId="12E003F8" w14:textId="77777777" w:rsidR="007358AF" w:rsidRPr="00D501B9" w:rsidRDefault="007358AF" w:rsidP="00394DC1">
      <w:pPr>
        <w:spacing w:line="276" w:lineRule="auto"/>
        <w:jc w:val="both"/>
        <w:rPr>
          <w:rFonts w:eastAsia="Calibri"/>
          <w:sz w:val="22"/>
          <w:szCs w:val="22"/>
        </w:rPr>
      </w:pPr>
      <w:r w:rsidRPr="00D501B9">
        <w:rPr>
          <w:rFonts w:eastAsia="Calibri"/>
          <w:sz w:val="22"/>
          <w:szCs w:val="22"/>
        </w:rPr>
        <w:t xml:space="preserve">Contractor shall cooperate with DOM or those procured resources in allowing access to facilities, equipment, data, or other Contractor resources to which access is required to correct the failure.  Contractor shall remain liable for ensuring that all </w:t>
      </w:r>
      <w:r w:rsidRPr="00D501B9">
        <w:rPr>
          <w:rFonts w:eastAsia="Calibri"/>
          <w:noProof/>
          <w:sz w:val="22"/>
          <w:szCs w:val="22"/>
        </w:rPr>
        <w:t>operational performance standards remain satisfied.</w:t>
      </w:r>
    </w:p>
    <w:p w14:paraId="01C517C7" w14:textId="1858AEEE" w:rsidR="004A2B75" w:rsidRPr="00DD1710" w:rsidRDefault="31112ABC" w:rsidP="004A2B75">
      <w:pPr>
        <w:pStyle w:val="Heading2"/>
      </w:pPr>
      <w:bookmarkStart w:id="484" w:name="_Toc409544729"/>
      <w:bookmarkStart w:id="485" w:name="_Toc409648015"/>
      <w:bookmarkStart w:id="486" w:name="_Toc410024547"/>
      <w:bookmarkStart w:id="487" w:name="_Toc410024961"/>
      <w:bookmarkStart w:id="488" w:name="_Toc410391542"/>
      <w:bookmarkStart w:id="489" w:name="_Toc446070500"/>
      <w:bookmarkStart w:id="490" w:name="_Toc464819361"/>
      <w:bookmarkStart w:id="491" w:name="_Toc95396021"/>
      <w:bookmarkStart w:id="492" w:name="_Toc118884053"/>
      <w:bookmarkStart w:id="493" w:name="_Toc126656496"/>
      <w:bookmarkStart w:id="494" w:name="_Toc126657438"/>
      <w:r>
        <w:t>4.3 Term</w:t>
      </w:r>
      <w:r w:rsidR="004A2B75" w:rsidRPr="00DD1710">
        <w:t xml:space="preserve"> of Contract</w:t>
      </w:r>
      <w:bookmarkEnd w:id="484"/>
      <w:bookmarkEnd w:id="485"/>
      <w:bookmarkEnd w:id="486"/>
      <w:bookmarkEnd w:id="487"/>
      <w:bookmarkEnd w:id="488"/>
      <w:bookmarkEnd w:id="489"/>
      <w:bookmarkEnd w:id="490"/>
      <w:bookmarkEnd w:id="491"/>
      <w:bookmarkEnd w:id="492"/>
      <w:bookmarkEnd w:id="493"/>
      <w:bookmarkEnd w:id="494"/>
    </w:p>
    <w:p w14:paraId="40181468" w14:textId="5C10A000" w:rsidR="00650CB3" w:rsidRPr="000B0CBE" w:rsidRDefault="00650CB3" w:rsidP="0048308F">
      <w:pPr>
        <w:pStyle w:val="ListParagraph"/>
        <w:tabs>
          <w:tab w:val="left" w:pos="720"/>
          <w:tab w:val="left" w:pos="2880"/>
          <w:tab w:val="left" w:pos="3600"/>
          <w:tab w:val="left" w:pos="4320"/>
          <w:tab w:val="left" w:pos="5040"/>
          <w:tab w:val="left" w:pos="5760"/>
          <w:tab w:val="left" w:pos="6480"/>
          <w:tab w:val="left" w:pos="7200"/>
          <w:tab w:val="left" w:pos="7920"/>
          <w:tab w:val="left" w:pos="8640"/>
          <w:tab w:val="left" w:pos="9360"/>
        </w:tabs>
        <w:spacing w:after="120"/>
        <w:ind w:left="0"/>
        <w:jc w:val="both"/>
        <w:rPr>
          <w:rFonts w:ascii="Times New Roman" w:eastAsia="Times New Roman" w:hAnsi="Times New Roman"/>
          <w:lang w:eastAsia="en-US"/>
        </w:rPr>
      </w:pPr>
      <w:r w:rsidRPr="00297393">
        <w:rPr>
          <w:rFonts w:ascii="Times New Roman" w:eastAsia="Times New Roman" w:hAnsi="Times New Roman"/>
          <w:lang w:eastAsia="en-US"/>
        </w:rPr>
        <w:t xml:space="preserve">DOM was approved by the Public Procurement Review Board (PPRB) for a contract term greater than five (5) years.  Therefore, the initial term of the contract </w:t>
      </w:r>
      <w:r w:rsidRPr="004E25AC">
        <w:rPr>
          <w:rFonts w:ascii="Times New Roman" w:eastAsia="Times New Roman" w:hAnsi="Times New Roman"/>
          <w:lang w:eastAsia="en-US"/>
        </w:rPr>
        <w:t xml:space="preserve">shall commence on </w:t>
      </w:r>
      <w:r w:rsidR="00297393" w:rsidRPr="004E25AC">
        <w:rPr>
          <w:rFonts w:ascii="Times New Roman" w:eastAsia="Times New Roman" w:hAnsi="Times New Roman"/>
          <w:lang w:eastAsia="en-US"/>
        </w:rPr>
        <w:t>July 6</w:t>
      </w:r>
      <w:r w:rsidRPr="004E25AC">
        <w:rPr>
          <w:rFonts w:ascii="Times New Roman" w:eastAsia="Times New Roman" w:hAnsi="Times New Roman"/>
          <w:lang w:eastAsia="en-US"/>
        </w:rPr>
        <w:t xml:space="preserve">, </w:t>
      </w:r>
      <w:proofErr w:type="gramStart"/>
      <w:r w:rsidRPr="004E25AC">
        <w:rPr>
          <w:rFonts w:ascii="Times New Roman" w:eastAsia="Times New Roman" w:hAnsi="Times New Roman"/>
          <w:lang w:eastAsia="en-US"/>
        </w:rPr>
        <w:t>2023</w:t>
      </w:r>
      <w:proofErr w:type="gramEnd"/>
      <w:r w:rsidRPr="004E25AC">
        <w:rPr>
          <w:rFonts w:ascii="Times New Roman" w:eastAsia="Times New Roman" w:hAnsi="Times New Roman"/>
          <w:lang w:eastAsia="en-US"/>
        </w:rPr>
        <w:t xml:space="preserve"> and shall expire </w:t>
      </w:r>
      <w:r w:rsidR="00B06D92" w:rsidRPr="004E25AC">
        <w:rPr>
          <w:rFonts w:ascii="Times New Roman" w:eastAsia="Times New Roman" w:hAnsi="Times New Roman"/>
          <w:lang w:eastAsia="en-US"/>
        </w:rPr>
        <w:t>Janua</w:t>
      </w:r>
      <w:r w:rsidR="001C0C3F" w:rsidRPr="004E25AC">
        <w:rPr>
          <w:rFonts w:ascii="Times New Roman" w:eastAsia="Times New Roman" w:hAnsi="Times New Roman"/>
          <w:lang w:eastAsia="en-US"/>
        </w:rPr>
        <w:t>ry 31, 202</w:t>
      </w:r>
      <w:r w:rsidR="00C301F3" w:rsidRPr="004E25AC">
        <w:rPr>
          <w:rFonts w:ascii="Times New Roman" w:eastAsia="Times New Roman" w:hAnsi="Times New Roman"/>
          <w:lang w:eastAsia="en-US"/>
        </w:rPr>
        <w:t>7</w:t>
      </w:r>
      <w:r w:rsidRPr="004E25AC">
        <w:rPr>
          <w:rFonts w:ascii="Times New Roman" w:eastAsia="Times New Roman" w:hAnsi="Times New Roman"/>
          <w:lang w:eastAsia="en-US"/>
        </w:rPr>
        <w:t xml:space="preserve">.  DOM reserves the right, under the same terms and conditions as the existing contract, an option for two (2) one-year contract extension periods, </w:t>
      </w:r>
      <w:proofErr w:type="gramStart"/>
      <w:r w:rsidRPr="004E25AC">
        <w:rPr>
          <w:rFonts w:ascii="Times New Roman" w:eastAsia="Times New Roman" w:hAnsi="Times New Roman"/>
          <w:lang w:eastAsia="en-US"/>
        </w:rPr>
        <w:t>provided that</w:t>
      </w:r>
      <w:proofErr w:type="gramEnd"/>
      <w:r w:rsidRPr="004E25AC">
        <w:rPr>
          <w:rFonts w:ascii="Times New Roman" w:eastAsia="Times New Roman" w:hAnsi="Times New Roman"/>
          <w:lang w:eastAsia="en-US"/>
        </w:rPr>
        <w:t xml:space="preserve"> DOM obtains approval from the Public Procurement Review Board (PPRB) for an extension.  Therefore, the Implementation Period of the initial term shall be for an approximate </w:t>
      </w:r>
      <w:r w:rsidR="00297393" w:rsidRPr="004E25AC">
        <w:rPr>
          <w:rFonts w:ascii="Times New Roman" w:eastAsia="Times New Roman" w:hAnsi="Times New Roman"/>
          <w:lang w:eastAsia="en-US"/>
        </w:rPr>
        <w:t xml:space="preserve">seven </w:t>
      </w:r>
      <w:r w:rsidRPr="004E25AC">
        <w:rPr>
          <w:rFonts w:ascii="Times New Roman" w:eastAsia="Times New Roman" w:hAnsi="Times New Roman"/>
          <w:lang w:eastAsia="en-US"/>
        </w:rPr>
        <w:t>(</w:t>
      </w:r>
      <w:r w:rsidR="00297393" w:rsidRPr="004E25AC">
        <w:rPr>
          <w:rFonts w:ascii="Times New Roman" w:eastAsia="Times New Roman" w:hAnsi="Times New Roman"/>
          <w:lang w:eastAsia="en-US"/>
        </w:rPr>
        <w:t>7</w:t>
      </w:r>
      <w:r w:rsidRPr="004E25AC">
        <w:rPr>
          <w:rFonts w:ascii="Times New Roman" w:eastAsia="Times New Roman" w:hAnsi="Times New Roman"/>
          <w:lang w:eastAsia="en-US"/>
        </w:rPr>
        <w:t>) month period (</w:t>
      </w:r>
      <w:r w:rsidR="00297393" w:rsidRPr="004E25AC">
        <w:rPr>
          <w:rFonts w:ascii="Times New Roman" w:eastAsia="Times New Roman" w:hAnsi="Times New Roman"/>
          <w:lang w:eastAsia="en-US"/>
        </w:rPr>
        <w:t>6</w:t>
      </w:r>
      <w:r w:rsidRPr="004E25AC">
        <w:rPr>
          <w:rFonts w:ascii="Times New Roman" w:eastAsia="Times New Roman" w:hAnsi="Times New Roman"/>
          <w:lang w:eastAsia="en-US"/>
        </w:rPr>
        <w:t xml:space="preserve"> months and 2</w:t>
      </w:r>
      <w:r w:rsidR="00C54694" w:rsidRPr="004E25AC">
        <w:rPr>
          <w:rFonts w:ascii="Times New Roman" w:eastAsia="Times New Roman" w:hAnsi="Times New Roman"/>
          <w:lang w:eastAsia="en-US"/>
        </w:rPr>
        <w:t>6</w:t>
      </w:r>
      <w:r w:rsidRPr="004E25AC">
        <w:rPr>
          <w:rFonts w:ascii="Times New Roman" w:eastAsia="Times New Roman" w:hAnsi="Times New Roman"/>
          <w:lang w:eastAsia="en-US"/>
        </w:rPr>
        <w:t xml:space="preserve"> days), beginning Ju</w:t>
      </w:r>
      <w:r w:rsidR="00297393" w:rsidRPr="004E25AC">
        <w:rPr>
          <w:rFonts w:ascii="Times New Roman" w:eastAsia="Times New Roman" w:hAnsi="Times New Roman"/>
          <w:lang w:eastAsia="en-US"/>
        </w:rPr>
        <w:t>ly 6</w:t>
      </w:r>
      <w:r w:rsidRPr="004E25AC">
        <w:rPr>
          <w:rFonts w:ascii="Times New Roman" w:eastAsia="Times New Roman" w:hAnsi="Times New Roman"/>
          <w:lang w:eastAsia="en-US"/>
        </w:rPr>
        <w:t xml:space="preserve">, </w:t>
      </w:r>
      <w:proofErr w:type="gramStart"/>
      <w:r w:rsidRPr="004E25AC">
        <w:rPr>
          <w:rFonts w:ascii="Times New Roman" w:eastAsia="Times New Roman" w:hAnsi="Times New Roman"/>
          <w:lang w:eastAsia="en-US"/>
        </w:rPr>
        <w:t>2023</w:t>
      </w:r>
      <w:proofErr w:type="gramEnd"/>
      <w:r w:rsidRPr="004E25AC">
        <w:rPr>
          <w:rFonts w:ascii="Times New Roman" w:eastAsia="Times New Roman" w:hAnsi="Times New Roman"/>
          <w:lang w:eastAsia="en-US"/>
        </w:rPr>
        <w:t xml:space="preserve"> and ending </w:t>
      </w:r>
      <w:r w:rsidR="009107BC" w:rsidRPr="004E25AC">
        <w:rPr>
          <w:rFonts w:ascii="Times New Roman" w:eastAsia="Times New Roman" w:hAnsi="Times New Roman"/>
          <w:lang w:eastAsia="en-US"/>
        </w:rPr>
        <w:t>January 31, 202</w:t>
      </w:r>
      <w:r w:rsidR="00216E59" w:rsidRPr="004E25AC">
        <w:rPr>
          <w:rFonts w:ascii="Times New Roman" w:eastAsia="Times New Roman" w:hAnsi="Times New Roman"/>
          <w:lang w:eastAsia="en-US"/>
        </w:rPr>
        <w:t>4</w:t>
      </w:r>
      <w:r w:rsidRPr="004E25AC">
        <w:rPr>
          <w:rFonts w:ascii="Times New Roman" w:eastAsia="Times New Roman" w:hAnsi="Times New Roman"/>
          <w:lang w:eastAsia="en-US"/>
        </w:rPr>
        <w:t xml:space="preserve">. The Operational Period of the initial term shall thereafter begin on </w:t>
      </w:r>
      <w:r w:rsidR="00216E59" w:rsidRPr="004E25AC">
        <w:rPr>
          <w:rFonts w:ascii="Times New Roman" w:eastAsia="Times New Roman" w:hAnsi="Times New Roman"/>
          <w:lang w:eastAsia="en-US"/>
        </w:rPr>
        <w:t>February 1</w:t>
      </w:r>
      <w:r w:rsidRPr="004E25AC">
        <w:rPr>
          <w:rFonts w:ascii="Times New Roman" w:eastAsia="Times New Roman" w:hAnsi="Times New Roman"/>
          <w:lang w:eastAsia="en-US"/>
        </w:rPr>
        <w:t xml:space="preserve">, </w:t>
      </w:r>
      <w:proofErr w:type="gramStart"/>
      <w:r w:rsidRPr="004E25AC">
        <w:rPr>
          <w:rFonts w:ascii="Times New Roman" w:eastAsia="Times New Roman" w:hAnsi="Times New Roman"/>
          <w:lang w:eastAsia="en-US"/>
        </w:rPr>
        <w:t>202</w:t>
      </w:r>
      <w:r w:rsidR="00C301F3" w:rsidRPr="004E25AC">
        <w:rPr>
          <w:rFonts w:ascii="Times New Roman" w:eastAsia="Times New Roman" w:hAnsi="Times New Roman"/>
          <w:lang w:eastAsia="en-US"/>
        </w:rPr>
        <w:t>4</w:t>
      </w:r>
      <w:proofErr w:type="gramEnd"/>
      <w:r w:rsidRPr="004E25AC">
        <w:rPr>
          <w:rFonts w:ascii="Times New Roman" w:eastAsia="Times New Roman" w:hAnsi="Times New Roman"/>
          <w:lang w:eastAsia="en-US"/>
        </w:rPr>
        <w:t xml:space="preserve"> and end on </w:t>
      </w:r>
      <w:r w:rsidR="00216E59" w:rsidRPr="004E25AC">
        <w:rPr>
          <w:rFonts w:ascii="Times New Roman" w:eastAsia="Times New Roman" w:hAnsi="Times New Roman"/>
          <w:lang w:eastAsia="en-US"/>
        </w:rPr>
        <w:t>January 31, 202</w:t>
      </w:r>
      <w:r w:rsidR="008843A8" w:rsidRPr="004E25AC">
        <w:rPr>
          <w:rFonts w:ascii="Times New Roman" w:eastAsia="Times New Roman" w:hAnsi="Times New Roman"/>
          <w:lang w:eastAsia="en-US"/>
        </w:rPr>
        <w:t>7</w:t>
      </w:r>
      <w:r w:rsidRPr="004E25AC">
        <w:rPr>
          <w:rFonts w:ascii="Times New Roman" w:eastAsia="Times New Roman" w:hAnsi="Times New Roman"/>
          <w:lang w:eastAsia="en-US"/>
        </w:rPr>
        <w:t>.</w:t>
      </w:r>
    </w:p>
    <w:p w14:paraId="0286FF56" w14:textId="77777777" w:rsidR="004A2B75" w:rsidRDefault="004A2B75" w:rsidP="008333FB">
      <w:pPr>
        <w:tabs>
          <w:tab w:val="left" w:pos="3600"/>
          <w:tab w:val="left" w:pos="4320"/>
          <w:tab w:val="left" w:pos="5040"/>
          <w:tab w:val="left" w:pos="5760"/>
          <w:tab w:val="left" w:pos="6480"/>
          <w:tab w:val="left" w:pos="7200"/>
          <w:tab w:val="left" w:pos="7920"/>
          <w:tab w:val="left" w:pos="8640"/>
          <w:tab w:val="left" w:pos="9360"/>
        </w:tabs>
        <w:spacing w:line="276" w:lineRule="auto"/>
      </w:pPr>
    </w:p>
    <w:p w14:paraId="72BD6C7D" w14:textId="77777777" w:rsidR="00C23026" w:rsidRPr="004273F9" w:rsidRDefault="00C23026" w:rsidP="008333FB">
      <w:pPr>
        <w:tabs>
          <w:tab w:val="left" w:pos="3600"/>
          <w:tab w:val="left" w:pos="4320"/>
          <w:tab w:val="left" w:pos="5040"/>
          <w:tab w:val="left" w:pos="5760"/>
          <w:tab w:val="left" w:pos="6480"/>
          <w:tab w:val="left" w:pos="7200"/>
          <w:tab w:val="left" w:pos="7920"/>
          <w:tab w:val="left" w:pos="8640"/>
          <w:tab w:val="left" w:pos="9360"/>
        </w:tabs>
        <w:spacing w:line="276" w:lineRule="auto"/>
      </w:pPr>
    </w:p>
    <w:p w14:paraId="7105A29A" w14:textId="7429DA0D" w:rsidR="008708DE" w:rsidRPr="0059234F" w:rsidRDefault="008708DE" w:rsidP="0059234F">
      <w:pPr>
        <w:pStyle w:val="BodyText"/>
        <w:rPr>
          <w:color w:val="17365D" w:themeColor="text2" w:themeShade="BF"/>
        </w:rPr>
      </w:pPr>
      <w:r w:rsidRPr="0059234F">
        <w:rPr>
          <w:rFonts w:ascii="Times New Roman" w:hAnsi="Times New Roman"/>
          <w:b/>
          <w:bCs/>
          <w:color w:val="17365D" w:themeColor="text2" w:themeShade="BF"/>
        </w:rPr>
        <w:t>4.</w:t>
      </w:r>
      <w:r w:rsidR="00704E49" w:rsidRPr="0059234F">
        <w:rPr>
          <w:rFonts w:ascii="Times New Roman" w:hAnsi="Times New Roman"/>
          <w:b/>
          <w:bCs/>
          <w:color w:val="17365D" w:themeColor="text2" w:themeShade="BF"/>
        </w:rPr>
        <w:t>3.1</w:t>
      </w:r>
      <w:r w:rsidRPr="0059234F">
        <w:rPr>
          <w:rFonts w:ascii="Times New Roman" w:hAnsi="Times New Roman"/>
          <w:b/>
          <w:bCs/>
          <w:color w:val="17365D" w:themeColor="text2" w:themeShade="BF"/>
        </w:rPr>
        <w:t xml:space="preserve"> Applicable Law </w:t>
      </w:r>
    </w:p>
    <w:p w14:paraId="46D4DFCD" w14:textId="32E4553C" w:rsidR="006F1AE3" w:rsidRPr="001543B0" w:rsidRDefault="006F1AE3" w:rsidP="00394DC1">
      <w:pPr>
        <w:pStyle w:val="BodyText"/>
        <w:spacing w:before="206" w:after="240" w:line="276" w:lineRule="auto"/>
        <w:jc w:val="both"/>
        <w:rPr>
          <w:rFonts w:ascii="Times New Roman" w:hAnsi="Times New Roman"/>
          <w:sz w:val="22"/>
          <w:szCs w:val="22"/>
        </w:rPr>
      </w:pPr>
      <w:r w:rsidRPr="001543B0">
        <w:rPr>
          <w:rFonts w:ascii="Times New Roman" w:hAnsi="Times New Roman"/>
          <w:sz w:val="22"/>
          <w:szCs w:val="22"/>
        </w:rPr>
        <w:t>The contract shall be governed by and construed in accordance with the laws of the State of</w:t>
      </w:r>
      <w:r w:rsidRPr="003A51C1">
        <w:rPr>
          <w:rFonts w:ascii="Times New Roman" w:hAnsi="Times New Roman"/>
          <w:sz w:val="22"/>
          <w:szCs w:val="22"/>
        </w:rPr>
        <w:t xml:space="preserve"> Mississippi, excluding </w:t>
      </w:r>
      <w:r w:rsidRPr="001543B0">
        <w:rPr>
          <w:rFonts w:ascii="Times New Roman" w:hAnsi="Times New Roman"/>
          <w:sz w:val="22"/>
          <w:szCs w:val="22"/>
        </w:rPr>
        <w:t>its</w:t>
      </w:r>
      <w:r w:rsidRPr="003A51C1">
        <w:rPr>
          <w:rFonts w:ascii="Times New Roman" w:hAnsi="Times New Roman"/>
          <w:sz w:val="22"/>
          <w:szCs w:val="22"/>
        </w:rPr>
        <w:t xml:space="preserve"> </w:t>
      </w:r>
      <w:r w:rsidRPr="001543B0">
        <w:rPr>
          <w:rFonts w:ascii="Times New Roman" w:hAnsi="Times New Roman"/>
          <w:sz w:val="22"/>
          <w:szCs w:val="22"/>
        </w:rPr>
        <w:t>conflicts</w:t>
      </w:r>
      <w:r w:rsidRPr="003A51C1">
        <w:rPr>
          <w:rFonts w:ascii="Times New Roman" w:hAnsi="Times New Roman"/>
          <w:sz w:val="22"/>
          <w:szCs w:val="22"/>
        </w:rPr>
        <w:t xml:space="preserve"> </w:t>
      </w:r>
      <w:r w:rsidRPr="001543B0">
        <w:rPr>
          <w:rFonts w:ascii="Times New Roman" w:hAnsi="Times New Roman"/>
          <w:sz w:val="22"/>
          <w:szCs w:val="22"/>
        </w:rPr>
        <w:t>of</w:t>
      </w:r>
      <w:r w:rsidRPr="003A51C1">
        <w:rPr>
          <w:rFonts w:ascii="Times New Roman" w:hAnsi="Times New Roman"/>
          <w:sz w:val="22"/>
          <w:szCs w:val="22"/>
        </w:rPr>
        <w:t xml:space="preserve"> </w:t>
      </w:r>
      <w:r w:rsidRPr="001543B0">
        <w:rPr>
          <w:rFonts w:ascii="Times New Roman" w:hAnsi="Times New Roman"/>
          <w:sz w:val="22"/>
          <w:szCs w:val="22"/>
        </w:rPr>
        <w:t>law</w:t>
      </w:r>
      <w:r w:rsidRPr="003A51C1">
        <w:rPr>
          <w:rFonts w:ascii="Times New Roman" w:hAnsi="Times New Roman"/>
          <w:sz w:val="22"/>
          <w:szCs w:val="22"/>
        </w:rPr>
        <w:t xml:space="preserve"> </w:t>
      </w:r>
      <w:r w:rsidRPr="001543B0">
        <w:rPr>
          <w:rFonts w:ascii="Times New Roman" w:hAnsi="Times New Roman"/>
          <w:sz w:val="22"/>
          <w:szCs w:val="22"/>
        </w:rPr>
        <w:t>provisions,</w:t>
      </w:r>
      <w:r w:rsidRPr="003A51C1">
        <w:rPr>
          <w:rFonts w:ascii="Times New Roman" w:hAnsi="Times New Roman"/>
          <w:sz w:val="22"/>
          <w:szCs w:val="22"/>
        </w:rPr>
        <w:t xml:space="preserve"> </w:t>
      </w:r>
      <w:r w:rsidRPr="001543B0">
        <w:rPr>
          <w:rFonts w:ascii="Times New Roman" w:hAnsi="Times New Roman"/>
          <w:sz w:val="22"/>
          <w:szCs w:val="22"/>
        </w:rPr>
        <w:t>and</w:t>
      </w:r>
      <w:r w:rsidRPr="003A51C1">
        <w:rPr>
          <w:rFonts w:ascii="Times New Roman" w:hAnsi="Times New Roman"/>
          <w:sz w:val="22"/>
          <w:szCs w:val="22"/>
        </w:rPr>
        <w:t xml:space="preserve"> </w:t>
      </w:r>
      <w:r w:rsidRPr="001543B0">
        <w:rPr>
          <w:rFonts w:ascii="Times New Roman" w:hAnsi="Times New Roman"/>
          <w:sz w:val="22"/>
          <w:szCs w:val="22"/>
        </w:rPr>
        <w:t>any</w:t>
      </w:r>
      <w:r w:rsidRPr="003A51C1">
        <w:rPr>
          <w:rFonts w:ascii="Times New Roman" w:hAnsi="Times New Roman"/>
          <w:sz w:val="22"/>
          <w:szCs w:val="22"/>
        </w:rPr>
        <w:t xml:space="preserve"> </w:t>
      </w:r>
      <w:r w:rsidRPr="001543B0">
        <w:rPr>
          <w:rFonts w:ascii="Times New Roman" w:hAnsi="Times New Roman"/>
          <w:sz w:val="22"/>
          <w:szCs w:val="22"/>
        </w:rPr>
        <w:t>litigation</w:t>
      </w:r>
      <w:r w:rsidRPr="003A51C1">
        <w:rPr>
          <w:rFonts w:ascii="Times New Roman" w:hAnsi="Times New Roman"/>
          <w:sz w:val="22"/>
          <w:szCs w:val="22"/>
        </w:rPr>
        <w:t xml:space="preserve"> </w:t>
      </w:r>
      <w:r w:rsidRPr="001543B0">
        <w:rPr>
          <w:rFonts w:ascii="Times New Roman" w:hAnsi="Times New Roman"/>
          <w:sz w:val="22"/>
          <w:szCs w:val="22"/>
        </w:rPr>
        <w:t>with</w:t>
      </w:r>
      <w:r w:rsidRPr="003A51C1">
        <w:rPr>
          <w:rFonts w:ascii="Times New Roman" w:hAnsi="Times New Roman"/>
          <w:sz w:val="22"/>
          <w:szCs w:val="22"/>
        </w:rPr>
        <w:t xml:space="preserve"> </w:t>
      </w:r>
      <w:r w:rsidRPr="001543B0">
        <w:rPr>
          <w:rFonts w:ascii="Times New Roman" w:hAnsi="Times New Roman"/>
          <w:sz w:val="22"/>
          <w:szCs w:val="22"/>
        </w:rPr>
        <w:t>respect</w:t>
      </w:r>
      <w:r w:rsidRPr="003A51C1">
        <w:rPr>
          <w:rFonts w:ascii="Times New Roman" w:hAnsi="Times New Roman"/>
          <w:sz w:val="22"/>
          <w:szCs w:val="22"/>
        </w:rPr>
        <w:t xml:space="preserve"> </w:t>
      </w:r>
      <w:r w:rsidRPr="001543B0">
        <w:rPr>
          <w:rFonts w:ascii="Times New Roman" w:hAnsi="Times New Roman"/>
          <w:sz w:val="22"/>
          <w:szCs w:val="22"/>
        </w:rPr>
        <w:t>thereto</w:t>
      </w:r>
      <w:r w:rsidRPr="003A51C1">
        <w:rPr>
          <w:rFonts w:ascii="Times New Roman" w:hAnsi="Times New Roman"/>
          <w:sz w:val="22"/>
          <w:szCs w:val="22"/>
        </w:rPr>
        <w:t xml:space="preserve"> </w:t>
      </w:r>
      <w:r w:rsidRPr="001543B0">
        <w:rPr>
          <w:rFonts w:ascii="Times New Roman" w:hAnsi="Times New Roman"/>
          <w:sz w:val="22"/>
          <w:szCs w:val="22"/>
        </w:rPr>
        <w:t>shall be brought in the courts of the State. Contractor shall comply with applicable federal,</w:t>
      </w:r>
      <w:r w:rsidRPr="003A51C1">
        <w:rPr>
          <w:rFonts w:ascii="Times New Roman" w:hAnsi="Times New Roman"/>
          <w:sz w:val="22"/>
          <w:szCs w:val="22"/>
        </w:rPr>
        <w:t xml:space="preserve"> </w:t>
      </w:r>
      <w:r w:rsidRPr="001543B0">
        <w:rPr>
          <w:rFonts w:ascii="Times New Roman" w:hAnsi="Times New Roman"/>
          <w:sz w:val="22"/>
          <w:szCs w:val="22"/>
        </w:rPr>
        <w:t>state,</w:t>
      </w:r>
      <w:r w:rsidRPr="003A51C1">
        <w:rPr>
          <w:rFonts w:ascii="Times New Roman" w:hAnsi="Times New Roman"/>
          <w:sz w:val="22"/>
          <w:szCs w:val="22"/>
        </w:rPr>
        <w:t xml:space="preserve"> </w:t>
      </w:r>
      <w:r w:rsidRPr="001543B0">
        <w:rPr>
          <w:rFonts w:ascii="Times New Roman" w:hAnsi="Times New Roman"/>
          <w:sz w:val="22"/>
          <w:szCs w:val="22"/>
        </w:rPr>
        <w:t>and local</w:t>
      </w:r>
      <w:r w:rsidRPr="003A51C1">
        <w:rPr>
          <w:rFonts w:ascii="Times New Roman" w:hAnsi="Times New Roman"/>
          <w:sz w:val="22"/>
          <w:szCs w:val="22"/>
        </w:rPr>
        <w:t xml:space="preserve"> </w:t>
      </w:r>
      <w:r w:rsidRPr="001543B0">
        <w:rPr>
          <w:rFonts w:ascii="Times New Roman" w:hAnsi="Times New Roman"/>
          <w:sz w:val="22"/>
          <w:szCs w:val="22"/>
        </w:rPr>
        <w:t>laws and</w:t>
      </w:r>
      <w:r w:rsidRPr="003A51C1">
        <w:rPr>
          <w:rFonts w:ascii="Times New Roman" w:hAnsi="Times New Roman"/>
          <w:sz w:val="22"/>
          <w:szCs w:val="22"/>
        </w:rPr>
        <w:t xml:space="preserve"> </w:t>
      </w:r>
      <w:r w:rsidRPr="001543B0">
        <w:rPr>
          <w:rFonts w:ascii="Times New Roman" w:hAnsi="Times New Roman"/>
          <w:sz w:val="22"/>
          <w:szCs w:val="22"/>
        </w:rPr>
        <w:t>regulations, policies, and procedures as now existing and as may be amended or modified.</w:t>
      </w:r>
    </w:p>
    <w:p w14:paraId="797EAD02" w14:textId="0185FC24" w:rsidR="00EA0189" w:rsidRPr="0059234F" w:rsidRDefault="00EA0189" w:rsidP="0059234F">
      <w:pPr>
        <w:pStyle w:val="BodyText"/>
        <w:rPr>
          <w:color w:val="17365D" w:themeColor="text2" w:themeShade="BF"/>
        </w:rPr>
      </w:pPr>
      <w:r w:rsidRPr="0059234F">
        <w:rPr>
          <w:rFonts w:ascii="Times New Roman" w:hAnsi="Times New Roman"/>
          <w:b/>
          <w:bCs/>
          <w:color w:val="17365D" w:themeColor="text2" w:themeShade="BF"/>
        </w:rPr>
        <w:t xml:space="preserve">4.3.2 Availability of Funds </w:t>
      </w:r>
    </w:p>
    <w:p w14:paraId="0BC01A81" w14:textId="77777777" w:rsidR="00EA0189" w:rsidRDefault="00EA0189" w:rsidP="00394DC1">
      <w:pPr>
        <w:pStyle w:val="BodyText"/>
        <w:spacing w:before="206" w:after="240" w:line="276" w:lineRule="auto"/>
        <w:jc w:val="both"/>
        <w:rPr>
          <w:rFonts w:ascii="Times New Roman" w:hAnsi="Times New Roman"/>
          <w:sz w:val="22"/>
          <w:szCs w:val="22"/>
        </w:rPr>
      </w:pPr>
      <w:r w:rsidRPr="002A5635">
        <w:rPr>
          <w:rFonts w:ascii="Times New Roman" w:hAnsi="Times New Roman"/>
          <w:sz w:val="22"/>
          <w:szCs w:val="22"/>
        </w:rPr>
        <w:t>It is expressly understood and agreed that the obligation of DOM to proceed under this contract is conditioned upon the appropriation of funds by the Mississippi State Legislature and receipt of state and/or federal funds.  If the funds</w:t>
      </w:r>
      <w:r w:rsidRPr="002A5635">
        <w:rPr>
          <w:rFonts w:ascii="Times New Roman" w:hAnsi="Times New Roman"/>
          <w:spacing w:val="1"/>
          <w:sz w:val="22"/>
          <w:szCs w:val="22"/>
        </w:rPr>
        <w:t xml:space="preserve"> </w:t>
      </w:r>
      <w:r w:rsidRPr="002A5635">
        <w:rPr>
          <w:rFonts w:ascii="Times New Roman" w:hAnsi="Times New Roman"/>
          <w:sz w:val="22"/>
          <w:szCs w:val="22"/>
        </w:rPr>
        <w:t>anticipated</w:t>
      </w:r>
      <w:r w:rsidRPr="002A5635">
        <w:rPr>
          <w:rFonts w:ascii="Times New Roman" w:hAnsi="Times New Roman"/>
          <w:spacing w:val="1"/>
          <w:sz w:val="22"/>
          <w:szCs w:val="22"/>
        </w:rPr>
        <w:t xml:space="preserve"> </w:t>
      </w:r>
      <w:r w:rsidRPr="002A5635">
        <w:rPr>
          <w:rFonts w:ascii="Times New Roman" w:hAnsi="Times New Roman"/>
          <w:sz w:val="22"/>
          <w:szCs w:val="22"/>
        </w:rPr>
        <w:t>for</w:t>
      </w:r>
      <w:r w:rsidRPr="002A5635">
        <w:rPr>
          <w:rFonts w:ascii="Times New Roman" w:hAnsi="Times New Roman"/>
          <w:spacing w:val="1"/>
          <w:sz w:val="22"/>
          <w:szCs w:val="22"/>
        </w:rPr>
        <w:t xml:space="preserve"> </w:t>
      </w:r>
      <w:r w:rsidRPr="002A5635">
        <w:rPr>
          <w:rFonts w:ascii="Times New Roman" w:hAnsi="Times New Roman"/>
          <w:sz w:val="22"/>
          <w:szCs w:val="22"/>
        </w:rPr>
        <w:t>the</w:t>
      </w:r>
      <w:r w:rsidRPr="002A5635">
        <w:rPr>
          <w:rFonts w:ascii="Times New Roman" w:hAnsi="Times New Roman"/>
          <w:spacing w:val="1"/>
          <w:sz w:val="22"/>
          <w:szCs w:val="22"/>
        </w:rPr>
        <w:t xml:space="preserve"> </w:t>
      </w:r>
      <w:r w:rsidRPr="002A5635">
        <w:rPr>
          <w:rFonts w:ascii="Times New Roman" w:hAnsi="Times New Roman"/>
          <w:sz w:val="22"/>
          <w:szCs w:val="22"/>
        </w:rPr>
        <w:t>continuing</w:t>
      </w:r>
      <w:r w:rsidRPr="002A5635">
        <w:rPr>
          <w:rFonts w:ascii="Times New Roman" w:hAnsi="Times New Roman"/>
          <w:spacing w:val="1"/>
          <w:sz w:val="22"/>
          <w:szCs w:val="22"/>
        </w:rPr>
        <w:t xml:space="preserve"> </w:t>
      </w:r>
      <w:r w:rsidRPr="002A5635">
        <w:rPr>
          <w:rFonts w:ascii="Times New Roman" w:hAnsi="Times New Roman"/>
          <w:sz w:val="22"/>
          <w:szCs w:val="22"/>
        </w:rPr>
        <w:t>time</w:t>
      </w:r>
      <w:r w:rsidRPr="002A5635">
        <w:rPr>
          <w:rFonts w:ascii="Times New Roman" w:hAnsi="Times New Roman"/>
          <w:spacing w:val="1"/>
          <w:sz w:val="22"/>
          <w:szCs w:val="22"/>
        </w:rPr>
        <w:t xml:space="preserve"> </w:t>
      </w:r>
      <w:r w:rsidRPr="002A5635">
        <w:rPr>
          <w:rFonts w:ascii="Times New Roman" w:hAnsi="Times New Roman"/>
          <w:sz w:val="22"/>
          <w:szCs w:val="22"/>
        </w:rPr>
        <w:t>fulfillment</w:t>
      </w:r>
      <w:r w:rsidRPr="002A5635">
        <w:rPr>
          <w:rFonts w:ascii="Times New Roman" w:hAnsi="Times New Roman"/>
          <w:spacing w:val="1"/>
          <w:sz w:val="22"/>
          <w:szCs w:val="22"/>
        </w:rPr>
        <w:t xml:space="preserve"> </w:t>
      </w:r>
      <w:r w:rsidRPr="002A5635">
        <w:rPr>
          <w:rFonts w:ascii="Times New Roman" w:hAnsi="Times New Roman"/>
          <w:sz w:val="22"/>
          <w:szCs w:val="22"/>
        </w:rPr>
        <w:t>of</w:t>
      </w:r>
      <w:r w:rsidRPr="002A5635">
        <w:rPr>
          <w:rFonts w:ascii="Times New Roman" w:hAnsi="Times New Roman"/>
          <w:spacing w:val="1"/>
          <w:sz w:val="22"/>
          <w:szCs w:val="22"/>
        </w:rPr>
        <w:t xml:space="preserve"> </w:t>
      </w:r>
      <w:r w:rsidRPr="002A5635">
        <w:rPr>
          <w:rFonts w:ascii="Times New Roman" w:hAnsi="Times New Roman"/>
          <w:sz w:val="22"/>
          <w:szCs w:val="22"/>
        </w:rPr>
        <w:t>the</w:t>
      </w:r>
      <w:r w:rsidRPr="002A5635">
        <w:rPr>
          <w:rFonts w:ascii="Times New Roman" w:hAnsi="Times New Roman"/>
          <w:spacing w:val="1"/>
          <w:sz w:val="22"/>
          <w:szCs w:val="22"/>
        </w:rPr>
        <w:t xml:space="preserve"> contract </w:t>
      </w:r>
      <w:r w:rsidRPr="002A5635">
        <w:rPr>
          <w:rFonts w:ascii="Times New Roman" w:hAnsi="Times New Roman"/>
          <w:sz w:val="22"/>
          <w:szCs w:val="22"/>
        </w:rPr>
        <w:t>are,</w:t>
      </w:r>
      <w:r w:rsidRPr="002A5635">
        <w:rPr>
          <w:rFonts w:ascii="Times New Roman" w:hAnsi="Times New Roman"/>
          <w:spacing w:val="1"/>
          <w:sz w:val="22"/>
          <w:szCs w:val="22"/>
        </w:rPr>
        <w:t xml:space="preserve"> </w:t>
      </w:r>
      <w:r w:rsidRPr="002A5635">
        <w:rPr>
          <w:rFonts w:ascii="Times New Roman" w:hAnsi="Times New Roman"/>
          <w:sz w:val="22"/>
          <w:szCs w:val="22"/>
        </w:rPr>
        <w:t>at</w:t>
      </w:r>
      <w:r w:rsidRPr="002A5635">
        <w:rPr>
          <w:rFonts w:ascii="Times New Roman" w:hAnsi="Times New Roman"/>
          <w:spacing w:val="1"/>
          <w:sz w:val="22"/>
          <w:szCs w:val="22"/>
        </w:rPr>
        <w:t xml:space="preserve"> </w:t>
      </w:r>
      <w:r w:rsidRPr="002A5635">
        <w:rPr>
          <w:rFonts w:ascii="Times New Roman" w:hAnsi="Times New Roman"/>
          <w:sz w:val="22"/>
          <w:szCs w:val="22"/>
        </w:rPr>
        <w:t>any time,</w:t>
      </w:r>
      <w:r w:rsidRPr="002A5635">
        <w:rPr>
          <w:rFonts w:ascii="Times New Roman" w:hAnsi="Times New Roman"/>
          <w:spacing w:val="1"/>
          <w:sz w:val="22"/>
          <w:szCs w:val="22"/>
        </w:rPr>
        <w:t xml:space="preserve"> </w:t>
      </w:r>
      <w:r w:rsidRPr="002A5635">
        <w:rPr>
          <w:rFonts w:ascii="Times New Roman" w:hAnsi="Times New Roman"/>
          <w:sz w:val="22"/>
          <w:szCs w:val="22"/>
        </w:rPr>
        <w:t>not</w:t>
      </w:r>
      <w:r w:rsidRPr="002A5635">
        <w:rPr>
          <w:rFonts w:ascii="Times New Roman" w:hAnsi="Times New Roman"/>
          <w:spacing w:val="1"/>
          <w:sz w:val="22"/>
          <w:szCs w:val="22"/>
        </w:rPr>
        <w:t xml:space="preserve"> </w:t>
      </w:r>
      <w:r w:rsidRPr="002A5635">
        <w:rPr>
          <w:rFonts w:ascii="Times New Roman" w:hAnsi="Times New Roman"/>
          <w:sz w:val="22"/>
          <w:szCs w:val="22"/>
        </w:rPr>
        <w:t>forthcoming or insufficient, either through the failure of the federal government to provide</w:t>
      </w:r>
      <w:r w:rsidRPr="002A5635">
        <w:rPr>
          <w:rFonts w:ascii="Times New Roman" w:hAnsi="Times New Roman"/>
          <w:spacing w:val="1"/>
          <w:sz w:val="22"/>
          <w:szCs w:val="22"/>
        </w:rPr>
        <w:t xml:space="preserve"> </w:t>
      </w:r>
      <w:r w:rsidRPr="002A5635">
        <w:rPr>
          <w:rFonts w:ascii="Times New Roman" w:hAnsi="Times New Roman"/>
          <w:sz w:val="22"/>
          <w:szCs w:val="22"/>
        </w:rPr>
        <w:t>funds or of the State of Mississippi to appropriate funds or the discontinuance or material</w:t>
      </w:r>
      <w:r w:rsidRPr="002A5635">
        <w:rPr>
          <w:rFonts w:ascii="Times New Roman" w:hAnsi="Times New Roman"/>
          <w:spacing w:val="1"/>
          <w:sz w:val="22"/>
          <w:szCs w:val="22"/>
        </w:rPr>
        <w:t xml:space="preserve"> </w:t>
      </w:r>
      <w:r w:rsidRPr="002A5635">
        <w:rPr>
          <w:rFonts w:ascii="Times New Roman" w:hAnsi="Times New Roman"/>
          <w:sz w:val="22"/>
          <w:szCs w:val="22"/>
        </w:rPr>
        <w:t>alteration</w:t>
      </w:r>
      <w:r w:rsidRPr="002A5635">
        <w:rPr>
          <w:rFonts w:ascii="Times New Roman" w:hAnsi="Times New Roman"/>
          <w:spacing w:val="22"/>
          <w:sz w:val="22"/>
          <w:szCs w:val="22"/>
        </w:rPr>
        <w:t xml:space="preserve"> </w:t>
      </w:r>
      <w:r w:rsidRPr="002A5635">
        <w:rPr>
          <w:rFonts w:ascii="Times New Roman" w:hAnsi="Times New Roman"/>
          <w:sz w:val="22"/>
          <w:szCs w:val="22"/>
        </w:rPr>
        <w:t>of</w:t>
      </w:r>
      <w:r w:rsidRPr="002A5635">
        <w:rPr>
          <w:rFonts w:ascii="Times New Roman" w:hAnsi="Times New Roman"/>
          <w:spacing w:val="22"/>
          <w:sz w:val="22"/>
          <w:szCs w:val="22"/>
        </w:rPr>
        <w:t xml:space="preserve"> </w:t>
      </w:r>
      <w:r w:rsidRPr="002A5635">
        <w:rPr>
          <w:rFonts w:ascii="Times New Roman" w:hAnsi="Times New Roman"/>
          <w:sz w:val="22"/>
          <w:szCs w:val="22"/>
        </w:rPr>
        <w:t>the</w:t>
      </w:r>
      <w:r w:rsidRPr="002A5635">
        <w:rPr>
          <w:rFonts w:ascii="Times New Roman" w:hAnsi="Times New Roman"/>
          <w:spacing w:val="25"/>
          <w:sz w:val="22"/>
          <w:szCs w:val="22"/>
        </w:rPr>
        <w:t xml:space="preserve"> </w:t>
      </w:r>
      <w:r w:rsidRPr="002A5635">
        <w:rPr>
          <w:rFonts w:ascii="Times New Roman" w:hAnsi="Times New Roman"/>
          <w:sz w:val="22"/>
          <w:szCs w:val="22"/>
        </w:rPr>
        <w:t>program</w:t>
      </w:r>
      <w:r w:rsidRPr="002A5635">
        <w:rPr>
          <w:rFonts w:ascii="Times New Roman" w:hAnsi="Times New Roman"/>
          <w:spacing w:val="22"/>
          <w:sz w:val="22"/>
          <w:szCs w:val="22"/>
        </w:rPr>
        <w:t xml:space="preserve"> </w:t>
      </w:r>
      <w:r w:rsidRPr="002A5635">
        <w:rPr>
          <w:rFonts w:ascii="Times New Roman" w:hAnsi="Times New Roman"/>
          <w:sz w:val="22"/>
          <w:szCs w:val="22"/>
        </w:rPr>
        <w:t>under</w:t>
      </w:r>
      <w:r w:rsidRPr="002A5635">
        <w:rPr>
          <w:rFonts w:ascii="Times New Roman" w:hAnsi="Times New Roman"/>
          <w:spacing w:val="24"/>
          <w:sz w:val="22"/>
          <w:szCs w:val="22"/>
        </w:rPr>
        <w:t xml:space="preserve"> </w:t>
      </w:r>
      <w:r w:rsidRPr="002A5635">
        <w:rPr>
          <w:rFonts w:ascii="Times New Roman" w:hAnsi="Times New Roman"/>
          <w:sz w:val="22"/>
          <w:szCs w:val="22"/>
        </w:rPr>
        <w:t>which</w:t>
      </w:r>
      <w:r w:rsidRPr="002A5635">
        <w:rPr>
          <w:rFonts w:ascii="Times New Roman" w:hAnsi="Times New Roman"/>
          <w:spacing w:val="22"/>
          <w:sz w:val="22"/>
          <w:szCs w:val="22"/>
        </w:rPr>
        <w:t xml:space="preserve"> </w:t>
      </w:r>
      <w:r w:rsidRPr="002A5635">
        <w:rPr>
          <w:rFonts w:ascii="Times New Roman" w:hAnsi="Times New Roman"/>
          <w:sz w:val="22"/>
          <w:szCs w:val="22"/>
        </w:rPr>
        <w:t>funds</w:t>
      </w:r>
      <w:r w:rsidRPr="002A5635">
        <w:rPr>
          <w:rFonts w:ascii="Times New Roman" w:hAnsi="Times New Roman"/>
          <w:spacing w:val="24"/>
          <w:sz w:val="22"/>
          <w:szCs w:val="22"/>
        </w:rPr>
        <w:t xml:space="preserve"> </w:t>
      </w:r>
      <w:r w:rsidRPr="002A5635">
        <w:rPr>
          <w:rFonts w:ascii="Times New Roman" w:hAnsi="Times New Roman"/>
          <w:sz w:val="22"/>
          <w:szCs w:val="22"/>
        </w:rPr>
        <w:t>were</w:t>
      </w:r>
      <w:r w:rsidRPr="002A5635">
        <w:rPr>
          <w:rFonts w:ascii="Times New Roman" w:hAnsi="Times New Roman"/>
          <w:spacing w:val="23"/>
          <w:sz w:val="22"/>
          <w:szCs w:val="22"/>
        </w:rPr>
        <w:t xml:space="preserve"> </w:t>
      </w:r>
      <w:r w:rsidRPr="002A5635">
        <w:rPr>
          <w:rFonts w:ascii="Times New Roman" w:hAnsi="Times New Roman"/>
          <w:sz w:val="22"/>
          <w:szCs w:val="22"/>
        </w:rPr>
        <w:t>provided</w:t>
      </w:r>
      <w:r w:rsidRPr="002A5635">
        <w:rPr>
          <w:rFonts w:ascii="Times New Roman" w:hAnsi="Times New Roman"/>
          <w:spacing w:val="22"/>
          <w:sz w:val="22"/>
          <w:szCs w:val="22"/>
        </w:rPr>
        <w:t xml:space="preserve"> </w:t>
      </w:r>
      <w:r w:rsidRPr="002A5635">
        <w:rPr>
          <w:rFonts w:ascii="Times New Roman" w:hAnsi="Times New Roman"/>
          <w:sz w:val="22"/>
          <w:szCs w:val="22"/>
        </w:rPr>
        <w:t>or</w:t>
      </w:r>
      <w:r w:rsidRPr="002A5635">
        <w:rPr>
          <w:rFonts w:ascii="Times New Roman" w:hAnsi="Times New Roman"/>
          <w:spacing w:val="23"/>
          <w:sz w:val="22"/>
          <w:szCs w:val="22"/>
        </w:rPr>
        <w:t xml:space="preserve"> </w:t>
      </w:r>
      <w:r w:rsidRPr="002A5635">
        <w:rPr>
          <w:rFonts w:ascii="Times New Roman" w:hAnsi="Times New Roman"/>
          <w:sz w:val="22"/>
          <w:szCs w:val="22"/>
        </w:rPr>
        <w:t>if</w:t>
      </w:r>
      <w:r w:rsidRPr="002A5635">
        <w:rPr>
          <w:rFonts w:ascii="Times New Roman" w:hAnsi="Times New Roman"/>
          <w:spacing w:val="27"/>
          <w:sz w:val="22"/>
          <w:szCs w:val="22"/>
        </w:rPr>
        <w:t xml:space="preserve"> </w:t>
      </w:r>
      <w:r w:rsidRPr="002A5635">
        <w:rPr>
          <w:rFonts w:ascii="Times New Roman" w:hAnsi="Times New Roman"/>
          <w:sz w:val="22"/>
          <w:szCs w:val="22"/>
        </w:rPr>
        <w:t>funds</w:t>
      </w:r>
      <w:r w:rsidRPr="002A5635">
        <w:rPr>
          <w:rFonts w:ascii="Times New Roman" w:hAnsi="Times New Roman"/>
          <w:spacing w:val="24"/>
          <w:sz w:val="22"/>
          <w:szCs w:val="22"/>
        </w:rPr>
        <w:t xml:space="preserve"> </w:t>
      </w:r>
      <w:r w:rsidRPr="002A5635">
        <w:rPr>
          <w:rFonts w:ascii="Times New Roman" w:hAnsi="Times New Roman"/>
          <w:sz w:val="22"/>
          <w:szCs w:val="22"/>
        </w:rPr>
        <w:t>are</w:t>
      </w:r>
      <w:r w:rsidRPr="002A5635">
        <w:rPr>
          <w:rFonts w:ascii="Times New Roman" w:hAnsi="Times New Roman"/>
          <w:spacing w:val="23"/>
          <w:sz w:val="22"/>
          <w:szCs w:val="22"/>
        </w:rPr>
        <w:t xml:space="preserve"> </w:t>
      </w:r>
      <w:r w:rsidRPr="002A5635">
        <w:rPr>
          <w:rFonts w:ascii="Times New Roman" w:hAnsi="Times New Roman"/>
          <w:sz w:val="22"/>
          <w:szCs w:val="22"/>
        </w:rPr>
        <w:t>not</w:t>
      </w:r>
      <w:r w:rsidRPr="002A5635">
        <w:rPr>
          <w:rFonts w:ascii="Times New Roman" w:hAnsi="Times New Roman"/>
          <w:spacing w:val="23"/>
          <w:sz w:val="22"/>
          <w:szCs w:val="22"/>
        </w:rPr>
        <w:t xml:space="preserve"> </w:t>
      </w:r>
      <w:r w:rsidRPr="002A5635">
        <w:rPr>
          <w:rFonts w:ascii="Times New Roman" w:hAnsi="Times New Roman"/>
          <w:sz w:val="22"/>
          <w:szCs w:val="22"/>
        </w:rPr>
        <w:t xml:space="preserve">otherwise available to DOM, DOM shall have the right upon ten (10) </w:t>
      </w:r>
      <w:r w:rsidRPr="002A5635">
        <w:rPr>
          <w:rFonts w:ascii="Times New Roman" w:hAnsi="Times New Roman"/>
          <w:spacing w:val="-52"/>
          <w:sz w:val="22"/>
          <w:szCs w:val="22"/>
        </w:rPr>
        <w:t xml:space="preserve"> </w:t>
      </w:r>
      <w:r w:rsidRPr="002A5635">
        <w:rPr>
          <w:rFonts w:ascii="Times New Roman" w:hAnsi="Times New Roman"/>
          <w:sz w:val="22"/>
          <w:szCs w:val="22"/>
        </w:rPr>
        <w:t>business days written notice to Contractor, to terminate this contract without damage,</w:t>
      </w:r>
      <w:r w:rsidRPr="002A5635">
        <w:rPr>
          <w:rFonts w:ascii="Times New Roman" w:hAnsi="Times New Roman"/>
          <w:spacing w:val="1"/>
          <w:sz w:val="22"/>
          <w:szCs w:val="22"/>
        </w:rPr>
        <w:t xml:space="preserve"> </w:t>
      </w:r>
      <w:r w:rsidRPr="002A5635">
        <w:rPr>
          <w:rFonts w:ascii="Times New Roman" w:hAnsi="Times New Roman"/>
          <w:sz w:val="22"/>
          <w:szCs w:val="22"/>
        </w:rPr>
        <w:t>penalty, cost or expenses to the Division of Medicaid of any kind whatsoever. The effective date</w:t>
      </w:r>
      <w:r w:rsidRPr="002A5635">
        <w:rPr>
          <w:rFonts w:ascii="Times New Roman" w:hAnsi="Times New Roman"/>
          <w:spacing w:val="-3"/>
          <w:sz w:val="22"/>
          <w:szCs w:val="22"/>
        </w:rPr>
        <w:t xml:space="preserve"> </w:t>
      </w:r>
      <w:r w:rsidRPr="002A5635">
        <w:rPr>
          <w:rFonts w:ascii="Times New Roman" w:hAnsi="Times New Roman"/>
          <w:sz w:val="22"/>
          <w:szCs w:val="22"/>
        </w:rPr>
        <w:t>of</w:t>
      </w:r>
      <w:r w:rsidRPr="002A5635">
        <w:rPr>
          <w:rFonts w:ascii="Times New Roman" w:hAnsi="Times New Roman"/>
          <w:spacing w:val="-2"/>
          <w:sz w:val="22"/>
          <w:szCs w:val="22"/>
        </w:rPr>
        <w:t xml:space="preserve"> </w:t>
      </w:r>
      <w:r w:rsidRPr="002A5635">
        <w:rPr>
          <w:rFonts w:ascii="Times New Roman" w:hAnsi="Times New Roman"/>
          <w:sz w:val="22"/>
          <w:szCs w:val="22"/>
        </w:rPr>
        <w:t>termination shall</w:t>
      </w:r>
      <w:r w:rsidRPr="002A5635">
        <w:rPr>
          <w:rFonts w:ascii="Times New Roman" w:hAnsi="Times New Roman"/>
          <w:spacing w:val="-3"/>
          <w:sz w:val="22"/>
          <w:szCs w:val="22"/>
        </w:rPr>
        <w:t xml:space="preserve"> </w:t>
      </w:r>
      <w:r w:rsidRPr="002A5635">
        <w:rPr>
          <w:rFonts w:ascii="Times New Roman" w:hAnsi="Times New Roman"/>
          <w:sz w:val="22"/>
          <w:szCs w:val="22"/>
        </w:rPr>
        <w:t>be</w:t>
      </w:r>
      <w:r w:rsidRPr="002A5635">
        <w:rPr>
          <w:rFonts w:ascii="Times New Roman" w:hAnsi="Times New Roman"/>
          <w:spacing w:val="-2"/>
          <w:sz w:val="22"/>
          <w:szCs w:val="22"/>
        </w:rPr>
        <w:t xml:space="preserve"> </w:t>
      </w:r>
      <w:r w:rsidRPr="002A5635">
        <w:rPr>
          <w:rFonts w:ascii="Times New Roman" w:hAnsi="Times New Roman"/>
          <w:sz w:val="22"/>
          <w:szCs w:val="22"/>
        </w:rPr>
        <w:t>as specified</w:t>
      </w:r>
      <w:r w:rsidRPr="002A5635">
        <w:rPr>
          <w:rFonts w:ascii="Times New Roman" w:hAnsi="Times New Roman"/>
          <w:spacing w:val="-3"/>
          <w:sz w:val="22"/>
          <w:szCs w:val="22"/>
        </w:rPr>
        <w:t xml:space="preserve"> </w:t>
      </w:r>
      <w:r w:rsidRPr="002A5635">
        <w:rPr>
          <w:rFonts w:ascii="Times New Roman" w:hAnsi="Times New Roman"/>
          <w:sz w:val="22"/>
          <w:szCs w:val="22"/>
        </w:rPr>
        <w:t>in the notice</w:t>
      </w:r>
      <w:r w:rsidRPr="002A5635">
        <w:rPr>
          <w:rFonts w:ascii="Times New Roman" w:hAnsi="Times New Roman"/>
          <w:spacing w:val="-1"/>
          <w:sz w:val="22"/>
          <w:szCs w:val="22"/>
        </w:rPr>
        <w:t xml:space="preserve"> </w:t>
      </w:r>
      <w:r w:rsidRPr="002A5635">
        <w:rPr>
          <w:rFonts w:ascii="Times New Roman" w:hAnsi="Times New Roman"/>
          <w:sz w:val="22"/>
          <w:szCs w:val="22"/>
        </w:rPr>
        <w:t>of termination.</w:t>
      </w:r>
    </w:p>
    <w:p w14:paraId="34034151" w14:textId="56639683" w:rsidR="009E4901" w:rsidRPr="0059234F" w:rsidRDefault="009E4901" w:rsidP="0059234F">
      <w:pPr>
        <w:pStyle w:val="BodyText"/>
        <w:rPr>
          <w:color w:val="17365D" w:themeColor="text2" w:themeShade="BF"/>
        </w:rPr>
      </w:pPr>
      <w:r w:rsidRPr="0059234F">
        <w:rPr>
          <w:rFonts w:ascii="Times New Roman" w:hAnsi="Times New Roman"/>
          <w:b/>
          <w:bCs/>
          <w:color w:val="17365D" w:themeColor="text2" w:themeShade="BF"/>
        </w:rPr>
        <w:t>4.3.3  Representation Regarding Contingent Fees</w:t>
      </w:r>
    </w:p>
    <w:p w14:paraId="7BED8DE6" w14:textId="45920F9C" w:rsidR="009E4901" w:rsidRPr="007742B0" w:rsidRDefault="009E4901" w:rsidP="00394DC1">
      <w:pPr>
        <w:pStyle w:val="BodyText"/>
        <w:spacing w:before="206" w:after="240" w:line="276" w:lineRule="auto"/>
        <w:jc w:val="both"/>
        <w:rPr>
          <w:rFonts w:ascii="Times New Roman" w:hAnsi="Times New Roman"/>
          <w:sz w:val="22"/>
          <w:szCs w:val="22"/>
        </w:rPr>
      </w:pPr>
      <w:r w:rsidRPr="007742B0">
        <w:rPr>
          <w:rFonts w:ascii="Times New Roman" w:hAnsi="Times New Roman"/>
          <w:sz w:val="22"/>
          <w:szCs w:val="22"/>
        </w:rPr>
        <w:t>Contractor represents that it has not retained a person to solicit or secure a state contract upon an agreement or understanding for a commission, percentage, brokerage, or contingent fee, ex</w:t>
      </w:r>
      <w:r>
        <w:rPr>
          <w:rFonts w:ascii="Times New Roman" w:hAnsi="Times New Roman"/>
          <w:sz w:val="22"/>
          <w:szCs w:val="22"/>
        </w:rPr>
        <w:t>c</w:t>
      </w:r>
      <w:r w:rsidRPr="007742B0">
        <w:rPr>
          <w:rFonts w:ascii="Times New Roman" w:hAnsi="Times New Roman"/>
          <w:sz w:val="22"/>
          <w:szCs w:val="22"/>
        </w:rPr>
        <w:t>ept as disclosed in Contractor’s bid.</w:t>
      </w:r>
    </w:p>
    <w:p w14:paraId="6EAD5E7B" w14:textId="0C26B112" w:rsidR="00C276CB" w:rsidRPr="0059234F" w:rsidRDefault="00C276CB" w:rsidP="0059234F">
      <w:pPr>
        <w:pStyle w:val="BodyText"/>
        <w:rPr>
          <w:color w:val="17365D" w:themeColor="text2" w:themeShade="BF"/>
        </w:rPr>
      </w:pPr>
      <w:bookmarkStart w:id="495" w:name="_Toc87462338"/>
      <w:bookmarkStart w:id="496" w:name="_Toc87463362"/>
      <w:bookmarkStart w:id="497" w:name="_Toc95396027"/>
      <w:r w:rsidRPr="0059234F">
        <w:rPr>
          <w:rFonts w:ascii="Times New Roman" w:hAnsi="Times New Roman"/>
          <w:b/>
          <w:bCs/>
          <w:color w:val="17365D" w:themeColor="text2" w:themeShade="BF"/>
        </w:rPr>
        <w:t xml:space="preserve">4.3.4 Representation Regarding Gratuities </w:t>
      </w:r>
      <w:bookmarkEnd w:id="495"/>
      <w:bookmarkEnd w:id="496"/>
      <w:bookmarkEnd w:id="497"/>
    </w:p>
    <w:p w14:paraId="0C0E7977" w14:textId="7BF604C0" w:rsidR="00C276CB" w:rsidRPr="00A94B1F" w:rsidRDefault="00C276CB" w:rsidP="00394DC1">
      <w:pPr>
        <w:pStyle w:val="BodyText"/>
        <w:spacing w:before="206" w:after="240" w:line="276" w:lineRule="auto"/>
        <w:jc w:val="both"/>
        <w:rPr>
          <w:rFonts w:ascii="Times New Roman" w:hAnsi="Times New Roman"/>
          <w:i/>
          <w:sz w:val="22"/>
          <w:szCs w:val="22"/>
        </w:rPr>
      </w:pPr>
      <w:r w:rsidRPr="00A94B1F">
        <w:rPr>
          <w:rFonts w:ascii="Times New Roman" w:hAnsi="Times New Roman"/>
          <w:sz w:val="22"/>
          <w:szCs w:val="22"/>
        </w:rPr>
        <w:t>Contractor represents that it has not violated, is not violating, and promises that it will not violate</w:t>
      </w:r>
      <w:r w:rsidRPr="00A94B1F">
        <w:rPr>
          <w:rFonts w:ascii="Times New Roman" w:hAnsi="Times New Roman"/>
          <w:spacing w:val="1"/>
          <w:sz w:val="22"/>
          <w:szCs w:val="22"/>
        </w:rPr>
        <w:t xml:space="preserve"> </w:t>
      </w:r>
      <w:r w:rsidRPr="00A94B1F">
        <w:rPr>
          <w:rFonts w:ascii="Times New Roman" w:hAnsi="Times New Roman"/>
          <w:sz w:val="22"/>
          <w:szCs w:val="22"/>
        </w:rPr>
        <w:t>the</w:t>
      </w:r>
      <w:r w:rsidRPr="00A94B1F">
        <w:rPr>
          <w:rFonts w:ascii="Times New Roman" w:hAnsi="Times New Roman"/>
          <w:spacing w:val="1"/>
          <w:sz w:val="22"/>
          <w:szCs w:val="22"/>
        </w:rPr>
        <w:t xml:space="preserve"> </w:t>
      </w:r>
      <w:r w:rsidRPr="00A94B1F">
        <w:rPr>
          <w:rFonts w:ascii="Times New Roman" w:hAnsi="Times New Roman"/>
          <w:sz w:val="22"/>
          <w:szCs w:val="22"/>
        </w:rPr>
        <w:t>prohibition</w:t>
      </w:r>
      <w:r w:rsidRPr="00A94B1F">
        <w:rPr>
          <w:rFonts w:ascii="Times New Roman" w:hAnsi="Times New Roman"/>
          <w:spacing w:val="1"/>
          <w:sz w:val="22"/>
          <w:szCs w:val="22"/>
        </w:rPr>
        <w:t xml:space="preserve"> </w:t>
      </w:r>
      <w:r w:rsidRPr="00A94B1F">
        <w:rPr>
          <w:rFonts w:ascii="Times New Roman" w:hAnsi="Times New Roman"/>
          <w:sz w:val="22"/>
          <w:szCs w:val="22"/>
        </w:rPr>
        <w:t>against</w:t>
      </w:r>
      <w:r w:rsidRPr="00A94B1F">
        <w:rPr>
          <w:rFonts w:ascii="Times New Roman" w:hAnsi="Times New Roman"/>
          <w:spacing w:val="1"/>
          <w:sz w:val="22"/>
          <w:szCs w:val="22"/>
        </w:rPr>
        <w:t xml:space="preserve"> </w:t>
      </w:r>
      <w:r w:rsidRPr="00A94B1F">
        <w:rPr>
          <w:rFonts w:ascii="Times New Roman" w:hAnsi="Times New Roman"/>
          <w:sz w:val="22"/>
          <w:szCs w:val="22"/>
        </w:rPr>
        <w:t>gratuities</w:t>
      </w:r>
      <w:r w:rsidRPr="00A94B1F">
        <w:rPr>
          <w:rFonts w:ascii="Times New Roman" w:hAnsi="Times New Roman"/>
          <w:spacing w:val="1"/>
          <w:sz w:val="22"/>
          <w:szCs w:val="22"/>
        </w:rPr>
        <w:t xml:space="preserve"> </w:t>
      </w:r>
      <w:r w:rsidRPr="00A94B1F">
        <w:rPr>
          <w:rFonts w:ascii="Times New Roman" w:hAnsi="Times New Roman"/>
          <w:sz w:val="22"/>
          <w:szCs w:val="22"/>
        </w:rPr>
        <w:t>set</w:t>
      </w:r>
      <w:r w:rsidRPr="00A94B1F">
        <w:rPr>
          <w:rFonts w:ascii="Times New Roman" w:hAnsi="Times New Roman"/>
          <w:spacing w:val="1"/>
          <w:sz w:val="22"/>
          <w:szCs w:val="22"/>
        </w:rPr>
        <w:t xml:space="preserve"> </w:t>
      </w:r>
      <w:r w:rsidRPr="00A94B1F">
        <w:rPr>
          <w:rFonts w:ascii="Times New Roman" w:hAnsi="Times New Roman"/>
          <w:sz w:val="22"/>
          <w:szCs w:val="22"/>
        </w:rPr>
        <w:t>forth</w:t>
      </w:r>
      <w:r w:rsidRPr="00A94B1F">
        <w:rPr>
          <w:rFonts w:ascii="Times New Roman" w:hAnsi="Times New Roman"/>
          <w:spacing w:val="1"/>
          <w:sz w:val="22"/>
          <w:szCs w:val="22"/>
        </w:rPr>
        <w:t xml:space="preserve"> </w:t>
      </w:r>
      <w:r w:rsidRPr="00A94B1F">
        <w:rPr>
          <w:rFonts w:ascii="Times New Roman" w:hAnsi="Times New Roman"/>
          <w:sz w:val="22"/>
          <w:szCs w:val="22"/>
        </w:rPr>
        <w:t>in</w:t>
      </w:r>
      <w:r w:rsidRPr="00A94B1F">
        <w:rPr>
          <w:rFonts w:ascii="Times New Roman" w:hAnsi="Times New Roman"/>
          <w:spacing w:val="1"/>
          <w:sz w:val="22"/>
          <w:szCs w:val="22"/>
        </w:rPr>
        <w:t xml:space="preserve"> </w:t>
      </w:r>
      <w:r w:rsidRPr="00A94B1F">
        <w:rPr>
          <w:rFonts w:ascii="Times New Roman" w:hAnsi="Times New Roman"/>
          <w:sz w:val="22"/>
          <w:szCs w:val="22"/>
        </w:rPr>
        <w:t>Section</w:t>
      </w:r>
      <w:r w:rsidRPr="00A94B1F">
        <w:rPr>
          <w:rFonts w:ascii="Times New Roman" w:hAnsi="Times New Roman"/>
          <w:spacing w:val="1"/>
          <w:sz w:val="22"/>
          <w:szCs w:val="22"/>
        </w:rPr>
        <w:t xml:space="preserve"> </w:t>
      </w:r>
      <w:r w:rsidRPr="00A94B1F">
        <w:rPr>
          <w:rFonts w:ascii="Times New Roman" w:hAnsi="Times New Roman"/>
          <w:sz w:val="22"/>
          <w:szCs w:val="22"/>
        </w:rPr>
        <w:t>6-204</w:t>
      </w:r>
      <w:r w:rsidRPr="00A94B1F">
        <w:rPr>
          <w:rFonts w:ascii="Times New Roman" w:hAnsi="Times New Roman"/>
          <w:spacing w:val="1"/>
          <w:sz w:val="22"/>
          <w:szCs w:val="22"/>
        </w:rPr>
        <w:t xml:space="preserve"> </w:t>
      </w:r>
      <w:r w:rsidRPr="00A94B1F">
        <w:rPr>
          <w:rFonts w:ascii="Times New Roman" w:hAnsi="Times New Roman"/>
          <w:sz w:val="22"/>
          <w:szCs w:val="22"/>
        </w:rPr>
        <w:t>(Gratuities)</w:t>
      </w:r>
      <w:r w:rsidRPr="00A94B1F">
        <w:rPr>
          <w:rFonts w:ascii="Times New Roman" w:hAnsi="Times New Roman"/>
          <w:spacing w:val="1"/>
          <w:sz w:val="22"/>
          <w:szCs w:val="22"/>
        </w:rPr>
        <w:t xml:space="preserve"> </w:t>
      </w:r>
      <w:r w:rsidRPr="00A94B1F">
        <w:rPr>
          <w:rFonts w:ascii="Times New Roman" w:hAnsi="Times New Roman"/>
          <w:sz w:val="22"/>
          <w:szCs w:val="22"/>
        </w:rPr>
        <w:t>of</w:t>
      </w:r>
      <w:r w:rsidRPr="00A94B1F">
        <w:rPr>
          <w:rFonts w:ascii="Times New Roman" w:hAnsi="Times New Roman"/>
          <w:spacing w:val="1"/>
          <w:sz w:val="22"/>
          <w:szCs w:val="22"/>
        </w:rPr>
        <w:t xml:space="preserve"> </w:t>
      </w:r>
      <w:r w:rsidRPr="00A94B1F">
        <w:rPr>
          <w:rFonts w:ascii="Times New Roman" w:hAnsi="Times New Roman"/>
          <w:sz w:val="22"/>
          <w:szCs w:val="22"/>
        </w:rPr>
        <w:t>the</w:t>
      </w:r>
      <w:r w:rsidRPr="00A94B1F">
        <w:rPr>
          <w:rFonts w:ascii="Times New Roman" w:hAnsi="Times New Roman"/>
          <w:spacing w:val="-52"/>
          <w:sz w:val="22"/>
          <w:szCs w:val="22"/>
        </w:rPr>
        <w:t xml:space="preserve"> </w:t>
      </w:r>
      <w:r w:rsidR="00324B8F">
        <w:rPr>
          <w:rFonts w:ascii="Times New Roman" w:hAnsi="Times New Roman"/>
          <w:spacing w:val="-52"/>
          <w:sz w:val="22"/>
          <w:szCs w:val="22"/>
        </w:rPr>
        <w:t xml:space="preserve">                </w:t>
      </w:r>
      <w:r w:rsidRPr="00A94B1F">
        <w:rPr>
          <w:rFonts w:ascii="Times New Roman" w:hAnsi="Times New Roman"/>
          <w:i/>
          <w:sz w:val="22"/>
          <w:szCs w:val="22"/>
        </w:rPr>
        <w:t>Mississippi Public Procurement Review Board Office of Personal Service Contract Review</w:t>
      </w:r>
      <w:r w:rsidRPr="00A94B1F">
        <w:rPr>
          <w:rFonts w:ascii="Times New Roman" w:hAnsi="Times New Roman"/>
          <w:i/>
          <w:spacing w:val="1"/>
          <w:sz w:val="22"/>
          <w:szCs w:val="22"/>
        </w:rPr>
        <w:t xml:space="preserve"> </w:t>
      </w:r>
      <w:r w:rsidRPr="00A94B1F">
        <w:rPr>
          <w:rFonts w:ascii="Times New Roman" w:hAnsi="Times New Roman"/>
          <w:i/>
          <w:sz w:val="22"/>
          <w:szCs w:val="22"/>
        </w:rPr>
        <w:t>Rules</w:t>
      </w:r>
      <w:r w:rsidRPr="00A94B1F">
        <w:rPr>
          <w:rFonts w:ascii="Times New Roman" w:hAnsi="Times New Roman"/>
          <w:i/>
          <w:spacing w:val="-2"/>
          <w:sz w:val="22"/>
          <w:szCs w:val="22"/>
        </w:rPr>
        <w:t xml:space="preserve"> </w:t>
      </w:r>
      <w:r w:rsidRPr="00A94B1F">
        <w:rPr>
          <w:rFonts w:ascii="Times New Roman" w:hAnsi="Times New Roman"/>
          <w:i/>
          <w:sz w:val="22"/>
          <w:szCs w:val="22"/>
        </w:rPr>
        <w:t>and Regulations.</w:t>
      </w:r>
    </w:p>
    <w:p w14:paraId="2F6D4C30" w14:textId="22531C06" w:rsidR="00EC3042" w:rsidRPr="0059234F" w:rsidRDefault="00EC3042" w:rsidP="0059234F">
      <w:pPr>
        <w:pStyle w:val="BodyText"/>
        <w:rPr>
          <w:color w:val="17365D" w:themeColor="text2" w:themeShade="BF"/>
        </w:rPr>
      </w:pPr>
      <w:r w:rsidRPr="0059234F">
        <w:rPr>
          <w:rFonts w:ascii="Times New Roman" w:hAnsi="Times New Roman"/>
          <w:b/>
          <w:bCs/>
          <w:color w:val="17365D" w:themeColor="text2" w:themeShade="BF"/>
        </w:rPr>
        <w:t>4.3.5 Excusable Delays/Force Majeure</w:t>
      </w:r>
    </w:p>
    <w:p w14:paraId="33E060F8" w14:textId="77777777" w:rsidR="008C40A0" w:rsidRDefault="008C40A0" w:rsidP="008C40A0">
      <w:pPr>
        <w:ind w:left="360"/>
        <w:jc w:val="both"/>
        <w:rPr>
          <w:sz w:val="22"/>
          <w:szCs w:val="22"/>
        </w:rPr>
      </w:pPr>
    </w:p>
    <w:p w14:paraId="21446338" w14:textId="7B101AC8" w:rsidR="008C40A0" w:rsidRDefault="008C40A0" w:rsidP="00394DC1">
      <w:pPr>
        <w:spacing w:line="276" w:lineRule="auto"/>
        <w:jc w:val="both"/>
        <w:rPr>
          <w:sz w:val="22"/>
          <w:szCs w:val="22"/>
        </w:rPr>
      </w:pPr>
      <w:r w:rsidRPr="25A41555">
        <w:rPr>
          <w:sz w:val="22"/>
          <w:szCs w:val="22"/>
        </w:rPr>
        <w:t xml:space="preserve">The Contractor and DOM shall be excused from performance under this contract for any period that they are prevented from performing any services under this contract </w:t>
      </w:r>
      <w:proofErr w:type="gramStart"/>
      <w:r w:rsidRPr="25A41555">
        <w:rPr>
          <w:sz w:val="22"/>
          <w:szCs w:val="22"/>
        </w:rPr>
        <w:t>as a result of</w:t>
      </w:r>
      <w:proofErr w:type="gramEnd"/>
      <w:r w:rsidRPr="25A41555">
        <w:rPr>
          <w:sz w:val="22"/>
          <w:szCs w:val="22"/>
        </w:rPr>
        <w:t xml:space="preserve"> an act of God, war, civil disturbance, epidemic, court order, government act or omission, natural disasters or other cause beyond their reasonable control.  When such a cause arises, the Contractor shall notify DOM immediately in writing of the cause of its inability to perform, how it affects its performance, and the anticipated duration of the inability to perform.</w:t>
      </w:r>
      <w:r>
        <w:rPr>
          <w:sz w:val="22"/>
          <w:szCs w:val="22"/>
        </w:rPr>
        <w:t xml:space="preserve">  If DOM reasonably believes that no excusable delay or force majeure exists, it may require Contractor to resume performance. </w:t>
      </w:r>
      <w:r w:rsidRPr="25A41555">
        <w:rPr>
          <w:sz w:val="22"/>
          <w:szCs w:val="22"/>
        </w:rPr>
        <w:t>Delays in delivery or in meeting completion dates due to force majeure events shall automatically extend such dates for a period equal to the duration of the delay caused by such events, unless DOM determines it to be in its best interest to terminate the Contract.</w:t>
      </w:r>
    </w:p>
    <w:p w14:paraId="13824F92" w14:textId="77777777" w:rsidR="008C40A0" w:rsidRDefault="008C40A0" w:rsidP="008C40A0">
      <w:pPr>
        <w:ind w:left="360"/>
        <w:jc w:val="both"/>
        <w:rPr>
          <w:sz w:val="22"/>
          <w:szCs w:val="22"/>
        </w:rPr>
      </w:pPr>
    </w:p>
    <w:p w14:paraId="42844ED7" w14:textId="6966CEF2" w:rsidR="00F22F33" w:rsidRPr="0059234F" w:rsidRDefault="00F22F33" w:rsidP="0059234F">
      <w:pPr>
        <w:pStyle w:val="BodyText"/>
        <w:rPr>
          <w:color w:val="17365D" w:themeColor="text2" w:themeShade="BF"/>
        </w:rPr>
      </w:pPr>
      <w:r w:rsidRPr="0059234F">
        <w:rPr>
          <w:rFonts w:ascii="Times New Roman" w:hAnsi="Times New Roman"/>
          <w:b/>
          <w:bCs/>
          <w:color w:val="17365D" w:themeColor="text2" w:themeShade="BF"/>
        </w:rPr>
        <w:t>4.3.6</w:t>
      </w:r>
      <w:r w:rsidR="00BA01B6">
        <w:rPr>
          <w:rFonts w:ascii="Times New Roman" w:hAnsi="Times New Roman"/>
          <w:b/>
          <w:bCs/>
          <w:color w:val="17365D" w:themeColor="text2" w:themeShade="BF"/>
        </w:rPr>
        <w:t xml:space="preserve"> </w:t>
      </w:r>
      <w:r w:rsidRPr="0059234F">
        <w:rPr>
          <w:rFonts w:ascii="Times New Roman" w:hAnsi="Times New Roman"/>
          <w:b/>
          <w:bCs/>
          <w:color w:val="17365D" w:themeColor="text2" w:themeShade="BF"/>
        </w:rPr>
        <w:t xml:space="preserve">Compliance with Laws </w:t>
      </w:r>
    </w:p>
    <w:p w14:paraId="68D1732E" w14:textId="52BDCCCC" w:rsidR="00F22F33" w:rsidRDefault="00F22F33" w:rsidP="00394DC1">
      <w:pPr>
        <w:pStyle w:val="BodyText"/>
        <w:spacing w:before="206" w:after="240" w:line="276" w:lineRule="auto"/>
        <w:jc w:val="both"/>
        <w:rPr>
          <w:rFonts w:ascii="Times New Roman" w:hAnsi="Times New Roman"/>
          <w:sz w:val="22"/>
          <w:szCs w:val="22"/>
        </w:rPr>
      </w:pPr>
      <w:r w:rsidRPr="00397DCE">
        <w:rPr>
          <w:rFonts w:ascii="Times New Roman" w:hAnsi="Times New Roman"/>
          <w:sz w:val="22"/>
          <w:szCs w:val="22"/>
        </w:rPr>
        <w:t xml:space="preserve">Contractor understands that </w:t>
      </w:r>
      <w:r w:rsidR="008C40A0">
        <w:rPr>
          <w:rFonts w:ascii="Times New Roman" w:hAnsi="Times New Roman"/>
          <w:sz w:val="22"/>
          <w:szCs w:val="22"/>
        </w:rPr>
        <w:t>DOM</w:t>
      </w:r>
      <w:r w:rsidRPr="00397DCE">
        <w:rPr>
          <w:rFonts w:ascii="Times New Roman" w:hAnsi="Times New Roman"/>
          <w:sz w:val="22"/>
          <w:szCs w:val="22"/>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397DCE">
        <w:rPr>
          <w:rFonts w:ascii="Times New Roman" w:hAnsi="Times New Roman"/>
          <w:sz w:val="22"/>
          <w:szCs w:val="22"/>
        </w:rPr>
        <w:t>unlawful</w:t>
      </w:r>
      <w:proofErr w:type="gramEnd"/>
      <w:r w:rsidRPr="00397DCE">
        <w:rPr>
          <w:rFonts w:ascii="Times New Roman" w:hAnsi="Times New Roman"/>
          <w:sz w:val="22"/>
          <w:szCs w:val="22"/>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t xml:space="preserve"> </w:t>
      </w:r>
    </w:p>
    <w:p w14:paraId="1346181C" w14:textId="281DFFAB" w:rsidR="00F929CD" w:rsidRPr="0059234F" w:rsidRDefault="00F929CD" w:rsidP="0059234F">
      <w:pPr>
        <w:pStyle w:val="BodyText"/>
        <w:rPr>
          <w:color w:val="17365D" w:themeColor="text2" w:themeShade="BF"/>
        </w:rPr>
      </w:pPr>
      <w:r w:rsidRPr="0059234F">
        <w:rPr>
          <w:rFonts w:ascii="Times New Roman" w:hAnsi="Times New Roman"/>
          <w:b/>
          <w:bCs/>
          <w:color w:val="17365D" w:themeColor="text2" w:themeShade="BF"/>
        </w:rPr>
        <w:t>4.3.7 Procurement Regulations</w:t>
      </w:r>
    </w:p>
    <w:p w14:paraId="0317A3DF" w14:textId="1489C2EC" w:rsidR="00F929CD" w:rsidRDefault="00F929CD" w:rsidP="00394DC1">
      <w:pPr>
        <w:pStyle w:val="BodyText"/>
        <w:spacing w:before="206" w:after="240" w:line="276" w:lineRule="auto"/>
        <w:jc w:val="both"/>
        <w:rPr>
          <w:rFonts w:ascii="Times New Roman" w:hAnsi="Times New Roman"/>
          <w:sz w:val="22"/>
          <w:szCs w:val="22"/>
        </w:rPr>
      </w:pPr>
      <w:r w:rsidRPr="00C91F41">
        <w:rPr>
          <w:rFonts w:ascii="Times New Roman" w:hAnsi="Times New Roman"/>
          <w:sz w:val="22"/>
          <w:szCs w:val="22"/>
        </w:rPr>
        <w:t xml:space="preserve">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w:t>
      </w:r>
      <w:hyperlink r:id="rId49" w:history="1">
        <w:r w:rsidR="00C54694" w:rsidRPr="003E0664">
          <w:rPr>
            <w:rStyle w:val="Hyperlink"/>
            <w:rFonts w:ascii="Times New Roman" w:hAnsi="Times New Roman"/>
            <w:sz w:val="22"/>
            <w:szCs w:val="22"/>
          </w:rPr>
          <w:t>http://www.DFA.ms.gov</w:t>
        </w:r>
      </w:hyperlink>
      <w:r w:rsidRPr="00C91F41">
        <w:rPr>
          <w:rFonts w:ascii="Times New Roman" w:hAnsi="Times New Roman"/>
          <w:sz w:val="22"/>
          <w:szCs w:val="22"/>
        </w:rPr>
        <w:t>.</w:t>
      </w:r>
    </w:p>
    <w:p w14:paraId="388C8809" w14:textId="21E61039" w:rsidR="00677582" w:rsidRDefault="00677582" w:rsidP="00CB0150">
      <w:pPr>
        <w:pStyle w:val="BodyText"/>
        <w:rPr>
          <w:rFonts w:ascii="Times New Roman" w:hAnsi="Times New Roman"/>
          <w:b/>
          <w:bCs/>
          <w:color w:val="17365D" w:themeColor="text2" w:themeShade="BF"/>
        </w:rPr>
      </w:pPr>
      <w:r w:rsidRPr="0059234F">
        <w:rPr>
          <w:rFonts w:ascii="Times New Roman" w:hAnsi="Times New Roman"/>
          <w:b/>
          <w:bCs/>
          <w:color w:val="17365D" w:themeColor="text2" w:themeShade="BF"/>
        </w:rPr>
        <w:t>4.3.8 Stop Work Order</w:t>
      </w:r>
    </w:p>
    <w:p w14:paraId="4001CCCF" w14:textId="77777777" w:rsidR="00CB0150" w:rsidRPr="0059234F" w:rsidRDefault="00CB0150" w:rsidP="0059234F">
      <w:pPr>
        <w:pStyle w:val="BodyText"/>
        <w:rPr>
          <w:color w:val="17365D" w:themeColor="text2" w:themeShade="BF"/>
        </w:rPr>
      </w:pPr>
    </w:p>
    <w:p w14:paraId="024B9EDC" w14:textId="77777777" w:rsidR="00677582" w:rsidRPr="00441803" w:rsidRDefault="00677582" w:rsidP="00394DC1">
      <w:pPr>
        <w:pStyle w:val="ListParagraph"/>
        <w:numPr>
          <w:ilvl w:val="1"/>
          <w:numId w:val="292"/>
        </w:numPr>
        <w:ind w:left="540"/>
        <w:jc w:val="both"/>
      </w:pPr>
      <w:r w:rsidRPr="0059234F">
        <w:rPr>
          <w:rFonts w:ascii="Times New Roman" w:hAnsi="Times New Roman"/>
          <w:b/>
          <w:bCs/>
          <w:i/>
          <w:iCs/>
        </w:rPr>
        <w:t>Order to Stop Work</w:t>
      </w:r>
      <w:r w:rsidRPr="00666A32">
        <w:rPr>
          <w:rFonts w:ascii="Times New Roman" w:hAnsi="Times New Roman"/>
          <w:b/>
          <w:bCs/>
        </w:rPr>
        <w:t>:</w:t>
      </w:r>
      <w:r w:rsidRPr="00976993">
        <w:t xml:space="preserve"> </w:t>
      </w:r>
      <w:r w:rsidRPr="00EF68B4">
        <w:rPr>
          <w:rFonts w:ascii="Times New Roman" w:hAnsi="Times New Roman"/>
        </w:rPr>
        <w:t xml:space="preserve">The Chief Procurement Officer, may, by written order to Contractor at any time, and without notice to any surety, require Contractor to stop all or any part of the work called for by this contract. This order shall be for a specified period not exceeding 90 calendar days after the order is delivered to </w:t>
      </w:r>
      <w:proofErr w:type="gramStart"/>
      <w:r w:rsidRPr="00EF68B4">
        <w:rPr>
          <w:rFonts w:ascii="Times New Roman" w:hAnsi="Times New Roman"/>
        </w:rPr>
        <w:t>Contractor, unless</w:t>
      </w:r>
      <w:proofErr w:type="gramEnd"/>
      <w:r w:rsidRPr="00EF68B4">
        <w:rPr>
          <w:rFonts w:ascii="Times New Roman" w:hAnsi="Times New Roman"/>
        </w:rPr>
        <w:t xml:space="preserve"> the parties agree to any further period. Any such order shall be identified specifically as a stop work order issued pursuant to this clause. Upon receipt of such an order, Contractor shall forthwith </w:t>
      </w:r>
      <w:r w:rsidRPr="00441803">
        <w:rPr>
          <w:rFonts w:ascii="Times New Roman" w:hAnsi="Times New Roman"/>
        </w:rPr>
        <w:t>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441803">
        <w:t xml:space="preserve"> </w:t>
      </w:r>
    </w:p>
    <w:p w14:paraId="2A1A0C61" w14:textId="77777777" w:rsidR="00677582" w:rsidRPr="00441803" w:rsidRDefault="00677582" w:rsidP="00394DC1">
      <w:pPr>
        <w:pStyle w:val="ListParagraph"/>
        <w:ind w:left="540"/>
        <w:jc w:val="both"/>
        <w:rPr>
          <w:rFonts w:ascii="Times New Roman" w:hAnsi="Times New Roman"/>
        </w:rPr>
      </w:pPr>
      <w:r w:rsidRPr="00441803">
        <w:rPr>
          <w:rFonts w:ascii="Times New Roman" w:hAnsi="Times New Roman"/>
        </w:rPr>
        <w:t>a.    Cancel the stop work order; or,</w:t>
      </w:r>
    </w:p>
    <w:p w14:paraId="4459B065" w14:textId="77777777" w:rsidR="00677582" w:rsidRPr="00441803" w:rsidRDefault="00677582" w:rsidP="00394DC1">
      <w:pPr>
        <w:pStyle w:val="ListParagraph"/>
        <w:numPr>
          <w:ilvl w:val="0"/>
          <w:numId w:val="292"/>
        </w:numPr>
        <w:spacing w:after="0"/>
        <w:ind w:left="900"/>
        <w:jc w:val="both"/>
        <w:rPr>
          <w:rFonts w:ascii="Times New Roman" w:hAnsi="Times New Roman"/>
        </w:rPr>
      </w:pPr>
      <w:r w:rsidRPr="00441803">
        <w:rPr>
          <w:rFonts w:ascii="Times New Roman" w:hAnsi="Times New Roman"/>
        </w:rPr>
        <w:t xml:space="preserve">Terminate the work covered by such order as provided in the Termination for Default clause or the Termination for Convenience clause of this contract. </w:t>
      </w:r>
    </w:p>
    <w:p w14:paraId="3FD0E44A" w14:textId="77777777" w:rsidR="00677582" w:rsidRPr="00441803" w:rsidRDefault="00677582" w:rsidP="00394DC1">
      <w:pPr>
        <w:spacing w:line="276" w:lineRule="auto"/>
        <w:ind w:left="2340" w:hanging="360"/>
        <w:jc w:val="both"/>
        <w:rPr>
          <w:sz w:val="22"/>
          <w:szCs w:val="22"/>
        </w:rPr>
      </w:pPr>
    </w:p>
    <w:p w14:paraId="4BD2BD4E" w14:textId="77777777" w:rsidR="00677582" w:rsidRPr="00441803" w:rsidRDefault="00677582" w:rsidP="00394DC1">
      <w:pPr>
        <w:spacing w:line="276" w:lineRule="auto"/>
        <w:ind w:left="540" w:hanging="360"/>
        <w:jc w:val="both"/>
        <w:rPr>
          <w:sz w:val="22"/>
          <w:szCs w:val="22"/>
        </w:rPr>
      </w:pPr>
      <w:r w:rsidRPr="00441803">
        <w:rPr>
          <w:sz w:val="22"/>
          <w:szCs w:val="22"/>
        </w:rPr>
        <w:t xml:space="preserve">2. </w:t>
      </w:r>
      <w:r w:rsidRPr="00441803">
        <w:rPr>
          <w:sz w:val="22"/>
          <w:szCs w:val="22"/>
        </w:rPr>
        <w:tab/>
      </w:r>
      <w:r w:rsidRPr="00441803">
        <w:rPr>
          <w:b/>
          <w:i/>
          <w:iCs/>
          <w:sz w:val="22"/>
          <w:szCs w:val="22"/>
        </w:rPr>
        <w:t>Cancellation or Expiration of the Order</w:t>
      </w:r>
      <w:r w:rsidRPr="00441803">
        <w:rPr>
          <w:b/>
          <w:sz w:val="22"/>
          <w:szCs w:val="22"/>
        </w:rPr>
        <w:t>:</w:t>
      </w:r>
      <w:r w:rsidRPr="00441803">
        <w:rPr>
          <w:sz w:val="22"/>
          <w:szCs w:val="22"/>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6EB52BAE" w14:textId="77777777" w:rsidR="00677582" w:rsidRPr="00441803" w:rsidRDefault="00677582" w:rsidP="00394DC1">
      <w:pPr>
        <w:spacing w:line="276" w:lineRule="auto"/>
        <w:ind w:left="1980" w:hanging="360"/>
        <w:jc w:val="both"/>
        <w:rPr>
          <w:sz w:val="22"/>
          <w:szCs w:val="22"/>
        </w:rPr>
      </w:pPr>
    </w:p>
    <w:p w14:paraId="3759A3F4" w14:textId="77777777" w:rsidR="00677582" w:rsidRPr="00441803" w:rsidRDefault="00677582" w:rsidP="00394DC1">
      <w:pPr>
        <w:pStyle w:val="ListParagraph"/>
        <w:numPr>
          <w:ilvl w:val="0"/>
          <w:numId w:val="314"/>
        </w:numPr>
        <w:spacing w:after="0"/>
        <w:ind w:left="900"/>
        <w:jc w:val="both"/>
        <w:rPr>
          <w:rFonts w:ascii="Times New Roman" w:hAnsi="Times New Roman"/>
        </w:rPr>
      </w:pPr>
      <w:r w:rsidRPr="00441803">
        <w:rPr>
          <w:rFonts w:ascii="Times New Roman" w:hAnsi="Times New Roman"/>
        </w:rPr>
        <w:t xml:space="preserve">The stop </w:t>
      </w:r>
      <w:proofErr w:type="gramStart"/>
      <w:r w:rsidRPr="00441803">
        <w:rPr>
          <w:rFonts w:ascii="Times New Roman" w:hAnsi="Times New Roman"/>
        </w:rPr>
        <w:t>work</w:t>
      </w:r>
      <w:proofErr w:type="gramEnd"/>
      <w:r w:rsidRPr="00441803">
        <w:rPr>
          <w:rFonts w:ascii="Times New Roman" w:hAnsi="Times New Roman"/>
        </w:rPr>
        <w:t xml:space="preserve"> order results in an increase in the time required for, or in Contractor’s cost properly allocable to, the performance of any part of this contract; and, </w:t>
      </w:r>
    </w:p>
    <w:p w14:paraId="4E7977DD" w14:textId="77777777" w:rsidR="00BA01B6" w:rsidRPr="00441803" w:rsidRDefault="00BA01B6" w:rsidP="00394DC1">
      <w:pPr>
        <w:pStyle w:val="ListParagraph"/>
        <w:spacing w:after="0"/>
        <w:ind w:left="900"/>
        <w:jc w:val="both"/>
        <w:rPr>
          <w:rFonts w:ascii="Times New Roman" w:hAnsi="Times New Roman"/>
        </w:rPr>
      </w:pPr>
    </w:p>
    <w:p w14:paraId="04F3974B" w14:textId="77777777" w:rsidR="00677582" w:rsidRPr="00441803" w:rsidRDefault="00677582" w:rsidP="00394DC1">
      <w:pPr>
        <w:pStyle w:val="ListParagraph"/>
        <w:numPr>
          <w:ilvl w:val="0"/>
          <w:numId w:val="314"/>
        </w:numPr>
        <w:spacing w:after="0"/>
        <w:ind w:left="900"/>
        <w:jc w:val="both"/>
        <w:rPr>
          <w:rFonts w:ascii="Times New Roman" w:hAnsi="Times New Roman"/>
        </w:rPr>
      </w:pPr>
      <w:r w:rsidRPr="00441803">
        <w:rPr>
          <w:rFonts w:ascii="Times New Roman" w:hAnsi="Times New Roman"/>
        </w:rPr>
        <w:t xml:space="preserve">Contractor asserts a claim for such an adjustment within 30 calendar days after the end of the period of work stoppage; provided that, if the Chief Procurement Officer decides that the facts justify such action, any such claim asserted may be received and acted upon at any time prior to final payment under this contract. </w:t>
      </w:r>
    </w:p>
    <w:p w14:paraId="0FFFCEF2" w14:textId="77777777" w:rsidR="00677582" w:rsidRPr="00441803" w:rsidRDefault="00677582" w:rsidP="00394DC1">
      <w:pPr>
        <w:spacing w:line="276" w:lineRule="auto"/>
        <w:ind w:left="1980" w:hanging="360"/>
        <w:jc w:val="both"/>
        <w:rPr>
          <w:sz w:val="22"/>
          <w:szCs w:val="22"/>
        </w:rPr>
      </w:pPr>
    </w:p>
    <w:p w14:paraId="63B2E451" w14:textId="77777777" w:rsidR="00677582" w:rsidRPr="00441803" w:rsidRDefault="00677582" w:rsidP="00394DC1">
      <w:pPr>
        <w:spacing w:line="276" w:lineRule="auto"/>
        <w:ind w:left="540" w:hanging="360"/>
        <w:jc w:val="both"/>
        <w:rPr>
          <w:sz w:val="22"/>
          <w:szCs w:val="22"/>
        </w:rPr>
      </w:pPr>
      <w:r w:rsidRPr="00441803">
        <w:rPr>
          <w:sz w:val="22"/>
          <w:szCs w:val="22"/>
        </w:rPr>
        <w:t xml:space="preserve">3. </w:t>
      </w:r>
      <w:r w:rsidRPr="00441803">
        <w:rPr>
          <w:sz w:val="22"/>
          <w:szCs w:val="22"/>
        </w:rPr>
        <w:tab/>
      </w:r>
      <w:r w:rsidRPr="00441803">
        <w:rPr>
          <w:b/>
          <w:i/>
          <w:iCs/>
          <w:sz w:val="22"/>
          <w:szCs w:val="22"/>
        </w:rPr>
        <w:t>Termination of Stopped Work</w:t>
      </w:r>
      <w:r w:rsidRPr="00441803">
        <w:rPr>
          <w:b/>
          <w:sz w:val="22"/>
          <w:szCs w:val="22"/>
        </w:rPr>
        <w:t>:</w:t>
      </w:r>
      <w:r w:rsidRPr="00441803">
        <w:rPr>
          <w:sz w:val="22"/>
          <w:szCs w:val="22"/>
        </w:rPr>
        <w:t xml:space="preserve"> If a stop work order is not canceled and the work covered by such order is terminated for default or convenience, the reasonable costs resulting from the stop work order shall be allowed by adjustment or otherwise.</w:t>
      </w:r>
    </w:p>
    <w:p w14:paraId="60EDDF6D" w14:textId="77777777" w:rsidR="00677582" w:rsidRPr="00441803" w:rsidRDefault="00677582" w:rsidP="00394DC1">
      <w:pPr>
        <w:spacing w:line="276" w:lineRule="auto"/>
        <w:ind w:left="540" w:hanging="360"/>
        <w:jc w:val="both"/>
        <w:rPr>
          <w:sz w:val="22"/>
          <w:szCs w:val="22"/>
        </w:rPr>
      </w:pPr>
    </w:p>
    <w:p w14:paraId="20A136EF" w14:textId="77777777" w:rsidR="00677582" w:rsidRPr="00441803" w:rsidRDefault="00677582" w:rsidP="00394DC1">
      <w:pPr>
        <w:spacing w:line="276" w:lineRule="auto"/>
        <w:ind w:left="540" w:hanging="360"/>
        <w:jc w:val="both"/>
        <w:rPr>
          <w:sz w:val="22"/>
          <w:szCs w:val="22"/>
        </w:rPr>
      </w:pPr>
      <w:r w:rsidRPr="00441803">
        <w:rPr>
          <w:sz w:val="22"/>
          <w:szCs w:val="22"/>
        </w:rPr>
        <w:t xml:space="preserve">4.   </w:t>
      </w:r>
      <w:r w:rsidRPr="00441803">
        <w:rPr>
          <w:b/>
          <w:bCs/>
          <w:i/>
          <w:iCs/>
          <w:sz w:val="22"/>
          <w:szCs w:val="22"/>
        </w:rPr>
        <w:t>Adjustments of Price</w:t>
      </w:r>
      <w:r w:rsidRPr="00441803">
        <w:rPr>
          <w:sz w:val="22"/>
          <w:szCs w:val="22"/>
        </w:rPr>
        <w:t>:  Any adjustment in contract price made pursuant to this clause shall be determined in accordance with the price Adjustment clause of this contract.</w:t>
      </w:r>
    </w:p>
    <w:p w14:paraId="68355227" w14:textId="3CD07572" w:rsidR="00FE18ED" w:rsidRDefault="00FE18ED" w:rsidP="0059234F">
      <w:pPr>
        <w:pStyle w:val="BodyText"/>
        <w:rPr>
          <w:color w:val="17365D" w:themeColor="text2" w:themeShade="BF"/>
        </w:rPr>
      </w:pPr>
    </w:p>
    <w:p w14:paraId="499217EB" w14:textId="77777777" w:rsidR="00C23026" w:rsidRDefault="00C23026" w:rsidP="0059234F">
      <w:pPr>
        <w:pStyle w:val="BodyText"/>
        <w:rPr>
          <w:color w:val="17365D" w:themeColor="text2" w:themeShade="BF"/>
        </w:rPr>
      </w:pPr>
    </w:p>
    <w:p w14:paraId="24366A56" w14:textId="77777777" w:rsidR="00E42B93" w:rsidRPr="0059234F" w:rsidRDefault="00E42B93" w:rsidP="0059234F">
      <w:pPr>
        <w:pStyle w:val="BodyText"/>
        <w:rPr>
          <w:color w:val="17365D" w:themeColor="text2" w:themeShade="BF"/>
        </w:rPr>
      </w:pPr>
    </w:p>
    <w:p w14:paraId="77793555" w14:textId="2DDD2492" w:rsidR="003F320E" w:rsidRPr="0059234F" w:rsidRDefault="003F320E" w:rsidP="0059234F">
      <w:pPr>
        <w:pStyle w:val="BodyText"/>
        <w:rPr>
          <w:color w:val="17365D" w:themeColor="text2" w:themeShade="BF"/>
        </w:rPr>
      </w:pPr>
      <w:bookmarkStart w:id="498" w:name="_Toc95396023"/>
      <w:bookmarkStart w:id="499" w:name="_Toc87462334"/>
      <w:bookmarkStart w:id="500" w:name="_Toc87463358"/>
      <w:bookmarkStart w:id="501" w:name="_Toc96000643"/>
      <w:bookmarkEnd w:id="482"/>
      <w:bookmarkEnd w:id="483"/>
      <w:r w:rsidRPr="0059234F">
        <w:rPr>
          <w:rFonts w:ascii="Times New Roman" w:hAnsi="Times New Roman"/>
          <w:b/>
          <w:bCs/>
          <w:color w:val="17365D" w:themeColor="text2" w:themeShade="BF"/>
          <w:szCs w:val="24"/>
        </w:rPr>
        <w:t xml:space="preserve">4.3.9 </w:t>
      </w:r>
      <w:r w:rsidR="00232E01">
        <w:rPr>
          <w:rFonts w:ascii="Times New Roman" w:hAnsi="Times New Roman"/>
          <w:b/>
          <w:bCs/>
          <w:color w:val="17365D" w:themeColor="text2" w:themeShade="BF"/>
          <w:szCs w:val="24"/>
        </w:rPr>
        <w:t xml:space="preserve"> </w:t>
      </w:r>
      <w:r w:rsidRPr="0059234F">
        <w:rPr>
          <w:rFonts w:ascii="Times New Roman" w:hAnsi="Times New Roman"/>
          <w:b/>
          <w:bCs/>
          <w:color w:val="17365D" w:themeColor="text2" w:themeShade="BF"/>
          <w:szCs w:val="24"/>
        </w:rPr>
        <w:t>E-Payment</w:t>
      </w:r>
    </w:p>
    <w:p w14:paraId="024201F7" w14:textId="77777777" w:rsidR="00FE18ED" w:rsidRDefault="00FE18ED" w:rsidP="00111293">
      <w:pPr>
        <w:jc w:val="both"/>
        <w:rPr>
          <w:sz w:val="22"/>
          <w:szCs w:val="22"/>
        </w:rPr>
      </w:pPr>
    </w:p>
    <w:p w14:paraId="00000368" w14:textId="0AA8A155" w:rsidR="003F320E" w:rsidRPr="0059234F" w:rsidRDefault="003F320E" w:rsidP="00394DC1">
      <w:pPr>
        <w:spacing w:line="276" w:lineRule="auto"/>
        <w:jc w:val="both"/>
        <w:rPr>
          <w:sz w:val="22"/>
          <w:szCs w:val="22"/>
        </w:rPr>
      </w:pPr>
      <w:r w:rsidRPr="0059234F">
        <w:rPr>
          <w:sz w:val="22"/>
          <w:szCs w:val="22"/>
        </w:rPr>
        <w:t>Contractor agrees to accept all payments in United</w:t>
      </w:r>
      <w:r w:rsidRPr="0059234F">
        <w:rPr>
          <w:spacing w:val="1"/>
          <w:sz w:val="22"/>
          <w:szCs w:val="22"/>
        </w:rPr>
        <w:t xml:space="preserve"> </w:t>
      </w:r>
      <w:r w:rsidRPr="0059234F">
        <w:rPr>
          <w:sz w:val="22"/>
          <w:szCs w:val="22"/>
        </w:rPr>
        <w:t>States</w:t>
      </w:r>
      <w:r w:rsidRPr="0059234F">
        <w:rPr>
          <w:spacing w:val="1"/>
          <w:sz w:val="22"/>
          <w:szCs w:val="22"/>
        </w:rPr>
        <w:t xml:space="preserve"> </w:t>
      </w:r>
      <w:r w:rsidRPr="0059234F">
        <w:rPr>
          <w:sz w:val="22"/>
          <w:szCs w:val="22"/>
        </w:rPr>
        <w:t>currency</w:t>
      </w:r>
      <w:r w:rsidRPr="0059234F">
        <w:rPr>
          <w:spacing w:val="1"/>
          <w:sz w:val="22"/>
          <w:szCs w:val="22"/>
        </w:rPr>
        <w:t xml:space="preserve"> </w:t>
      </w:r>
      <w:r w:rsidRPr="0059234F">
        <w:rPr>
          <w:sz w:val="22"/>
          <w:szCs w:val="22"/>
        </w:rPr>
        <w:t>via</w:t>
      </w:r>
      <w:r w:rsidRPr="0059234F">
        <w:rPr>
          <w:spacing w:val="1"/>
          <w:sz w:val="22"/>
          <w:szCs w:val="22"/>
        </w:rPr>
        <w:t xml:space="preserve"> </w:t>
      </w:r>
      <w:r w:rsidRPr="0059234F">
        <w:rPr>
          <w:sz w:val="22"/>
          <w:szCs w:val="22"/>
        </w:rPr>
        <w:t>the</w:t>
      </w:r>
      <w:r w:rsidRPr="0059234F">
        <w:rPr>
          <w:spacing w:val="1"/>
          <w:sz w:val="22"/>
          <w:szCs w:val="22"/>
        </w:rPr>
        <w:t xml:space="preserve"> </w:t>
      </w:r>
      <w:r w:rsidRPr="0059234F">
        <w:rPr>
          <w:sz w:val="22"/>
          <w:szCs w:val="22"/>
        </w:rPr>
        <w:t>State</w:t>
      </w:r>
      <w:r w:rsidRPr="0059234F">
        <w:rPr>
          <w:spacing w:val="1"/>
          <w:sz w:val="22"/>
          <w:szCs w:val="22"/>
        </w:rPr>
        <w:t xml:space="preserve"> </w:t>
      </w:r>
      <w:r w:rsidRPr="0059234F">
        <w:rPr>
          <w:sz w:val="22"/>
          <w:szCs w:val="22"/>
        </w:rPr>
        <w:t>of</w:t>
      </w:r>
      <w:r w:rsidRPr="0059234F">
        <w:rPr>
          <w:spacing w:val="1"/>
          <w:sz w:val="22"/>
          <w:szCs w:val="22"/>
        </w:rPr>
        <w:t xml:space="preserve"> </w:t>
      </w:r>
      <w:r w:rsidRPr="0059234F">
        <w:rPr>
          <w:sz w:val="22"/>
          <w:szCs w:val="22"/>
        </w:rPr>
        <w:t>Mississippi’s</w:t>
      </w:r>
      <w:r w:rsidRPr="0059234F">
        <w:rPr>
          <w:spacing w:val="1"/>
          <w:sz w:val="22"/>
          <w:szCs w:val="22"/>
        </w:rPr>
        <w:t xml:space="preserve"> </w:t>
      </w:r>
      <w:r w:rsidRPr="0059234F">
        <w:rPr>
          <w:sz w:val="22"/>
          <w:szCs w:val="22"/>
        </w:rPr>
        <w:t>electronic</w:t>
      </w:r>
      <w:r w:rsidRPr="0059234F">
        <w:rPr>
          <w:spacing w:val="1"/>
          <w:sz w:val="22"/>
          <w:szCs w:val="22"/>
        </w:rPr>
        <w:t xml:space="preserve"> </w:t>
      </w:r>
      <w:r w:rsidRPr="0059234F">
        <w:rPr>
          <w:sz w:val="22"/>
          <w:szCs w:val="22"/>
        </w:rPr>
        <w:t>payment</w:t>
      </w:r>
      <w:r w:rsidRPr="0059234F">
        <w:rPr>
          <w:spacing w:val="1"/>
          <w:sz w:val="22"/>
          <w:szCs w:val="22"/>
        </w:rPr>
        <w:t xml:space="preserve"> </w:t>
      </w:r>
      <w:r w:rsidRPr="0059234F">
        <w:rPr>
          <w:sz w:val="22"/>
          <w:szCs w:val="22"/>
        </w:rPr>
        <w:t>and</w:t>
      </w:r>
      <w:r w:rsidRPr="0059234F">
        <w:rPr>
          <w:spacing w:val="1"/>
          <w:sz w:val="22"/>
          <w:szCs w:val="22"/>
        </w:rPr>
        <w:t xml:space="preserve"> </w:t>
      </w:r>
      <w:r w:rsidRPr="0059234F">
        <w:rPr>
          <w:sz w:val="22"/>
          <w:szCs w:val="22"/>
        </w:rPr>
        <w:t>remittance</w:t>
      </w:r>
      <w:r w:rsidRPr="0059234F">
        <w:rPr>
          <w:spacing w:val="1"/>
          <w:sz w:val="22"/>
          <w:szCs w:val="22"/>
        </w:rPr>
        <w:t xml:space="preserve"> </w:t>
      </w:r>
      <w:r w:rsidRPr="0059234F">
        <w:rPr>
          <w:sz w:val="22"/>
          <w:szCs w:val="22"/>
        </w:rPr>
        <w:t>vehicle.</w:t>
      </w:r>
      <w:r w:rsidRPr="0059234F">
        <w:rPr>
          <w:spacing w:val="1"/>
          <w:sz w:val="22"/>
          <w:szCs w:val="22"/>
        </w:rPr>
        <w:t xml:space="preserve"> </w:t>
      </w:r>
      <w:r w:rsidRPr="0059234F">
        <w:rPr>
          <w:sz w:val="22"/>
          <w:szCs w:val="22"/>
        </w:rPr>
        <w:t>The</w:t>
      </w:r>
      <w:r w:rsidRPr="0059234F">
        <w:rPr>
          <w:spacing w:val="1"/>
          <w:sz w:val="22"/>
          <w:szCs w:val="22"/>
        </w:rPr>
        <w:t xml:space="preserve"> </w:t>
      </w:r>
      <w:r w:rsidRPr="0059234F">
        <w:rPr>
          <w:sz w:val="22"/>
          <w:szCs w:val="22"/>
        </w:rPr>
        <w:t>agency</w:t>
      </w:r>
      <w:r w:rsidRPr="0059234F">
        <w:rPr>
          <w:spacing w:val="1"/>
          <w:sz w:val="22"/>
          <w:szCs w:val="22"/>
        </w:rPr>
        <w:t xml:space="preserve"> </w:t>
      </w:r>
      <w:r w:rsidRPr="0059234F">
        <w:rPr>
          <w:sz w:val="22"/>
          <w:szCs w:val="22"/>
        </w:rPr>
        <w:t>agrees</w:t>
      </w:r>
      <w:r w:rsidRPr="0059234F">
        <w:rPr>
          <w:spacing w:val="1"/>
          <w:sz w:val="22"/>
          <w:szCs w:val="22"/>
        </w:rPr>
        <w:t xml:space="preserve"> </w:t>
      </w:r>
      <w:r w:rsidRPr="0059234F">
        <w:rPr>
          <w:sz w:val="22"/>
          <w:szCs w:val="22"/>
        </w:rPr>
        <w:t>to</w:t>
      </w:r>
      <w:r w:rsidRPr="0059234F">
        <w:rPr>
          <w:spacing w:val="1"/>
          <w:sz w:val="22"/>
          <w:szCs w:val="22"/>
        </w:rPr>
        <w:t xml:space="preserve"> </w:t>
      </w:r>
      <w:r w:rsidRPr="0059234F">
        <w:rPr>
          <w:sz w:val="22"/>
          <w:szCs w:val="22"/>
        </w:rPr>
        <w:t>make</w:t>
      </w:r>
      <w:r w:rsidRPr="0059234F">
        <w:rPr>
          <w:spacing w:val="1"/>
          <w:sz w:val="22"/>
          <w:szCs w:val="22"/>
        </w:rPr>
        <w:t xml:space="preserve"> </w:t>
      </w:r>
      <w:r w:rsidRPr="0059234F">
        <w:rPr>
          <w:sz w:val="22"/>
          <w:szCs w:val="22"/>
        </w:rPr>
        <w:t>payment in accordance with Mississippi law on “Timely Payments for Purchases by Public</w:t>
      </w:r>
      <w:r w:rsidRPr="0059234F">
        <w:rPr>
          <w:spacing w:val="1"/>
          <w:sz w:val="22"/>
          <w:szCs w:val="22"/>
        </w:rPr>
        <w:t xml:space="preserve"> </w:t>
      </w:r>
      <w:r w:rsidRPr="0059234F">
        <w:rPr>
          <w:sz w:val="22"/>
          <w:szCs w:val="22"/>
        </w:rPr>
        <w:t>Bodies,”</w:t>
      </w:r>
      <w:r w:rsidRPr="0059234F">
        <w:rPr>
          <w:spacing w:val="-4"/>
          <w:sz w:val="22"/>
          <w:szCs w:val="22"/>
        </w:rPr>
        <w:t xml:space="preserve"> </w:t>
      </w:r>
      <w:r w:rsidRPr="0059234F">
        <w:rPr>
          <w:sz w:val="22"/>
          <w:szCs w:val="22"/>
        </w:rPr>
        <w:t>which</w:t>
      </w:r>
      <w:r w:rsidRPr="0059234F">
        <w:rPr>
          <w:spacing w:val="-4"/>
          <w:sz w:val="22"/>
          <w:szCs w:val="22"/>
        </w:rPr>
        <w:t xml:space="preserve"> </w:t>
      </w:r>
      <w:r w:rsidRPr="0059234F">
        <w:rPr>
          <w:sz w:val="22"/>
          <w:szCs w:val="22"/>
        </w:rPr>
        <w:t>generally</w:t>
      </w:r>
      <w:r w:rsidRPr="0059234F">
        <w:rPr>
          <w:spacing w:val="-5"/>
          <w:sz w:val="22"/>
          <w:szCs w:val="22"/>
        </w:rPr>
        <w:t xml:space="preserve"> </w:t>
      </w:r>
      <w:r w:rsidRPr="0059234F">
        <w:rPr>
          <w:sz w:val="22"/>
          <w:szCs w:val="22"/>
        </w:rPr>
        <w:t>provides</w:t>
      </w:r>
      <w:r w:rsidRPr="0059234F">
        <w:rPr>
          <w:spacing w:val="-4"/>
          <w:sz w:val="22"/>
          <w:szCs w:val="22"/>
        </w:rPr>
        <w:t xml:space="preserve"> </w:t>
      </w:r>
      <w:r w:rsidRPr="0059234F">
        <w:rPr>
          <w:sz w:val="22"/>
          <w:szCs w:val="22"/>
        </w:rPr>
        <w:t>for</w:t>
      </w:r>
      <w:r w:rsidRPr="0059234F">
        <w:rPr>
          <w:spacing w:val="-4"/>
          <w:sz w:val="22"/>
          <w:szCs w:val="22"/>
        </w:rPr>
        <w:t xml:space="preserve"> </w:t>
      </w:r>
      <w:r w:rsidRPr="0059234F">
        <w:rPr>
          <w:sz w:val="22"/>
          <w:szCs w:val="22"/>
        </w:rPr>
        <w:t>payment</w:t>
      </w:r>
      <w:r w:rsidRPr="0059234F">
        <w:rPr>
          <w:spacing w:val="-4"/>
          <w:sz w:val="22"/>
          <w:szCs w:val="22"/>
        </w:rPr>
        <w:t xml:space="preserve"> </w:t>
      </w:r>
      <w:r w:rsidRPr="0059234F">
        <w:rPr>
          <w:sz w:val="22"/>
          <w:szCs w:val="22"/>
        </w:rPr>
        <w:t>of</w:t>
      </w:r>
      <w:r w:rsidRPr="0059234F">
        <w:rPr>
          <w:spacing w:val="-4"/>
          <w:sz w:val="22"/>
          <w:szCs w:val="22"/>
        </w:rPr>
        <w:t xml:space="preserve"> </w:t>
      </w:r>
      <w:r w:rsidRPr="0059234F">
        <w:rPr>
          <w:sz w:val="22"/>
          <w:szCs w:val="22"/>
        </w:rPr>
        <w:t>undisputed</w:t>
      </w:r>
      <w:r w:rsidRPr="0059234F">
        <w:rPr>
          <w:spacing w:val="-5"/>
          <w:sz w:val="22"/>
          <w:szCs w:val="22"/>
        </w:rPr>
        <w:t xml:space="preserve"> </w:t>
      </w:r>
      <w:r w:rsidRPr="0059234F">
        <w:rPr>
          <w:sz w:val="22"/>
          <w:szCs w:val="22"/>
        </w:rPr>
        <w:t>amounts</w:t>
      </w:r>
      <w:r w:rsidRPr="0059234F">
        <w:rPr>
          <w:spacing w:val="-3"/>
          <w:sz w:val="22"/>
          <w:szCs w:val="22"/>
        </w:rPr>
        <w:t xml:space="preserve"> </w:t>
      </w:r>
      <w:r w:rsidRPr="0059234F">
        <w:rPr>
          <w:sz w:val="22"/>
          <w:szCs w:val="22"/>
        </w:rPr>
        <w:t>by</w:t>
      </w:r>
      <w:r w:rsidRPr="0059234F">
        <w:rPr>
          <w:spacing w:val="-5"/>
          <w:sz w:val="22"/>
          <w:szCs w:val="22"/>
        </w:rPr>
        <w:t xml:space="preserve"> </w:t>
      </w:r>
      <w:r w:rsidRPr="0059234F">
        <w:rPr>
          <w:sz w:val="22"/>
          <w:szCs w:val="22"/>
        </w:rPr>
        <w:t>the</w:t>
      </w:r>
      <w:r w:rsidRPr="0059234F">
        <w:rPr>
          <w:spacing w:val="-4"/>
          <w:sz w:val="22"/>
          <w:szCs w:val="22"/>
        </w:rPr>
        <w:t xml:space="preserve"> a</w:t>
      </w:r>
      <w:r w:rsidRPr="0059234F">
        <w:rPr>
          <w:sz w:val="22"/>
          <w:szCs w:val="22"/>
        </w:rPr>
        <w:t>gency</w:t>
      </w:r>
      <w:r w:rsidRPr="0059234F">
        <w:rPr>
          <w:spacing w:val="-4"/>
          <w:sz w:val="22"/>
          <w:szCs w:val="22"/>
        </w:rPr>
        <w:t xml:space="preserve"> </w:t>
      </w:r>
      <w:r w:rsidRPr="0059234F">
        <w:rPr>
          <w:sz w:val="22"/>
          <w:szCs w:val="22"/>
        </w:rPr>
        <w:t>within 45</w:t>
      </w:r>
      <w:r w:rsidRPr="0059234F">
        <w:rPr>
          <w:spacing w:val="-1"/>
          <w:sz w:val="22"/>
          <w:szCs w:val="22"/>
        </w:rPr>
        <w:t xml:space="preserve"> </w:t>
      </w:r>
      <w:r w:rsidRPr="0059234F">
        <w:rPr>
          <w:sz w:val="22"/>
          <w:szCs w:val="22"/>
        </w:rPr>
        <w:t>days</w:t>
      </w:r>
      <w:r w:rsidRPr="0059234F">
        <w:rPr>
          <w:spacing w:val="-2"/>
          <w:sz w:val="22"/>
          <w:szCs w:val="22"/>
        </w:rPr>
        <w:t xml:space="preserve"> </w:t>
      </w:r>
      <w:r w:rsidRPr="0059234F">
        <w:rPr>
          <w:sz w:val="22"/>
          <w:szCs w:val="22"/>
        </w:rPr>
        <w:t>of</w:t>
      </w:r>
      <w:r w:rsidRPr="0059234F">
        <w:rPr>
          <w:spacing w:val="-2"/>
          <w:sz w:val="22"/>
          <w:szCs w:val="22"/>
        </w:rPr>
        <w:t xml:space="preserve"> </w:t>
      </w:r>
      <w:r w:rsidRPr="0059234F">
        <w:rPr>
          <w:sz w:val="22"/>
          <w:szCs w:val="22"/>
        </w:rPr>
        <w:t>receipt</w:t>
      </w:r>
      <w:r w:rsidRPr="0059234F">
        <w:rPr>
          <w:spacing w:val="1"/>
          <w:sz w:val="22"/>
          <w:szCs w:val="22"/>
        </w:rPr>
        <w:t xml:space="preserve"> </w:t>
      </w:r>
      <w:r w:rsidRPr="0059234F">
        <w:rPr>
          <w:sz w:val="22"/>
          <w:szCs w:val="22"/>
        </w:rPr>
        <w:t>of</w:t>
      </w:r>
      <w:r w:rsidRPr="0059234F">
        <w:rPr>
          <w:spacing w:val="-1"/>
          <w:sz w:val="22"/>
          <w:szCs w:val="22"/>
        </w:rPr>
        <w:t xml:space="preserve"> </w:t>
      </w:r>
      <w:r w:rsidRPr="0059234F">
        <w:rPr>
          <w:sz w:val="22"/>
          <w:szCs w:val="22"/>
        </w:rPr>
        <w:t>invoice. Mississippi</w:t>
      </w:r>
      <w:r w:rsidRPr="0059234F">
        <w:rPr>
          <w:spacing w:val="1"/>
          <w:sz w:val="22"/>
          <w:szCs w:val="22"/>
        </w:rPr>
        <w:t xml:space="preserve"> </w:t>
      </w:r>
      <w:r w:rsidRPr="0059234F">
        <w:rPr>
          <w:sz w:val="22"/>
          <w:szCs w:val="22"/>
        </w:rPr>
        <w:t>Code Annotated §</w:t>
      </w:r>
      <w:r w:rsidRPr="0059234F">
        <w:rPr>
          <w:spacing w:val="-1"/>
          <w:sz w:val="22"/>
          <w:szCs w:val="22"/>
        </w:rPr>
        <w:t xml:space="preserve"> </w:t>
      </w:r>
      <w:r w:rsidRPr="0059234F">
        <w:rPr>
          <w:sz w:val="22"/>
          <w:szCs w:val="22"/>
        </w:rPr>
        <w:t xml:space="preserve">31-7-301 </w:t>
      </w:r>
      <w:r w:rsidRPr="0059234F">
        <w:rPr>
          <w:i/>
          <w:iCs/>
          <w:sz w:val="22"/>
          <w:szCs w:val="22"/>
        </w:rPr>
        <w:t>et</w:t>
      </w:r>
      <w:r w:rsidRPr="0059234F">
        <w:rPr>
          <w:i/>
          <w:iCs/>
          <w:spacing w:val="-2"/>
          <w:sz w:val="22"/>
          <w:szCs w:val="22"/>
        </w:rPr>
        <w:t xml:space="preserve"> </w:t>
      </w:r>
      <w:r w:rsidRPr="0059234F">
        <w:rPr>
          <w:i/>
          <w:iCs/>
          <w:sz w:val="22"/>
          <w:szCs w:val="22"/>
        </w:rPr>
        <w:t>seq</w:t>
      </w:r>
      <w:r w:rsidRPr="0059234F">
        <w:rPr>
          <w:sz w:val="22"/>
          <w:szCs w:val="22"/>
        </w:rPr>
        <w:t>.</w:t>
      </w:r>
    </w:p>
    <w:p w14:paraId="7CDA6137" w14:textId="77777777" w:rsidR="00FE18ED" w:rsidRDefault="00FE18ED" w:rsidP="00917F59">
      <w:pPr>
        <w:pStyle w:val="BodyText"/>
        <w:rPr>
          <w:rFonts w:ascii="Times New Roman" w:hAnsi="Times New Roman"/>
          <w:b/>
          <w:bCs/>
          <w:color w:val="17365D" w:themeColor="text2" w:themeShade="BF"/>
          <w:szCs w:val="24"/>
        </w:rPr>
      </w:pPr>
    </w:p>
    <w:p w14:paraId="14C345AB" w14:textId="24DFBCE0" w:rsidR="008329D5" w:rsidRPr="0059234F" w:rsidRDefault="008329D5" w:rsidP="00C125C9">
      <w:pPr>
        <w:pStyle w:val="BodyText"/>
        <w:numPr>
          <w:ilvl w:val="2"/>
          <w:numId w:val="624"/>
        </w:numPr>
        <w:rPr>
          <w:color w:val="17365D" w:themeColor="text2" w:themeShade="BF"/>
        </w:rPr>
      </w:pPr>
      <w:r w:rsidRPr="0059234F">
        <w:rPr>
          <w:rFonts w:ascii="Times New Roman" w:hAnsi="Times New Roman"/>
          <w:b/>
          <w:bCs/>
          <w:color w:val="17365D" w:themeColor="text2" w:themeShade="BF"/>
          <w:szCs w:val="24"/>
        </w:rPr>
        <w:t>E-Verification</w:t>
      </w:r>
    </w:p>
    <w:p w14:paraId="2087B007" w14:textId="77777777" w:rsidR="00FE18ED" w:rsidRDefault="00FE18ED" w:rsidP="008329D5">
      <w:pPr>
        <w:jc w:val="both"/>
        <w:rPr>
          <w:sz w:val="22"/>
          <w:szCs w:val="22"/>
        </w:rPr>
      </w:pPr>
    </w:p>
    <w:p w14:paraId="2254656C" w14:textId="31C653C0" w:rsidR="008329D5" w:rsidRPr="0059234F" w:rsidRDefault="008329D5" w:rsidP="00394DC1">
      <w:pPr>
        <w:spacing w:line="276" w:lineRule="auto"/>
        <w:jc w:val="both"/>
        <w:rPr>
          <w:sz w:val="22"/>
          <w:szCs w:val="22"/>
        </w:rPr>
      </w:pPr>
      <w:r w:rsidRPr="0059234F">
        <w:rPr>
          <w:sz w:val="22"/>
          <w:szCs w:val="22"/>
        </w:rPr>
        <w:t>If applicable, Contractor represents and warrants that it will ensure its compliance with the</w:t>
      </w:r>
      <w:r w:rsidRPr="0059234F">
        <w:rPr>
          <w:spacing w:val="1"/>
          <w:sz w:val="22"/>
          <w:szCs w:val="22"/>
        </w:rPr>
        <w:t xml:space="preserve"> </w:t>
      </w:r>
      <w:r w:rsidRPr="0059234F">
        <w:rPr>
          <w:spacing w:val="-1"/>
          <w:sz w:val="22"/>
          <w:szCs w:val="22"/>
        </w:rPr>
        <w:t>Mississippi</w:t>
      </w:r>
      <w:r w:rsidRPr="0059234F">
        <w:rPr>
          <w:spacing w:val="-11"/>
          <w:sz w:val="22"/>
          <w:szCs w:val="22"/>
        </w:rPr>
        <w:t xml:space="preserve"> </w:t>
      </w:r>
      <w:r w:rsidRPr="0059234F">
        <w:rPr>
          <w:spacing w:val="-1"/>
          <w:sz w:val="22"/>
          <w:szCs w:val="22"/>
        </w:rPr>
        <w:t>Employment</w:t>
      </w:r>
      <w:r w:rsidRPr="0059234F">
        <w:rPr>
          <w:spacing w:val="-11"/>
          <w:sz w:val="22"/>
          <w:szCs w:val="22"/>
        </w:rPr>
        <w:t xml:space="preserve"> </w:t>
      </w:r>
      <w:r w:rsidRPr="0059234F">
        <w:rPr>
          <w:sz w:val="22"/>
          <w:szCs w:val="22"/>
        </w:rPr>
        <w:t>Protection</w:t>
      </w:r>
      <w:r w:rsidRPr="0059234F">
        <w:rPr>
          <w:spacing w:val="-12"/>
          <w:sz w:val="22"/>
          <w:szCs w:val="22"/>
        </w:rPr>
        <w:t xml:space="preserve"> </w:t>
      </w:r>
      <w:r w:rsidRPr="0059234F">
        <w:rPr>
          <w:sz w:val="22"/>
          <w:szCs w:val="22"/>
        </w:rPr>
        <w:t>Act</w:t>
      </w:r>
      <w:r w:rsidRPr="0059234F">
        <w:rPr>
          <w:spacing w:val="-11"/>
          <w:sz w:val="22"/>
          <w:szCs w:val="22"/>
        </w:rPr>
        <w:t xml:space="preserve"> </w:t>
      </w:r>
      <w:r w:rsidRPr="0059234F">
        <w:rPr>
          <w:sz w:val="22"/>
          <w:szCs w:val="22"/>
        </w:rPr>
        <w:t>of</w:t>
      </w:r>
      <w:r w:rsidRPr="0059234F">
        <w:rPr>
          <w:spacing w:val="-14"/>
          <w:sz w:val="22"/>
          <w:szCs w:val="22"/>
        </w:rPr>
        <w:t xml:space="preserve"> </w:t>
      </w:r>
      <w:r w:rsidRPr="0059234F">
        <w:rPr>
          <w:sz w:val="22"/>
          <w:szCs w:val="22"/>
        </w:rPr>
        <w:t>2008</w:t>
      </w:r>
      <w:r w:rsidRPr="0059234F">
        <w:rPr>
          <w:spacing w:val="-15"/>
          <w:sz w:val="22"/>
          <w:szCs w:val="22"/>
        </w:rPr>
        <w:t xml:space="preserve"> </w:t>
      </w:r>
      <w:r w:rsidRPr="0059234F">
        <w:rPr>
          <w:sz w:val="22"/>
          <w:szCs w:val="22"/>
        </w:rPr>
        <w:t>and</w:t>
      </w:r>
      <w:r w:rsidRPr="0059234F">
        <w:rPr>
          <w:spacing w:val="-14"/>
          <w:sz w:val="22"/>
          <w:szCs w:val="22"/>
        </w:rPr>
        <w:t xml:space="preserve"> </w:t>
      </w:r>
      <w:r w:rsidRPr="0059234F">
        <w:rPr>
          <w:sz w:val="22"/>
          <w:szCs w:val="22"/>
        </w:rPr>
        <w:t>will</w:t>
      </w:r>
      <w:r w:rsidRPr="0059234F">
        <w:rPr>
          <w:spacing w:val="-14"/>
          <w:sz w:val="22"/>
          <w:szCs w:val="22"/>
        </w:rPr>
        <w:t xml:space="preserve"> </w:t>
      </w:r>
      <w:r w:rsidRPr="0059234F">
        <w:rPr>
          <w:sz w:val="22"/>
          <w:szCs w:val="22"/>
        </w:rPr>
        <w:t>register</w:t>
      </w:r>
      <w:r w:rsidRPr="0059234F">
        <w:rPr>
          <w:spacing w:val="-13"/>
          <w:sz w:val="22"/>
          <w:szCs w:val="22"/>
        </w:rPr>
        <w:t xml:space="preserve"> </w:t>
      </w:r>
      <w:r w:rsidRPr="0059234F">
        <w:rPr>
          <w:sz w:val="22"/>
          <w:szCs w:val="22"/>
        </w:rPr>
        <w:t>and</w:t>
      </w:r>
      <w:r w:rsidRPr="0059234F">
        <w:rPr>
          <w:spacing w:val="-14"/>
          <w:sz w:val="22"/>
          <w:szCs w:val="22"/>
        </w:rPr>
        <w:t xml:space="preserve"> </w:t>
      </w:r>
      <w:r w:rsidRPr="0059234F">
        <w:rPr>
          <w:sz w:val="22"/>
          <w:szCs w:val="22"/>
        </w:rPr>
        <w:t>participate</w:t>
      </w:r>
      <w:r w:rsidRPr="0059234F">
        <w:rPr>
          <w:spacing w:val="-12"/>
          <w:sz w:val="22"/>
          <w:szCs w:val="22"/>
        </w:rPr>
        <w:t xml:space="preserve"> </w:t>
      </w:r>
      <w:r w:rsidRPr="0059234F">
        <w:rPr>
          <w:sz w:val="22"/>
          <w:szCs w:val="22"/>
        </w:rPr>
        <w:t>in</w:t>
      </w:r>
      <w:r w:rsidRPr="0059234F">
        <w:rPr>
          <w:spacing w:val="-15"/>
          <w:sz w:val="22"/>
          <w:szCs w:val="22"/>
        </w:rPr>
        <w:t xml:space="preserve"> </w:t>
      </w:r>
      <w:r w:rsidRPr="0059234F">
        <w:rPr>
          <w:sz w:val="22"/>
          <w:szCs w:val="22"/>
        </w:rPr>
        <w:t>the</w:t>
      </w:r>
      <w:r w:rsidRPr="0059234F">
        <w:rPr>
          <w:spacing w:val="-14"/>
          <w:sz w:val="22"/>
          <w:szCs w:val="22"/>
        </w:rPr>
        <w:t xml:space="preserve"> </w:t>
      </w:r>
      <w:r w:rsidRPr="0059234F">
        <w:rPr>
          <w:sz w:val="22"/>
          <w:szCs w:val="22"/>
        </w:rPr>
        <w:t>status</w:t>
      </w:r>
      <w:r w:rsidRPr="0059234F">
        <w:rPr>
          <w:spacing w:val="-52"/>
          <w:sz w:val="22"/>
          <w:szCs w:val="22"/>
        </w:rPr>
        <w:t xml:space="preserve"> </w:t>
      </w:r>
      <w:r w:rsidRPr="0059234F">
        <w:rPr>
          <w:sz w:val="22"/>
          <w:szCs w:val="22"/>
        </w:rPr>
        <w:t>verification system for all newly hired employees. Mississippi Code Annotated §§ 71-11-1</w:t>
      </w:r>
      <w:r w:rsidRPr="0059234F">
        <w:rPr>
          <w:spacing w:val="1"/>
          <w:sz w:val="22"/>
          <w:szCs w:val="22"/>
        </w:rPr>
        <w:t xml:space="preserve"> </w:t>
      </w:r>
      <w:r w:rsidRPr="0059234F">
        <w:rPr>
          <w:i/>
          <w:iCs/>
          <w:sz w:val="22"/>
          <w:szCs w:val="22"/>
        </w:rPr>
        <w:t>et seq</w:t>
      </w:r>
      <w:r w:rsidRPr="0059234F">
        <w:rPr>
          <w:sz w:val="22"/>
          <w:szCs w:val="22"/>
        </w:rPr>
        <w:t>. The term “employee” as used herein means any person that is hired to perform work</w:t>
      </w:r>
      <w:r w:rsidRPr="0059234F">
        <w:rPr>
          <w:spacing w:val="1"/>
          <w:sz w:val="22"/>
          <w:szCs w:val="22"/>
        </w:rPr>
        <w:t xml:space="preserve"> </w:t>
      </w:r>
      <w:r w:rsidRPr="0059234F">
        <w:rPr>
          <w:sz w:val="22"/>
          <w:szCs w:val="22"/>
        </w:rPr>
        <w:t>within</w:t>
      </w:r>
      <w:r w:rsidRPr="0059234F">
        <w:rPr>
          <w:spacing w:val="-11"/>
          <w:sz w:val="22"/>
          <w:szCs w:val="22"/>
        </w:rPr>
        <w:t xml:space="preserve"> </w:t>
      </w:r>
      <w:r w:rsidRPr="0059234F">
        <w:rPr>
          <w:sz w:val="22"/>
          <w:szCs w:val="22"/>
        </w:rPr>
        <w:t>the</w:t>
      </w:r>
      <w:r w:rsidRPr="0059234F">
        <w:rPr>
          <w:spacing w:val="-9"/>
          <w:sz w:val="22"/>
          <w:szCs w:val="22"/>
        </w:rPr>
        <w:t xml:space="preserve"> </w:t>
      </w:r>
      <w:r w:rsidRPr="0059234F">
        <w:rPr>
          <w:sz w:val="22"/>
          <w:szCs w:val="22"/>
        </w:rPr>
        <w:t>State</w:t>
      </w:r>
      <w:r w:rsidRPr="0059234F">
        <w:rPr>
          <w:spacing w:val="-9"/>
          <w:sz w:val="22"/>
          <w:szCs w:val="22"/>
        </w:rPr>
        <w:t xml:space="preserve"> </w:t>
      </w:r>
      <w:r w:rsidRPr="0059234F">
        <w:rPr>
          <w:sz w:val="22"/>
          <w:szCs w:val="22"/>
        </w:rPr>
        <w:t>of</w:t>
      </w:r>
      <w:r w:rsidRPr="0059234F">
        <w:rPr>
          <w:spacing w:val="-11"/>
          <w:sz w:val="22"/>
          <w:szCs w:val="22"/>
        </w:rPr>
        <w:t xml:space="preserve"> </w:t>
      </w:r>
      <w:r w:rsidRPr="0059234F">
        <w:rPr>
          <w:sz w:val="22"/>
          <w:szCs w:val="22"/>
        </w:rPr>
        <w:t>Mississippi.</w:t>
      </w:r>
      <w:r w:rsidRPr="0059234F">
        <w:rPr>
          <w:spacing w:val="-10"/>
          <w:sz w:val="22"/>
          <w:szCs w:val="22"/>
        </w:rPr>
        <w:t xml:space="preserve"> </w:t>
      </w:r>
      <w:r w:rsidRPr="0059234F">
        <w:rPr>
          <w:sz w:val="22"/>
          <w:szCs w:val="22"/>
        </w:rPr>
        <w:t>As</w:t>
      </w:r>
      <w:r w:rsidRPr="0059234F">
        <w:rPr>
          <w:spacing w:val="-9"/>
          <w:sz w:val="22"/>
          <w:szCs w:val="22"/>
        </w:rPr>
        <w:t xml:space="preserve"> </w:t>
      </w:r>
      <w:r w:rsidRPr="0059234F">
        <w:rPr>
          <w:sz w:val="22"/>
          <w:szCs w:val="22"/>
        </w:rPr>
        <w:t>used</w:t>
      </w:r>
      <w:r w:rsidRPr="0059234F">
        <w:rPr>
          <w:spacing w:val="-10"/>
          <w:sz w:val="22"/>
          <w:szCs w:val="22"/>
        </w:rPr>
        <w:t xml:space="preserve"> </w:t>
      </w:r>
      <w:r w:rsidRPr="0059234F">
        <w:rPr>
          <w:sz w:val="22"/>
          <w:szCs w:val="22"/>
        </w:rPr>
        <w:t>herein,</w:t>
      </w:r>
      <w:r w:rsidRPr="0059234F">
        <w:rPr>
          <w:spacing w:val="-12"/>
          <w:sz w:val="22"/>
          <w:szCs w:val="22"/>
        </w:rPr>
        <w:t xml:space="preserve"> </w:t>
      </w:r>
      <w:r w:rsidRPr="0059234F">
        <w:rPr>
          <w:sz w:val="22"/>
          <w:szCs w:val="22"/>
        </w:rPr>
        <w:t>“status</w:t>
      </w:r>
      <w:r w:rsidRPr="0059234F">
        <w:rPr>
          <w:spacing w:val="-11"/>
          <w:sz w:val="22"/>
          <w:szCs w:val="22"/>
        </w:rPr>
        <w:t xml:space="preserve"> </w:t>
      </w:r>
      <w:r w:rsidRPr="0059234F">
        <w:rPr>
          <w:sz w:val="22"/>
          <w:szCs w:val="22"/>
        </w:rPr>
        <w:t>verification</w:t>
      </w:r>
      <w:r w:rsidRPr="0059234F">
        <w:rPr>
          <w:spacing w:val="-12"/>
          <w:sz w:val="22"/>
          <w:szCs w:val="22"/>
        </w:rPr>
        <w:t xml:space="preserve"> </w:t>
      </w:r>
      <w:r w:rsidRPr="0059234F">
        <w:rPr>
          <w:sz w:val="22"/>
          <w:szCs w:val="22"/>
        </w:rPr>
        <w:t>system”</w:t>
      </w:r>
      <w:r w:rsidRPr="0059234F">
        <w:rPr>
          <w:spacing w:val="-11"/>
          <w:sz w:val="22"/>
          <w:szCs w:val="22"/>
        </w:rPr>
        <w:t xml:space="preserve"> </w:t>
      </w:r>
      <w:r w:rsidRPr="0059234F">
        <w:rPr>
          <w:sz w:val="22"/>
          <w:szCs w:val="22"/>
        </w:rPr>
        <w:t>means</w:t>
      </w:r>
      <w:r w:rsidRPr="0059234F">
        <w:rPr>
          <w:spacing w:val="-11"/>
          <w:sz w:val="22"/>
          <w:szCs w:val="22"/>
        </w:rPr>
        <w:t xml:space="preserve"> </w:t>
      </w:r>
      <w:r w:rsidRPr="0059234F">
        <w:rPr>
          <w:sz w:val="22"/>
          <w:szCs w:val="22"/>
        </w:rPr>
        <w:t>the</w:t>
      </w:r>
      <w:r w:rsidRPr="0059234F">
        <w:rPr>
          <w:spacing w:val="-9"/>
          <w:sz w:val="22"/>
          <w:szCs w:val="22"/>
        </w:rPr>
        <w:t xml:space="preserve"> </w:t>
      </w:r>
      <w:r w:rsidRPr="0059234F">
        <w:rPr>
          <w:sz w:val="22"/>
          <w:szCs w:val="22"/>
        </w:rPr>
        <w:t>Illegal Immigration Reform and Immigration Responsibility Act of 1996 that is operated by the</w:t>
      </w:r>
      <w:r w:rsidRPr="0059234F">
        <w:rPr>
          <w:spacing w:val="1"/>
          <w:sz w:val="22"/>
          <w:szCs w:val="22"/>
        </w:rPr>
        <w:t xml:space="preserve"> </w:t>
      </w:r>
      <w:r w:rsidRPr="0059234F">
        <w:rPr>
          <w:sz w:val="22"/>
          <w:szCs w:val="22"/>
        </w:rPr>
        <w:t>United States Department of Homeland Security, also known as the E-Verify Program, or</w:t>
      </w:r>
      <w:r w:rsidRPr="0059234F">
        <w:rPr>
          <w:spacing w:val="1"/>
          <w:sz w:val="22"/>
          <w:szCs w:val="22"/>
        </w:rPr>
        <w:t xml:space="preserve"> </w:t>
      </w:r>
      <w:r w:rsidRPr="0059234F">
        <w:rPr>
          <w:sz w:val="22"/>
          <w:szCs w:val="22"/>
        </w:rPr>
        <w:t>any</w:t>
      </w:r>
      <w:r w:rsidRPr="0059234F">
        <w:rPr>
          <w:spacing w:val="1"/>
          <w:sz w:val="22"/>
          <w:szCs w:val="22"/>
        </w:rPr>
        <w:t xml:space="preserve"> </w:t>
      </w:r>
      <w:r w:rsidRPr="0059234F">
        <w:rPr>
          <w:sz w:val="22"/>
          <w:szCs w:val="22"/>
        </w:rPr>
        <w:t>other</w:t>
      </w:r>
      <w:r w:rsidRPr="0059234F">
        <w:rPr>
          <w:spacing w:val="1"/>
          <w:sz w:val="22"/>
          <w:szCs w:val="22"/>
        </w:rPr>
        <w:t xml:space="preserve"> </w:t>
      </w:r>
      <w:r w:rsidRPr="0059234F">
        <w:rPr>
          <w:sz w:val="22"/>
          <w:szCs w:val="22"/>
        </w:rPr>
        <w:t>successor</w:t>
      </w:r>
      <w:r w:rsidRPr="0059234F">
        <w:rPr>
          <w:spacing w:val="1"/>
          <w:sz w:val="22"/>
          <w:szCs w:val="22"/>
        </w:rPr>
        <w:t xml:space="preserve"> </w:t>
      </w:r>
      <w:r w:rsidRPr="0059234F">
        <w:rPr>
          <w:sz w:val="22"/>
          <w:szCs w:val="22"/>
        </w:rPr>
        <w:t>electronic</w:t>
      </w:r>
      <w:r w:rsidRPr="0059234F">
        <w:rPr>
          <w:spacing w:val="1"/>
          <w:sz w:val="22"/>
          <w:szCs w:val="22"/>
        </w:rPr>
        <w:t xml:space="preserve"> </w:t>
      </w:r>
      <w:r w:rsidRPr="0059234F">
        <w:rPr>
          <w:sz w:val="22"/>
          <w:szCs w:val="22"/>
        </w:rPr>
        <w:t>verification</w:t>
      </w:r>
      <w:r w:rsidRPr="0059234F">
        <w:rPr>
          <w:spacing w:val="1"/>
          <w:sz w:val="22"/>
          <w:szCs w:val="22"/>
        </w:rPr>
        <w:t xml:space="preserve"> </w:t>
      </w:r>
      <w:r w:rsidRPr="0059234F">
        <w:rPr>
          <w:sz w:val="22"/>
          <w:szCs w:val="22"/>
        </w:rPr>
        <w:t>system</w:t>
      </w:r>
      <w:r w:rsidRPr="0059234F">
        <w:rPr>
          <w:spacing w:val="1"/>
          <w:sz w:val="22"/>
          <w:szCs w:val="22"/>
        </w:rPr>
        <w:t xml:space="preserve"> </w:t>
      </w:r>
      <w:r w:rsidRPr="0059234F">
        <w:rPr>
          <w:sz w:val="22"/>
          <w:szCs w:val="22"/>
        </w:rPr>
        <w:t>replacing</w:t>
      </w:r>
      <w:r w:rsidRPr="0059234F">
        <w:rPr>
          <w:spacing w:val="1"/>
          <w:sz w:val="22"/>
          <w:szCs w:val="22"/>
        </w:rPr>
        <w:t xml:space="preserve"> </w:t>
      </w:r>
      <w:r w:rsidRPr="0059234F">
        <w:rPr>
          <w:sz w:val="22"/>
          <w:szCs w:val="22"/>
        </w:rPr>
        <w:t>the</w:t>
      </w:r>
      <w:r w:rsidRPr="0059234F">
        <w:rPr>
          <w:spacing w:val="1"/>
          <w:sz w:val="22"/>
          <w:szCs w:val="22"/>
        </w:rPr>
        <w:t xml:space="preserve"> </w:t>
      </w:r>
      <w:r w:rsidRPr="0059234F">
        <w:rPr>
          <w:sz w:val="22"/>
          <w:szCs w:val="22"/>
        </w:rPr>
        <w:t>E-Verify</w:t>
      </w:r>
      <w:r w:rsidRPr="0059234F">
        <w:rPr>
          <w:spacing w:val="1"/>
          <w:sz w:val="22"/>
          <w:szCs w:val="22"/>
        </w:rPr>
        <w:t xml:space="preserve"> </w:t>
      </w:r>
      <w:r w:rsidRPr="0059234F">
        <w:rPr>
          <w:sz w:val="22"/>
          <w:szCs w:val="22"/>
        </w:rPr>
        <w:t>Program.</w:t>
      </w:r>
      <w:r w:rsidRPr="0059234F">
        <w:rPr>
          <w:spacing w:val="1"/>
          <w:sz w:val="22"/>
          <w:szCs w:val="22"/>
        </w:rPr>
        <w:t xml:space="preserve"> </w:t>
      </w:r>
      <w:r w:rsidRPr="0059234F">
        <w:rPr>
          <w:spacing w:val="-1"/>
          <w:sz w:val="22"/>
          <w:szCs w:val="22"/>
        </w:rPr>
        <w:t>Contractor</w:t>
      </w:r>
      <w:r w:rsidRPr="0059234F">
        <w:rPr>
          <w:spacing w:val="-12"/>
          <w:sz w:val="22"/>
          <w:szCs w:val="22"/>
        </w:rPr>
        <w:t xml:space="preserve"> </w:t>
      </w:r>
      <w:r w:rsidRPr="0059234F">
        <w:rPr>
          <w:spacing w:val="-1"/>
          <w:sz w:val="22"/>
          <w:szCs w:val="22"/>
        </w:rPr>
        <w:t>agrees</w:t>
      </w:r>
      <w:r w:rsidRPr="0059234F">
        <w:rPr>
          <w:spacing w:val="-14"/>
          <w:sz w:val="22"/>
          <w:szCs w:val="22"/>
        </w:rPr>
        <w:t xml:space="preserve"> </w:t>
      </w:r>
      <w:r w:rsidRPr="0059234F">
        <w:rPr>
          <w:sz w:val="22"/>
          <w:szCs w:val="22"/>
        </w:rPr>
        <w:t>to</w:t>
      </w:r>
      <w:r w:rsidRPr="0059234F">
        <w:rPr>
          <w:spacing w:val="-12"/>
          <w:sz w:val="22"/>
          <w:szCs w:val="22"/>
        </w:rPr>
        <w:t xml:space="preserve"> </w:t>
      </w:r>
      <w:r w:rsidRPr="0059234F">
        <w:rPr>
          <w:sz w:val="22"/>
          <w:szCs w:val="22"/>
        </w:rPr>
        <w:t>maintain</w:t>
      </w:r>
      <w:r w:rsidRPr="0059234F">
        <w:rPr>
          <w:spacing w:val="-11"/>
          <w:sz w:val="22"/>
          <w:szCs w:val="22"/>
        </w:rPr>
        <w:t xml:space="preserve"> </w:t>
      </w:r>
      <w:r w:rsidRPr="0059234F">
        <w:rPr>
          <w:sz w:val="22"/>
          <w:szCs w:val="22"/>
        </w:rPr>
        <w:t>records</w:t>
      </w:r>
      <w:r w:rsidRPr="0059234F">
        <w:rPr>
          <w:spacing w:val="-12"/>
          <w:sz w:val="22"/>
          <w:szCs w:val="22"/>
        </w:rPr>
        <w:t xml:space="preserve"> </w:t>
      </w:r>
      <w:r w:rsidRPr="0059234F">
        <w:rPr>
          <w:sz w:val="22"/>
          <w:szCs w:val="22"/>
        </w:rPr>
        <w:t>of</w:t>
      </w:r>
      <w:r w:rsidRPr="0059234F">
        <w:rPr>
          <w:spacing w:val="-12"/>
          <w:sz w:val="22"/>
          <w:szCs w:val="22"/>
        </w:rPr>
        <w:t xml:space="preserve"> </w:t>
      </w:r>
      <w:r w:rsidRPr="0059234F">
        <w:rPr>
          <w:sz w:val="22"/>
          <w:szCs w:val="22"/>
        </w:rPr>
        <w:t>such</w:t>
      </w:r>
      <w:r w:rsidRPr="0059234F">
        <w:rPr>
          <w:spacing w:val="-12"/>
          <w:sz w:val="22"/>
          <w:szCs w:val="22"/>
        </w:rPr>
        <w:t xml:space="preserve"> </w:t>
      </w:r>
      <w:r w:rsidRPr="0059234F">
        <w:rPr>
          <w:sz w:val="22"/>
          <w:szCs w:val="22"/>
        </w:rPr>
        <w:t>compliance.</w:t>
      </w:r>
      <w:r w:rsidRPr="0059234F">
        <w:rPr>
          <w:spacing w:val="-11"/>
          <w:sz w:val="22"/>
          <w:szCs w:val="22"/>
        </w:rPr>
        <w:t xml:space="preserve"> </w:t>
      </w:r>
      <w:r w:rsidRPr="0059234F">
        <w:rPr>
          <w:sz w:val="22"/>
          <w:szCs w:val="22"/>
        </w:rPr>
        <w:t>Upon</w:t>
      </w:r>
      <w:r w:rsidRPr="0059234F">
        <w:rPr>
          <w:spacing w:val="-12"/>
          <w:sz w:val="22"/>
          <w:szCs w:val="22"/>
        </w:rPr>
        <w:t xml:space="preserve"> </w:t>
      </w:r>
      <w:r w:rsidRPr="0059234F">
        <w:rPr>
          <w:sz w:val="22"/>
          <w:szCs w:val="22"/>
        </w:rPr>
        <w:t>request</w:t>
      </w:r>
      <w:r w:rsidRPr="0059234F">
        <w:rPr>
          <w:spacing w:val="-11"/>
          <w:sz w:val="22"/>
          <w:szCs w:val="22"/>
        </w:rPr>
        <w:t xml:space="preserve"> </w:t>
      </w:r>
      <w:r w:rsidRPr="0059234F">
        <w:rPr>
          <w:sz w:val="22"/>
          <w:szCs w:val="22"/>
        </w:rPr>
        <w:t>of</w:t>
      </w:r>
      <w:r w:rsidRPr="0059234F">
        <w:rPr>
          <w:spacing w:val="-12"/>
          <w:sz w:val="22"/>
          <w:szCs w:val="22"/>
        </w:rPr>
        <w:t xml:space="preserve"> </w:t>
      </w:r>
      <w:r w:rsidRPr="0059234F">
        <w:rPr>
          <w:sz w:val="22"/>
          <w:szCs w:val="22"/>
        </w:rPr>
        <w:t>the</w:t>
      </w:r>
      <w:r w:rsidRPr="0059234F">
        <w:rPr>
          <w:spacing w:val="-11"/>
          <w:sz w:val="22"/>
          <w:szCs w:val="22"/>
        </w:rPr>
        <w:t xml:space="preserve"> </w:t>
      </w:r>
      <w:r w:rsidRPr="0059234F">
        <w:rPr>
          <w:sz w:val="22"/>
          <w:szCs w:val="22"/>
        </w:rPr>
        <w:t>State</w:t>
      </w:r>
      <w:r w:rsidRPr="0059234F">
        <w:rPr>
          <w:spacing w:val="-12"/>
          <w:sz w:val="22"/>
          <w:szCs w:val="22"/>
        </w:rPr>
        <w:t xml:space="preserve"> </w:t>
      </w:r>
      <w:r w:rsidRPr="0059234F">
        <w:rPr>
          <w:sz w:val="22"/>
          <w:szCs w:val="22"/>
        </w:rPr>
        <w:t>and</w:t>
      </w:r>
      <w:r w:rsidRPr="0059234F">
        <w:rPr>
          <w:spacing w:val="-12"/>
          <w:sz w:val="22"/>
          <w:szCs w:val="22"/>
        </w:rPr>
        <w:t xml:space="preserve"> </w:t>
      </w:r>
      <w:r w:rsidRPr="0059234F">
        <w:rPr>
          <w:sz w:val="22"/>
          <w:szCs w:val="22"/>
        </w:rPr>
        <w:t xml:space="preserve">after </w:t>
      </w:r>
      <w:r w:rsidRPr="0059234F">
        <w:rPr>
          <w:spacing w:val="-52"/>
          <w:sz w:val="22"/>
          <w:szCs w:val="22"/>
        </w:rPr>
        <w:t xml:space="preserve"> </w:t>
      </w:r>
      <w:r w:rsidRPr="0059234F">
        <w:rPr>
          <w:sz w:val="22"/>
          <w:szCs w:val="22"/>
        </w:rPr>
        <w:t>approval of the Social Security Administration or Department of Homeland Security when</w:t>
      </w:r>
      <w:r w:rsidRPr="0059234F">
        <w:rPr>
          <w:spacing w:val="1"/>
          <w:sz w:val="22"/>
          <w:szCs w:val="22"/>
        </w:rPr>
        <w:t xml:space="preserve"> </w:t>
      </w:r>
      <w:r w:rsidRPr="0059234F">
        <w:rPr>
          <w:sz w:val="22"/>
          <w:szCs w:val="22"/>
        </w:rPr>
        <w:t>required, Contractor agrees to provide a copy of each such verification. Contractor further</w:t>
      </w:r>
      <w:r w:rsidRPr="0059234F">
        <w:rPr>
          <w:spacing w:val="1"/>
          <w:sz w:val="22"/>
          <w:szCs w:val="22"/>
        </w:rPr>
        <w:t xml:space="preserve"> </w:t>
      </w:r>
      <w:r w:rsidRPr="0059234F">
        <w:rPr>
          <w:sz w:val="22"/>
          <w:szCs w:val="22"/>
        </w:rPr>
        <w:t>represents and warrants that any person assigned to perform services hereafter meets the</w:t>
      </w:r>
      <w:r w:rsidRPr="0059234F">
        <w:rPr>
          <w:spacing w:val="1"/>
          <w:sz w:val="22"/>
          <w:szCs w:val="22"/>
        </w:rPr>
        <w:t xml:space="preserve"> </w:t>
      </w:r>
      <w:r w:rsidRPr="0059234F">
        <w:rPr>
          <w:sz w:val="22"/>
          <w:szCs w:val="22"/>
        </w:rPr>
        <w:t>employment eligibility requirements of all immigration laws. The breach of this agreement</w:t>
      </w:r>
      <w:r w:rsidRPr="0059234F">
        <w:rPr>
          <w:spacing w:val="1"/>
          <w:sz w:val="22"/>
          <w:szCs w:val="22"/>
        </w:rPr>
        <w:t xml:space="preserve"> </w:t>
      </w:r>
      <w:r w:rsidRPr="0059234F">
        <w:rPr>
          <w:sz w:val="22"/>
          <w:szCs w:val="22"/>
        </w:rPr>
        <w:t>may</w:t>
      </w:r>
      <w:r w:rsidRPr="0059234F">
        <w:rPr>
          <w:spacing w:val="-3"/>
          <w:sz w:val="22"/>
          <w:szCs w:val="22"/>
        </w:rPr>
        <w:t xml:space="preserve"> </w:t>
      </w:r>
      <w:r w:rsidRPr="0059234F">
        <w:rPr>
          <w:sz w:val="22"/>
          <w:szCs w:val="22"/>
        </w:rPr>
        <w:t>subject</w:t>
      </w:r>
      <w:r w:rsidRPr="0059234F">
        <w:rPr>
          <w:spacing w:val="1"/>
          <w:sz w:val="22"/>
          <w:szCs w:val="22"/>
        </w:rPr>
        <w:t xml:space="preserve"> </w:t>
      </w:r>
      <w:r w:rsidRPr="0059234F">
        <w:rPr>
          <w:sz w:val="22"/>
          <w:szCs w:val="22"/>
        </w:rPr>
        <w:t>Contractor to</w:t>
      </w:r>
      <w:r w:rsidRPr="0059234F">
        <w:rPr>
          <w:spacing w:val="-3"/>
          <w:sz w:val="22"/>
          <w:szCs w:val="22"/>
        </w:rPr>
        <w:t xml:space="preserve"> </w:t>
      </w:r>
      <w:r w:rsidRPr="0059234F">
        <w:rPr>
          <w:sz w:val="22"/>
          <w:szCs w:val="22"/>
        </w:rPr>
        <w:t>the following:</w:t>
      </w:r>
    </w:p>
    <w:p w14:paraId="1AC3B1D5" w14:textId="77777777" w:rsidR="008329D5" w:rsidRPr="008329D5" w:rsidRDefault="008329D5" w:rsidP="00394DC1">
      <w:pPr>
        <w:pStyle w:val="BodyText"/>
        <w:spacing w:before="1" w:line="276" w:lineRule="auto"/>
        <w:jc w:val="both"/>
        <w:rPr>
          <w:rFonts w:ascii="Times New Roman" w:hAnsi="Times New Roman"/>
          <w:sz w:val="22"/>
          <w:szCs w:val="22"/>
        </w:rPr>
      </w:pPr>
    </w:p>
    <w:p w14:paraId="72FD8111" w14:textId="59C0B298" w:rsidR="00C77C2F" w:rsidRPr="008329D5" w:rsidRDefault="008329D5" w:rsidP="00394DC1">
      <w:pPr>
        <w:pStyle w:val="ListParagraph"/>
        <w:numPr>
          <w:ilvl w:val="1"/>
          <w:numId w:val="292"/>
        </w:numPr>
        <w:autoSpaceDE w:val="0"/>
        <w:autoSpaceDN w:val="0"/>
        <w:adjustRightInd w:val="0"/>
        <w:ind w:left="720"/>
        <w:jc w:val="both"/>
        <w:rPr>
          <w:rFonts w:ascii="Times New Roman" w:eastAsiaTheme="minorHAnsi" w:hAnsi="Times New Roman"/>
          <w:color w:val="000000"/>
        </w:rPr>
      </w:pPr>
      <w:r w:rsidRPr="00F7358D">
        <w:rPr>
          <w:rFonts w:ascii="Times New Roman" w:eastAsiaTheme="minorHAnsi" w:hAnsi="Times New Roman"/>
          <w:color w:val="000000"/>
        </w:rPr>
        <w:t>Termination of this contract for services and ineligibility for any state or public contract in Mississippi for up to three (3) years with notice of such cancellation/termination being made public;</w:t>
      </w:r>
    </w:p>
    <w:p w14:paraId="5AB40D04" w14:textId="741E5DFD" w:rsidR="00C77C2F" w:rsidRPr="00F7358D" w:rsidRDefault="008329D5" w:rsidP="00394DC1">
      <w:pPr>
        <w:pStyle w:val="ListParagraph"/>
        <w:numPr>
          <w:ilvl w:val="1"/>
          <w:numId w:val="292"/>
        </w:numPr>
        <w:autoSpaceDE w:val="0"/>
        <w:autoSpaceDN w:val="0"/>
        <w:adjustRightInd w:val="0"/>
        <w:ind w:left="720"/>
        <w:jc w:val="both"/>
        <w:rPr>
          <w:rFonts w:ascii="Times New Roman" w:eastAsiaTheme="minorHAnsi" w:hAnsi="Times New Roman"/>
          <w:color w:val="000000"/>
        </w:rPr>
      </w:pPr>
      <w:r w:rsidRPr="00C77C2F">
        <w:rPr>
          <w:rFonts w:ascii="Times New Roman" w:eastAsiaTheme="minorHAnsi" w:hAnsi="Times New Roman"/>
          <w:color w:val="000000"/>
        </w:rPr>
        <w:t xml:space="preserve">The loss of any license, permit, certification or other document granted to Contractor by an agency, department or governmental entity for the right to do business in Mississippi for up to one (1) year; or, </w:t>
      </w:r>
      <w:proofErr w:type="gramStart"/>
      <w:r w:rsidRPr="00C77C2F">
        <w:rPr>
          <w:rFonts w:ascii="Times New Roman" w:eastAsiaTheme="minorHAnsi" w:hAnsi="Times New Roman"/>
          <w:color w:val="000000"/>
        </w:rPr>
        <w:t>both</w:t>
      </w:r>
      <w:proofErr w:type="gramEnd"/>
    </w:p>
    <w:p w14:paraId="1C3D3FAB" w14:textId="77777777" w:rsidR="008329D5" w:rsidRPr="00C77C2F" w:rsidRDefault="008329D5" w:rsidP="00394DC1">
      <w:pPr>
        <w:pStyle w:val="ListParagraph"/>
        <w:numPr>
          <w:ilvl w:val="1"/>
          <w:numId w:val="292"/>
        </w:numPr>
        <w:autoSpaceDE w:val="0"/>
        <w:autoSpaceDN w:val="0"/>
        <w:adjustRightInd w:val="0"/>
        <w:ind w:left="720"/>
        <w:jc w:val="both"/>
        <w:rPr>
          <w:rFonts w:ascii="Times New Roman" w:eastAsiaTheme="minorHAnsi" w:hAnsi="Times New Roman"/>
          <w:color w:val="000000"/>
        </w:rPr>
      </w:pPr>
      <w:r w:rsidRPr="00C77C2F">
        <w:rPr>
          <w:rFonts w:ascii="Times New Roman" w:eastAsiaTheme="minorHAnsi" w:hAnsi="Times New Roman"/>
          <w:color w:val="000000"/>
        </w:rPr>
        <w:t xml:space="preserve">In the event of such cancellations/termination, Contractor would also be liable for any additional costs incurred by the State due to Contract cancellation or loss of license or permit to do business in the State. </w:t>
      </w:r>
    </w:p>
    <w:p w14:paraId="1F6C83CB" w14:textId="17D0B7F4" w:rsidR="007E3899" w:rsidRPr="0059234F" w:rsidRDefault="007E3899" w:rsidP="0059234F">
      <w:pPr>
        <w:pStyle w:val="BodyText"/>
        <w:rPr>
          <w:color w:val="17365D" w:themeColor="text2" w:themeShade="BF"/>
        </w:rPr>
      </w:pPr>
      <w:r w:rsidRPr="0059234F">
        <w:rPr>
          <w:rFonts w:ascii="Times New Roman" w:hAnsi="Times New Roman"/>
          <w:b/>
          <w:bCs/>
          <w:color w:val="17365D" w:themeColor="text2" w:themeShade="BF"/>
          <w:szCs w:val="24"/>
        </w:rPr>
        <w:t xml:space="preserve">4.3.11 Paymode </w:t>
      </w:r>
    </w:p>
    <w:p w14:paraId="5300E5C4" w14:textId="77777777" w:rsidR="00C77C2F" w:rsidRDefault="00C77C2F">
      <w:pPr>
        <w:jc w:val="both"/>
        <w:rPr>
          <w:sz w:val="22"/>
          <w:szCs w:val="22"/>
        </w:rPr>
      </w:pPr>
    </w:p>
    <w:p w14:paraId="2108D3AC" w14:textId="7EC7D344" w:rsidR="007E3899" w:rsidRPr="0059234F" w:rsidRDefault="007E3899" w:rsidP="00394DC1">
      <w:pPr>
        <w:spacing w:line="276" w:lineRule="auto"/>
        <w:jc w:val="both"/>
        <w:rPr>
          <w:sz w:val="22"/>
          <w:szCs w:val="22"/>
        </w:rPr>
      </w:pPr>
      <w:r w:rsidRPr="0059234F">
        <w:rPr>
          <w:sz w:val="22"/>
          <w:szCs w:val="22"/>
        </w:rPr>
        <w:t>Payments by state agencies using the State’s accounting system shall be made and remittance information provided electronically as directed by the State. These payments shall be deposited into the bank account of the Contractor’s choice. The State may, at its sole discretion, require the Contractor to electronically submit invoices and supporting documentation at any time during the term of this Agreement. Contractor understands and agrees that the State is exempt from the payment of taxes. All payments shall be in United States currency.</w:t>
      </w:r>
    </w:p>
    <w:p w14:paraId="201E010B" w14:textId="77777777" w:rsidR="00C77C2F" w:rsidRDefault="00C77C2F" w:rsidP="00917F59">
      <w:pPr>
        <w:pStyle w:val="BodyText"/>
        <w:rPr>
          <w:rFonts w:ascii="Times New Roman" w:hAnsi="Times New Roman"/>
          <w:b/>
          <w:bCs/>
          <w:color w:val="17365D" w:themeColor="text2" w:themeShade="BF"/>
          <w:szCs w:val="24"/>
        </w:rPr>
      </w:pPr>
    </w:p>
    <w:p w14:paraId="4693E5A8" w14:textId="01EC5265" w:rsidR="00416B38" w:rsidRPr="0059234F" w:rsidRDefault="00416B38" w:rsidP="0059234F">
      <w:pPr>
        <w:pStyle w:val="BodyText"/>
        <w:rPr>
          <w:color w:val="17365D" w:themeColor="text2" w:themeShade="BF"/>
        </w:rPr>
      </w:pPr>
      <w:r w:rsidRPr="0059234F">
        <w:rPr>
          <w:rFonts w:ascii="Times New Roman" w:hAnsi="Times New Roman"/>
          <w:b/>
          <w:bCs/>
          <w:color w:val="17365D" w:themeColor="text2" w:themeShade="BF"/>
          <w:szCs w:val="24"/>
        </w:rPr>
        <w:t>4.</w:t>
      </w:r>
      <w:r w:rsidR="007E3899" w:rsidRPr="0059234F">
        <w:rPr>
          <w:rFonts w:ascii="Times New Roman" w:hAnsi="Times New Roman"/>
          <w:b/>
          <w:bCs/>
          <w:color w:val="17365D" w:themeColor="text2" w:themeShade="BF"/>
          <w:szCs w:val="24"/>
        </w:rPr>
        <w:t>3.12</w:t>
      </w:r>
      <w:r w:rsidR="0000068C" w:rsidRPr="0059234F">
        <w:rPr>
          <w:rFonts w:ascii="Times New Roman" w:hAnsi="Times New Roman"/>
          <w:b/>
          <w:bCs/>
          <w:color w:val="17365D" w:themeColor="text2" w:themeShade="BF"/>
          <w:szCs w:val="24"/>
        </w:rPr>
        <w:t xml:space="preserve"> </w:t>
      </w:r>
      <w:r w:rsidRPr="0059234F">
        <w:rPr>
          <w:rFonts w:ascii="Times New Roman" w:hAnsi="Times New Roman"/>
          <w:b/>
          <w:bCs/>
          <w:color w:val="17365D" w:themeColor="text2" w:themeShade="BF"/>
          <w:szCs w:val="24"/>
        </w:rPr>
        <w:t>Termination of Contract</w:t>
      </w:r>
      <w:bookmarkEnd w:id="498"/>
      <w:bookmarkEnd w:id="499"/>
      <w:bookmarkEnd w:id="500"/>
      <w:bookmarkEnd w:id="501"/>
    </w:p>
    <w:p w14:paraId="745AFA05" w14:textId="77777777" w:rsidR="00C77C2F" w:rsidRDefault="00C77C2F" w:rsidP="00F70FEB">
      <w:pPr>
        <w:tabs>
          <w:tab w:val="left" w:pos="720"/>
          <w:tab w:val="left" w:pos="144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32DE32ED" w14:textId="727B0425" w:rsidR="00416B38" w:rsidRPr="004F79D6" w:rsidRDefault="00416B38" w:rsidP="0048308F">
      <w:pPr>
        <w:tabs>
          <w:tab w:val="left" w:pos="720"/>
          <w:tab w:val="left" w:pos="144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4F79D6">
        <w:rPr>
          <w:sz w:val="22"/>
          <w:szCs w:val="22"/>
        </w:rPr>
        <w:t>The contract resulting from this IFB may be terminated by DOM as follows:</w:t>
      </w:r>
    </w:p>
    <w:p w14:paraId="11548039" w14:textId="77777777" w:rsidR="00416B38" w:rsidRPr="004F79D6" w:rsidRDefault="00416B38"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71C7C12D" w14:textId="77777777" w:rsidR="00416B38" w:rsidRPr="00A26591" w:rsidRDefault="00416B38" w:rsidP="00394DC1">
      <w:pPr>
        <w:pStyle w:val="ListParagraph"/>
        <w:widowControl w:val="0"/>
        <w:numPr>
          <w:ilvl w:val="0"/>
          <w:numId w:val="348"/>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pPr>
      <w:r w:rsidRPr="00F70FEB">
        <w:rPr>
          <w:rFonts w:ascii="Times New Roman" w:hAnsi="Times New Roman"/>
        </w:rPr>
        <w:t>For default by the Contractor;</w:t>
      </w:r>
    </w:p>
    <w:p w14:paraId="174ADD93" w14:textId="77777777" w:rsidR="00416B38" w:rsidRPr="0000068C" w:rsidRDefault="00416B38" w:rsidP="00394DC1">
      <w:pPr>
        <w:widowControl w:val="0"/>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sz w:val="22"/>
          <w:szCs w:val="22"/>
        </w:rPr>
      </w:pPr>
    </w:p>
    <w:p w14:paraId="2E231E8E" w14:textId="77777777" w:rsidR="00416B38" w:rsidRPr="00A26591" w:rsidRDefault="00416B38" w:rsidP="00394DC1">
      <w:pPr>
        <w:pStyle w:val="ListParagraph"/>
        <w:widowControl w:val="0"/>
        <w:numPr>
          <w:ilvl w:val="0"/>
          <w:numId w:val="348"/>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pPr>
      <w:r w:rsidRPr="00F70FEB">
        <w:rPr>
          <w:rFonts w:ascii="Times New Roman" w:hAnsi="Times New Roman"/>
        </w:rPr>
        <w:t>For convenience;</w:t>
      </w:r>
    </w:p>
    <w:p w14:paraId="1457F260" w14:textId="77777777" w:rsidR="00416B38" w:rsidRPr="0000068C" w:rsidRDefault="00416B38" w:rsidP="00394DC1">
      <w:pPr>
        <w:widowControl w:val="0"/>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sz w:val="22"/>
          <w:szCs w:val="22"/>
        </w:rPr>
      </w:pPr>
    </w:p>
    <w:p w14:paraId="0CF9F69D" w14:textId="62219381" w:rsidR="00416B38" w:rsidRPr="00A26591" w:rsidRDefault="00416B38" w:rsidP="00394DC1">
      <w:pPr>
        <w:pStyle w:val="ListParagraph"/>
        <w:widowControl w:val="0"/>
        <w:numPr>
          <w:ilvl w:val="0"/>
          <w:numId w:val="348"/>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pPr>
      <w:r w:rsidRPr="00F70FEB">
        <w:rPr>
          <w:rFonts w:ascii="Times New Roman" w:hAnsi="Times New Roman"/>
        </w:rPr>
        <w:t>For the Contractor’s bankruptcy, insolvency, receivership, liquidation; and</w:t>
      </w:r>
      <w:r w:rsidR="002C54F8">
        <w:rPr>
          <w:rFonts w:ascii="Times New Roman" w:hAnsi="Times New Roman"/>
        </w:rPr>
        <w:t>,</w:t>
      </w:r>
    </w:p>
    <w:p w14:paraId="6C769F2D" w14:textId="77777777" w:rsidR="00416B38" w:rsidRPr="0000068C" w:rsidRDefault="00416B38" w:rsidP="00394DC1">
      <w:pPr>
        <w:widowControl w:val="0"/>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sz w:val="22"/>
          <w:szCs w:val="22"/>
        </w:rPr>
      </w:pPr>
    </w:p>
    <w:p w14:paraId="1DC57FC1" w14:textId="77777777" w:rsidR="00416B38" w:rsidRPr="00A26591" w:rsidRDefault="00416B38" w:rsidP="00394DC1">
      <w:pPr>
        <w:pStyle w:val="ListParagraph"/>
        <w:widowControl w:val="0"/>
        <w:numPr>
          <w:ilvl w:val="0"/>
          <w:numId w:val="348"/>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pPr>
      <w:r w:rsidRPr="00F70FEB">
        <w:rPr>
          <w:rFonts w:ascii="Times New Roman" w:hAnsi="Times New Roman"/>
        </w:rPr>
        <w:t>For non-availability of funds.</w:t>
      </w:r>
    </w:p>
    <w:p w14:paraId="3CC2D313" w14:textId="77777777" w:rsidR="00416B38" w:rsidRPr="004F79D6" w:rsidRDefault="00416B38" w:rsidP="0048308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sz w:val="22"/>
          <w:szCs w:val="22"/>
        </w:rPr>
      </w:pPr>
    </w:p>
    <w:p w14:paraId="19285014" w14:textId="3D249927" w:rsidR="00416B38" w:rsidRPr="004F79D6" w:rsidRDefault="00416B38" w:rsidP="0048308F">
      <w:pPr>
        <w:tabs>
          <w:tab w:val="left" w:pos="720"/>
          <w:tab w:val="left" w:pos="144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4F79D6">
        <w:rPr>
          <w:sz w:val="22"/>
          <w:szCs w:val="22"/>
        </w:rPr>
        <w:t>At DOM’s option, termination for reason</w:t>
      </w:r>
      <w:r w:rsidR="00A14ED6">
        <w:rPr>
          <w:sz w:val="22"/>
          <w:szCs w:val="22"/>
        </w:rPr>
        <w:t>s 1, 3, and 4</w:t>
      </w:r>
      <w:r w:rsidRPr="004F79D6">
        <w:rPr>
          <w:sz w:val="22"/>
          <w:szCs w:val="22"/>
        </w:rPr>
        <w:t xml:space="preserve"> listed herein may also be considered termination for convenience.</w:t>
      </w:r>
    </w:p>
    <w:p w14:paraId="753D8450" w14:textId="77777777" w:rsidR="00C77C2F" w:rsidRDefault="00C77C2F" w:rsidP="00917F59">
      <w:pPr>
        <w:pStyle w:val="BodyText"/>
        <w:rPr>
          <w:rFonts w:ascii="Times New Roman" w:hAnsi="Times New Roman"/>
          <w:b/>
          <w:bCs/>
          <w:color w:val="17365D" w:themeColor="text2" w:themeShade="BF"/>
          <w:szCs w:val="24"/>
        </w:rPr>
      </w:pPr>
    </w:p>
    <w:p w14:paraId="4DB4A99B" w14:textId="7EABE277" w:rsidR="00E56A99" w:rsidRDefault="00E56A99" w:rsidP="00917F59">
      <w:pPr>
        <w:pStyle w:val="BodyText"/>
        <w:rPr>
          <w:rFonts w:ascii="Times New Roman" w:hAnsi="Times New Roman"/>
          <w:b/>
          <w:bCs/>
          <w:color w:val="17365D" w:themeColor="text2" w:themeShade="BF"/>
          <w:szCs w:val="24"/>
        </w:rPr>
      </w:pPr>
      <w:r w:rsidRPr="0059234F">
        <w:rPr>
          <w:rFonts w:ascii="Times New Roman" w:hAnsi="Times New Roman"/>
          <w:b/>
          <w:bCs/>
          <w:color w:val="17365D" w:themeColor="text2" w:themeShade="BF"/>
          <w:szCs w:val="24"/>
        </w:rPr>
        <w:t>4.3.13 Termination for Convenience</w:t>
      </w:r>
    </w:p>
    <w:p w14:paraId="2720C546" w14:textId="77777777" w:rsidR="00C77C2F" w:rsidRPr="0059234F" w:rsidRDefault="00C77C2F" w:rsidP="0059234F">
      <w:pPr>
        <w:pStyle w:val="BodyText"/>
        <w:rPr>
          <w:color w:val="17365D" w:themeColor="text2" w:themeShade="BF"/>
        </w:rPr>
      </w:pPr>
    </w:p>
    <w:p w14:paraId="5CABACFA" w14:textId="5958D3DF" w:rsidR="003B2D7A" w:rsidRPr="0059234F" w:rsidRDefault="00E56A99" w:rsidP="0048308F">
      <w:pPr>
        <w:pStyle w:val="ListParagraph"/>
        <w:numPr>
          <w:ilvl w:val="2"/>
          <w:numId w:val="585"/>
        </w:numPr>
        <w:ind w:left="630"/>
        <w:rPr>
          <w:rFonts w:ascii="Times New Roman" w:eastAsiaTheme="minorHAnsi" w:hAnsi="Times New Roman"/>
          <w:color w:val="000000"/>
        </w:rPr>
      </w:pPr>
      <w:r w:rsidRPr="0059234F">
        <w:rPr>
          <w:rFonts w:ascii="Times New Roman" w:eastAsiaTheme="minorHAnsi" w:hAnsi="Times New Roman"/>
          <w:b/>
          <w:bCs/>
          <w:i/>
          <w:color w:val="000000"/>
        </w:rPr>
        <w:t>Termination</w:t>
      </w:r>
      <w:r w:rsidRPr="0059234F">
        <w:rPr>
          <w:rFonts w:ascii="Times New Roman" w:eastAsiaTheme="minorHAnsi" w:hAnsi="Times New Roman"/>
          <w:color w:val="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51899270" w14:textId="22DF9641" w:rsidR="00E56A99" w:rsidRPr="007D2B49" w:rsidRDefault="003B2D7A" w:rsidP="0048308F">
      <w:pPr>
        <w:pStyle w:val="ListParagraph"/>
        <w:numPr>
          <w:ilvl w:val="2"/>
          <w:numId w:val="585"/>
        </w:numPr>
        <w:ind w:left="630"/>
      </w:pPr>
      <w:r w:rsidRPr="0059234F">
        <w:rPr>
          <w:rFonts w:ascii="Times New Roman" w:hAnsi="Times New Roman"/>
          <w:b/>
          <w:bCs/>
          <w:i/>
        </w:rPr>
        <w:t>C</w:t>
      </w:r>
      <w:r w:rsidR="00E56A99" w:rsidRPr="0059234F">
        <w:rPr>
          <w:rFonts w:ascii="Times New Roman" w:hAnsi="Times New Roman"/>
          <w:b/>
          <w:bCs/>
          <w:i/>
        </w:rPr>
        <w:t>ontractor’s Obligations</w:t>
      </w:r>
      <w:r w:rsidR="00E56A99" w:rsidRPr="007D2B49">
        <w:rPr>
          <w:rFonts w:eastAsiaTheme="minorHAnsi"/>
          <w:color w:val="000000"/>
        </w:rPr>
        <w:t xml:space="preserve">. </w:t>
      </w:r>
      <w:r w:rsidR="00E56A99" w:rsidRPr="00441803">
        <w:rPr>
          <w:rFonts w:ascii="Times New Roman" w:eastAsiaTheme="minorHAnsi" w:hAnsi="Times New Roman"/>
          <w:color w:val="000000"/>
        </w:rPr>
        <w:t>Contractor shall incur no further obligations in connection with the terminated work</w:t>
      </w:r>
      <w:r w:rsidR="00623AE5">
        <w:rPr>
          <w:rFonts w:ascii="Times New Roman" w:eastAsiaTheme="minorHAnsi" w:hAnsi="Times New Roman"/>
          <w:color w:val="000000"/>
        </w:rPr>
        <w:t>,</w:t>
      </w:r>
      <w:r w:rsidR="00E56A99" w:rsidRPr="00441803">
        <w:rPr>
          <w:rFonts w:ascii="Times New Roman" w:eastAsiaTheme="minorHAnsi" w:hAnsi="Times New Roman"/>
          <w:color w:val="000000"/>
        </w:rPr>
        <w:t xml:space="preserve"> and on the date set in the notice of termination Contractor shall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w:t>
      </w:r>
      <w:r w:rsidR="00E56A99" w:rsidRPr="00441803">
        <w:rPr>
          <w:rFonts w:ascii="Times New Roman" w:eastAsiaTheme="minorHAnsi" w:hAnsi="Times New Roman"/>
        </w:rPr>
        <w:t>Agency Head or designee may direct Contractor to assign Contractor’s right, title, and interest under terminated orders or subcontracts to the State. Contractor shall still complete the work not terminated by the notice of termination and may incur obligations as are necessary to do so</w:t>
      </w:r>
      <w:r w:rsidR="00D05AE3" w:rsidRPr="00441803">
        <w:rPr>
          <w:rFonts w:ascii="Times New Roman" w:eastAsiaTheme="minorHAnsi" w:hAnsi="Times New Roman"/>
          <w:b/>
        </w:rPr>
        <w:t>.</w:t>
      </w:r>
    </w:p>
    <w:p w14:paraId="3A94D061" w14:textId="193DE658" w:rsidR="00416B38" w:rsidRDefault="000203FF" w:rsidP="00917F59">
      <w:pPr>
        <w:pStyle w:val="BodyText"/>
        <w:rPr>
          <w:rFonts w:ascii="Times New Roman" w:hAnsi="Times New Roman"/>
          <w:b/>
          <w:bCs/>
          <w:color w:val="17365D" w:themeColor="text2" w:themeShade="BF"/>
          <w:szCs w:val="24"/>
        </w:rPr>
      </w:pPr>
      <w:r w:rsidRPr="0059234F">
        <w:rPr>
          <w:rFonts w:ascii="Times New Roman" w:hAnsi="Times New Roman"/>
          <w:b/>
          <w:bCs/>
          <w:color w:val="17365D" w:themeColor="text2" w:themeShade="BF"/>
          <w:szCs w:val="24"/>
        </w:rPr>
        <w:t xml:space="preserve">4.3.14 </w:t>
      </w:r>
      <w:r w:rsidR="00416B38" w:rsidRPr="0059234F">
        <w:rPr>
          <w:rFonts w:ascii="Times New Roman" w:hAnsi="Times New Roman"/>
          <w:b/>
          <w:bCs/>
          <w:color w:val="17365D" w:themeColor="text2" w:themeShade="BF"/>
          <w:szCs w:val="24"/>
        </w:rPr>
        <w:t>Termination for Default by the Contractor</w:t>
      </w:r>
    </w:p>
    <w:p w14:paraId="52B34796" w14:textId="77777777" w:rsidR="00511052" w:rsidRPr="0059234F" w:rsidRDefault="00511052" w:rsidP="0059234F">
      <w:pPr>
        <w:pStyle w:val="BodyText"/>
        <w:rPr>
          <w:color w:val="17365D" w:themeColor="text2" w:themeShade="BF"/>
          <w:szCs w:val="24"/>
        </w:rPr>
      </w:pPr>
    </w:p>
    <w:p w14:paraId="7A0AED28" w14:textId="36A998A7" w:rsidR="00416B38" w:rsidRPr="00CF0E2A" w:rsidRDefault="00416B38" w:rsidP="00394DC1">
      <w:pPr>
        <w:pStyle w:val="ListParagraph"/>
        <w:numPr>
          <w:ilvl w:val="0"/>
          <w:numId w:val="611"/>
        </w:numPr>
        <w:tabs>
          <w:tab w:val="left" w:pos="1350"/>
        </w:tabs>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iCs/>
          <w:color w:val="000000"/>
        </w:rPr>
        <w:t>Default</w:t>
      </w:r>
      <w:r w:rsidRPr="00B01A6C">
        <w:rPr>
          <w:rFonts w:ascii="Times New Roman" w:eastAsiaTheme="minorHAnsi" w:hAnsi="Times New Roman"/>
          <w:color w:val="000000"/>
        </w:rPr>
        <w:t xml:space="preserve">. If Contractor refuses or fails to perform any of the provisions of this contract with such diligence as shall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w:t>
      </w:r>
      <w:r w:rsidR="00453014">
        <w:rPr>
          <w:rFonts w:ascii="Times New Roman" w:eastAsiaTheme="minorHAnsi" w:hAnsi="Times New Roman"/>
          <w:color w:val="000000"/>
        </w:rPr>
        <w:t>(</w:t>
      </w:r>
      <w:r w:rsidRPr="00B01A6C">
        <w:rPr>
          <w:rFonts w:ascii="Times New Roman" w:eastAsiaTheme="minorHAnsi" w:hAnsi="Times New Roman"/>
          <w:color w:val="000000"/>
        </w:rPr>
        <w:t>10</w:t>
      </w:r>
      <w:r w:rsidR="00453014">
        <w:rPr>
          <w:rFonts w:ascii="Times New Roman" w:eastAsiaTheme="minorHAnsi" w:hAnsi="Times New Roman"/>
          <w:color w:val="000000"/>
        </w:rPr>
        <w:t>)</w:t>
      </w:r>
      <w:r w:rsidRPr="00B01A6C">
        <w:rPr>
          <w:rFonts w:ascii="Times New Roman" w:eastAsiaTheme="minorHAnsi" w:hAnsi="Times New Roman"/>
          <w:color w:val="000000"/>
        </w:rPr>
        <w:t xml:space="preserve"> calendar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 </w:t>
      </w:r>
    </w:p>
    <w:p w14:paraId="10390228" w14:textId="77777777" w:rsidR="00416B38" w:rsidRPr="0000068C" w:rsidRDefault="00416B38" w:rsidP="00394DC1">
      <w:pPr>
        <w:autoSpaceDE w:val="0"/>
        <w:autoSpaceDN w:val="0"/>
        <w:adjustRightInd w:val="0"/>
        <w:spacing w:line="276" w:lineRule="auto"/>
        <w:ind w:left="720"/>
        <w:rPr>
          <w:rFonts w:eastAsiaTheme="minorHAnsi"/>
          <w:color w:val="000000"/>
          <w:sz w:val="22"/>
          <w:szCs w:val="22"/>
        </w:rPr>
      </w:pPr>
    </w:p>
    <w:p w14:paraId="76147E49" w14:textId="6523BA83" w:rsidR="00416B38" w:rsidRPr="00CF0E2A" w:rsidRDefault="00416B38" w:rsidP="00394DC1">
      <w:pPr>
        <w:pStyle w:val="ListParagraph"/>
        <w:numPr>
          <w:ilvl w:val="0"/>
          <w:numId w:val="611"/>
        </w:numPr>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color w:val="000000"/>
        </w:rPr>
        <w:t>Contractor’s Duties</w:t>
      </w:r>
      <w:r w:rsidRPr="00F72BAD">
        <w:rPr>
          <w:rFonts w:ascii="Times New Roman" w:eastAsiaTheme="minorHAnsi" w:hAnsi="Times New Roman"/>
          <w:color w:val="000000"/>
        </w:rPr>
        <w:t>. Notwithstanding termination of the contract and subject to any directions from DOM’s Chief Procurement Officer, Contractor shall take timely, reasonable, and necessary action to protect and preserve property in the possession of</w:t>
      </w:r>
      <w:r>
        <w:rPr>
          <w:rFonts w:ascii="Times New Roman" w:eastAsiaTheme="minorHAnsi" w:hAnsi="Times New Roman"/>
          <w:color w:val="000000"/>
        </w:rPr>
        <w:t xml:space="preserve"> </w:t>
      </w:r>
      <w:r w:rsidRPr="00F72BAD">
        <w:rPr>
          <w:rFonts w:ascii="Times New Roman" w:eastAsiaTheme="minorHAnsi" w:hAnsi="Times New Roman"/>
          <w:color w:val="000000"/>
        </w:rPr>
        <w:t xml:space="preserve">Contractor in which the State has an interest. </w:t>
      </w:r>
    </w:p>
    <w:p w14:paraId="0B3DBAD9" w14:textId="77777777" w:rsidR="00416B38" w:rsidRPr="0000068C" w:rsidRDefault="00416B38" w:rsidP="00394DC1">
      <w:pPr>
        <w:autoSpaceDE w:val="0"/>
        <w:autoSpaceDN w:val="0"/>
        <w:adjustRightInd w:val="0"/>
        <w:spacing w:line="276" w:lineRule="auto"/>
        <w:ind w:left="720"/>
        <w:rPr>
          <w:rFonts w:eastAsiaTheme="minorHAnsi"/>
          <w:color w:val="000000"/>
          <w:sz w:val="22"/>
          <w:szCs w:val="22"/>
        </w:rPr>
      </w:pPr>
    </w:p>
    <w:p w14:paraId="5A35C1EA" w14:textId="26B731D9" w:rsidR="00416B38" w:rsidRPr="00CF0E2A" w:rsidRDefault="00416B38" w:rsidP="00394DC1">
      <w:pPr>
        <w:pStyle w:val="ListParagraph"/>
        <w:numPr>
          <w:ilvl w:val="0"/>
          <w:numId w:val="611"/>
        </w:numPr>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color w:val="000000"/>
        </w:rPr>
        <w:t>Compensation</w:t>
      </w:r>
      <w:r w:rsidRPr="00F72BAD">
        <w:rPr>
          <w:rFonts w:ascii="Times New Roman" w:eastAsiaTheme="minorHAnsi" w:hAnsi="Times New Roman"/>
          <w:color w:val="000000"/>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 </w:t>
      </w:r>
    </w:p>
    <w:p w14:paraId="5B5D18DB" w14:textId="77777777" w:rsidR="00416B38" w:rsidRPr="0000068C" w:rsidRDefault="00416B38" w:rsidP="00394DC1">
      <w:pPr>
        <w:autoSpaceDE w:val="0"/>
        <w:autoSpaceDN w:val="0"/>
        <w:adjustRightInd w:val="0"/>
        <w:spacing w:line="276" w:lineRule="auto"/>
        <w:ind w:left="720"/>
        <w:rPr>
          <w:rFonts w:eastAsiaTheme="minorHAnsi"/>
          <w:color w:val="000000"/>
          <w:sz w:val="22"/>
          <w:szCs w:val="22"/>
        </w:rPr>
      </w:pPr>
    </w:p>
    <w:p w14:paraId="1D8F6426" w14:textId="4B595E85" w:rsidR="00416B38" w:rsidRPr="00A26591" w:rsidRDefault="00416B38" w:rsidP="00394DC1">
      <w:pPr>
        <w:pStyle w:val="ListParagraph"/>
        <w:numPr>
          <w:ilvl w:val="0"/>
          <w:numId w:val="611"/>
        </w:numPr>
        <w:autoSpaceDE w:val="0"/>
        <w:autoSpaceDN w:val="0"/>
        <w:adjustRightInd w:val="0"/>
        <w:spacing w:after="0"/>
        <w:ind w:left="720"/>
        <w:jc w:val="both"/>
        <w:rPr>
          <w:rFonts w:eastAsiaTheme="minorHAnsi"/>
        </w:rPr>
      </w:pPr>
      <w:r w:rsidRPr="0059234F">
        <w:rPr>
          <w:rFonts w:ascii="Times New Roman" w:eastAsiaTheme="minorHAnsi" w:hAnsi="Times New Roman"/>
          <w:b/>
          <w:bCs/>
          <w:i/>
          <w:color w:val="000000"/>
        </w:rPr>
        <w:t>Excuse for Nonperformance or Delayed Performance</w:t>
      </w:r>
      <w:r w:rsidRPr="00F72BAD">
        <w:rPr>
          <w:rFonts w:ascii="Times New Roman" w:eastAsiaTheme="minorHAnsi" w:hAnsi="Times New Roman"/>
          <w:color w:val="000000"/>
        </w:rPr>
        <w:t xml:space="preserve">. Except with respect to defaults of subcontractors, </w:t>
      </w:r>
      <w:r w:rsidR="000F7BE0">
        <w:rPr>
          <w:rFonts w:ascii="Times New Roman" w:eastAsiaTheme="minorHAnsi" w:hAnsi="Times New Roman"/>
          <w:color w:val="000000"/>
        </w:rPr>
        <w:t xml:space="preserve">the </w:t>
      </w:r>
      <w:r w:rsidRPr="00F72BAD">
        <w:rPr>
          <w:rFonts w:ascii="Times New Roman" w:eastAsiaTheme="minorHAnsi" w:hAnsi="Times New Roman"/>
          <w:color w:val="000000"/>
        </w:rPr>
        <w:t xml:space="preserve">Contractor shall not be in default by reason of any failure in performance of this contract in accordance with its terms (including any failure by Contractor to make progress in the prosecution of the work hereunder which endangers such performance) if Contractor </w:t>
      </w:r>
      <w:r w:rsidR="00646852">
        <w:rPr>
          <w:rFonts w:ascii="Times New Roman" w:eastAsiaTheme="minorHAnsi" w:hAnsi="Times New Roman"/>
          <w:color w:val="000000"/>
        </w:rPr>
        <w:t>in good faith and for objectively reasonable circumstances</w:t>
      </w:r>
      <w:r w:rsidR="00CD2445">
        <w:rPr>
          <w:rFonts w:ascii="Times New Roman" w:eastAsiaTheme="minorHAnsi" w:hAnsi="Times New Roman"/>
          <w:color w:val="000000"/>
        </w:rPr>
        <w:t xml:space="preserve">, </w:t>
      </w:r>
      <w:r w:rsidRPr="00F72BAD">
        <w:rPr>
          <w:rFonts w:ascii="Times New Roman" w:eastAsiaTheme="minorHAnsi" w:hAnsi="Times New Roman"/>
          <w:color w:val="000000"/>
        </w:rPr>
        <w:t>has notified the Agency Head or designee within</w:t>
      </w:r>
      <w:r w:rsidR="000F7BE0">
        <w:rPr>
          <w:rFonts w:ascii="Times New Roman" w:eastAsiaTheme="minorHAnsi" w:hAnsi="Times New Roman"/>
          <w:color w:val="000000"/>
        </w:rPr>
        <w:t xml:space="preserve"> </w:t>
      </w:r>
      <w:r w:rsidR="00CD2445">
        <w:rPr>
          <w:rFonts w:ascii="Times New Roman" w:eastAsiaTheme="minorHAnsi" w:hAnsi="Times New Roman"/>
          <w:color w:val="000000"/>
        </w:rPr>
        <w:t>fifteen (</w:t>
      </w:r>
      <w:r w:rsidRPr="00F72BAD">
        <w:rPr>
          <w:rFonts w:ascii="Times New Roman" w:eastAsiaTheme="minorHAnsi" w:hAnsi="Times New Roman"/>
          <w:color w:val="000000"/>
        </w:rPr>
        <w:t>15</w:t>
      </w:r>
      <w:r w:rsidR="00CD2445">
        <w:rPr>
          <w:rFonts w:ascii="Times New Roman" w:eastAsiaTheme="minorHAnsi" w:hAnsi="Times New Roman"/>
          <w:color w:val="000000"/>
        </w:rPr>
        <w:t>)</w:t>
      </w:r>
      <w:r w:rsidRPr="00F72BAD">
        <w:rPr>
          <w:rFonts w:ascii="Times New Roman" w:eastAsiaTheme="minorHAnsi" w:hAnsi="Times New Roman"/>
          <w:color w:val="000000"/>
        </w:rPr>
        <w:t xml:space="preserve"> calendar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F72BAD">
        <w:rPr>
          <w:rFonts w:ascii="Times New Roman" w:eastAsiaTheme="minorHAnsi" w:hAnsi="Times New Roman"/>
          <w:color w:val="000000"/>
        </w:rPr>
        <w:t>similar to</w:t>
      </w:r>
      <w:proofErr w:type="gramEnd"/>
      <w:r w:rsidRPr="00F72BAD">
        <w:rPr>
          <w:rFonts w:ascii="Times New Roman" w:eastAsiaTheme="minorHAnsi" w:hAnsi="Times New Roman"/>
          <w:color w:val="000000"/>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w:t>
      </w:r>
      <w:r w:rsidRPr="00F72BAD">
        <w:rPr>
          <w:rFonts w:ascii="Times New Roman" w:eastAsiaTheme="minorHAnsi" w:hAnsi="Times New Roman"/>
        </w:rPr>
        <w:t>more of the excusable causes, and that, but for the excusable cause,</w:t>
      </w:r>
      <w:r>
        <w:rPr>
          <w:rFonts w:ascii="Times New Roman" w:eastAsiaTheme="minorHAnsi" w:hAnsi="Times New Roman"/>
        </w:rPr>
        <w:t xml:space="preserve"> </w:t>
      </w:r>
      <w:r w:rsidRPr="00F72BAD">
        <w:rPr>
          <w:rFonts w:ascii="Times New Roman" w:eastAsiaTheme="minorHAnsi" w:hAnsi="Times New Roman"/>
        </w:rPr>
        <w:t xml:space="preserve">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2101D06F" w14:textId="77777777" w:rsidR="00416B38" w:rsidRPr="0000068C" w:rsidRDefault="00416B38" w:rsidP="00394DC1">
      <w:pPr>
        <w:autoSpaceDE w:val="0"/>
        <w:autoSpaceDN w:val="0"/>
        <w:adjustRightInd w:val="0"/>
        <w:spacing w:line="276" w:lineRule="auto"/>
        <w:ind w:left="720"/>
        <w:rPr>
          <w:rFonts w:eastAsiaTheme="minorHAnsi"/>
          <w:sz w:val="22"/>
          <w:szCs w:val="22"/>
        </w:rPr>
      </w:pPr>
    </w:p>
    <w:p w14:paraId="5DA608DD" w14:textId="62CF03DE" w:rsidR="00416B38" w:rsidRPr="00CF0E2A" w:rsidRDefault="00416B38" w:rsidP="00394DC1">
      <w:pPr>
        <w:pStyle w:val="ListParagraph"/>
        <w:numPr>
          <w:ilvl w:val="0"/>
          <w:numId w:val="611"/>
        </w:numPr>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color w:val="000000"/>
        </w:rPr>
        <w:t>Erroneous Termination for Default</w:t>
      </w:r>
      <w:r w:rsidRPr="00F72BAD">
        <w:rPr>
          <w:rFonts w:ascii="Times New Roman" w:eastAsiaTheme="minorHAnsi" w:hAnsi="Times New Roman"/>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45AEFE9F" w14:textId="77777777" w:rsidR="00416B38" w:rsidRPr="0000068C" w:rsidRDefault="00416B38" w:rsidP="00394DC1">
      <w:pPr>
        <w:autoSpaceDE w:val="0"/>
        <w:autoSpaceDN w:val="0"/>
        <w:adjustRightInd w:val="0"/>
        <w:spacing w:line="276" w:lineRule="auto"/>
        <w:ind w:left="720"/>
        <w:rPr>
          <w:rFonts w:eastAsiaTheme="minorHAnsi"/>
          <w:color w:val="000000"/>
          <w:sz w:val="22"/>
          <w:szCs w:val="22"/>
        </w:rPr>
      </w:pPr>
    </w:p>
    <w:p w14:paraId="656AE8A9" w14:textId="010E3ACC" w:rsidR="00416B38" w:rsidRPr="0059234F" w:rsidRDefault="00416B38" w:rsidP="00394DC1">
      <w:pPr>
        <w:pStyle w:val="ListParagraph"/>
        <w:numPr>
          <w:ilvl w:val="0"/>
          <w:numId w:val="611"/>
        </w:numPr>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color w:val="000000"/>
        </w:rPr>
        <w:t>Additional Rights and Remedies</w:t>
      </w:r>
      <w:r w:rsidRPr="00F72BAD">
        <w:rPr>
          <w:rFonts w:ascii="Times New Roman" w:eastAsiaTheme="minorHAnsi" w:hAnsi="Times New Roman"/>
          <w:color w:val="000000"/>
        </w:rPr>
        <w:t xml:space="preserve">. The rights and remedies of DOM provided in this clause shall not be exclusive and are in addition to any other rights and remedies provided by law or under this contract. </w:t>
      </w:r>
    </w:p>
    <w:p w14:paraId="2A33212A" w14:textId="77777777" w:rsidR="002A5174" w:rsidRPr="0059234F" w:rsidRDefault="002A5174" w:rsidP="0059234F">
      <w:pPr>
        <w:autoSpaceDE w:val="0"/>
        <w:autoSpaceDN w:val="0"/>
        <w:adjustRightInd w:val="0"/>
        <w:jc w:val="both"/>
        <w:rPr>
          <w:rFonts w:eastAsiaTheme="minorHAnsi"/>
          <w:color w:val="000000"/>
        </w:rPr>
      </w:pPr>
    </w:p>
    <w:p w14:paraId="2E9E6A50" w14:textId="5B0FB33E" w:rsidR="00416B38" w:rsidRDefault="00416B38" w:rsidP="00917F59">
      <w:pPr>
        <w:pStyle w:val="BodyText"/>
        <w:rPr>
          <w:rFonts w:ascii="Times New Roman" w:hAnsi="Times New Roman"/>
          <w:b/>
          <w:bCs/>
          <w:color w:val="17365D" w:themeColor="text2" w:themeShade="BF"/>
          <w:szCs w:val="24"/>
        </w:rPr>
      </w:pPr>
      <w:r w:rsidRPr="0059234F">
        <w:rPr>
          <w:rStyle w:val="Heading4Char"/>
          <w:color w:val="17365D" w:themeColor="text2" w:themeShade="BF"/>
          <w:szCs w:val="24"/>
        </w:rPr>
        <w:t>4.</w:t>
      </w:r>
      <w:r w:rsidR="00C92D09" w:rsidRPr="0059234F">
        <w:rPr>
          <w:rStyle w:val="Heading4Char"/>
          <w:color w:val="17365D" w:themeColor="text2" w:themeShade="BF"/>
          <w:szCs w:val="24"/>
        </w:rPr>
        <w:t>3.15</w:t>
      </w:r>
      <w:r w:rsidRPr="00F72BAD">
        <w:rPr>
          <w:rStyle w:val="Heading4Char"/>
          <w:b w:val="0"/>
        </w:rPr>
        <w:t xml:space="preserve"> </w:t>
      </w:r>
      <w:r w:rsidRPr="0059234F">
        <w:rPr>
          <w:rFonts w:ascii="Times New Roman" w:hAnsi="Times New Roman"/>
          <w:b/>
          <w:bCs/>
          <w:color w:val="17365D" w:themeColor="text2" w:themeShade="BF"/>
          <w:szCs w:val="24"/>
        </w:rPr>
        <w:t>Termination Upon Bankruptcy</w:t>
      </w:r>
    </w:p>
    <w:p w14:paraId="0A0FDD8C" w14:textId="77777777" w:rsidR="002A5174" w:rsidRPr="0059234F" w:rsidRDefault="002A5174" w:rsidP="0059234F">
      <w:pPr>
        <w:pStyle w:val="BodyText"/>
        <w:rPr>
          <w:color w:val="17365D" w:themeColor="text2" w:themeShade="BF"/>
          <w:szCs w:val="24"/>
        </w:rPr>
      </w:pPr>
    </w:p>
    <w:p w14:paraId="695B3753" w14:textId="63B6F689" w:rsidR="00661597" w:rsidRPr="0059234F" w:rsidRDefault="00661597" w:rsidP="00394DC1">
      <w:pPr>
        <w:autoSpaceDE w:val="0"/>
        <w:autoSpaceDN w:val="0"/>
        <w:adjustRightInd w:val="0"/>
        <w:spacing w:line="276" w:lineRule="auto"/>
        <w:jc w:val="both"/>
        <w:rPr>
          <w:bCs/>
          <w:sz w:val="22"/>
          <w:szCs w:val="22"/>
        </w:rPr>
      </w:pPr>
      <w:r w:rsidRPr="0059234F">
        <w:rPr>
          <w:bCs/>
          <w:sz w:val="22"/>
          <w:szCs w:val="22"/>
        </w:rPr>
        <w:t xml:space="preserve">In the event the Contractor becomes insolvent or bankrupt, permanently ceases doing business, makes an assignment for the benefit of its creditors, commences any bankruptcy proceedings or other proceedings </w:t>
      </w:r>
      <w:proofErr w:type="gramStart"/>
      <w:r w:rsidRPr="0059234F">
        <w:rPr>
          <w:bCs/>
          <w:sz w:val="22"/>
          <w:szCs w:val="22"/>
        </w:rPr>
        <w:t>in the nature of bankruptcy</w:t>
      </w:r>
      <w:proofErr w:type="gramEnd"/>
      <w:r w:rsidRPr="0059234F">
        <w:rPr>
          <w:bCs/>
          <w:sz w:val="22"/>
          <w:szCs w:val="22"/>
        </w:rPr>
        <w:t xml:space="preserve"> proceedings or has commenced against it any bankruptcy proceedings or other proceedings in the nature of bankruptcy proceedings. </w:t>
      </w:r>
      <w:r w:rsidR="00B537BC" w:rsidRPr="0059234F">
        <w:rPr>
          <w:bCs/>
          <w:sz w:val="22"/>
          <w:szCs w:val="22"/>
        </w:rPr>
        <w:t>i.e.,</w:t>
      </w:r>
      <w:r w:rsidRPr="0059234F">
        <w:rPr>
          <w:bCs/>
          <w:sz w:val="22"/>
          <w:szCs w:val="22"/>
        </w:rPr>
        <w:t xml:space="preserve"> a receivership, that are not dismissed within sixty (60) days, then DOM shall have the right to terminate this contract for convenience upon written notice as required in</w:t>
      </w:r>
      <w:r w:rsidR="00D05501">
        <w:rPr>
          <w:bCs/>
          <w:sz w:val="22"/>
          <w:szCs w:val="22"/>
        </w:rPr>
        <w:t xml:space="preserve"> </w:t>
      </w:r>
      <w:r w:rsidR="00D05501" w:rsidRPr="0059234F">
        <w:rPr>
          <w:b/>
          <w:sz w:val="22"/>
          <w:szCs w:val="22"/>
        </w:rPr>
        <w:t>Section</w:t>
      </w:r>
      <w:r w:rsidRPr="0059234F">
        <w:rPr>
          <w:b/>
          <w:sz w:val="22"/>
          <w:szCs w:val="22"/>
        </w:rPr>
        <w:t xml:space="preserve"> 4.3.1</w:t>
      </w:r>
      <w:r w:rsidR="00D05501">
        <w:rPr>
          <w:b/>
          <w:sz w:val="22"/>
          <w:szCs w:val="22"/>
        </w:rPr>
        <w:t>3</w:t>
      </w:r>
      <w:r w:rsidRPr="0059234F">
        <w:rPr>
          <w:bCs/>
          <w:sz w:val="22"/>
          <w:szCs w:val="22"/>
        </w:rPr>
        <w:t xml:space="preserve"> of this IFB. Without limitation, the Contractor’s rights under this contract shall include those rights afforded by 11 U.S.C. § 365 of the United States Bankruptcy Code (the “Bankruptcy Code”) and any successor thereto. If the bankruptcy trustee of the Contractor or the Contractor as a debtor or the debtor-in-possession rejects this contract under 11 U.S.C. § 365 of the Bankruptcy Code, DOM may avail itself of all rights and remedies to the full extent contemplated by this contract and 11 U.S.C. § 365 of the Bankruptcy Code, and any other relevant laws.</w:t>
      </w:r>
    </w:p>
    <w:p w14:paraId="6B665E2A" w14:textId="77777777" w:rsidR="00661597" w:rsidRPr="0059234F" w:rsidRDefault="00661597" w:rsidP="00394DC1">
      <w:pPr>
        <w:spacing w:line="276" w:lineRule="auto"/>
        <w:rPr>
          <w:sz w:val="22"/>
          <w:szCs w:val="22"/>
        </w:rPr>
      </w:pPr>
    </w:p>
    <w:p w14:paraId="51376A7E" w14:textId="77777777" w:rsidR="00661597" w:rsidRPr="0059234F" w:rsidRDefault="00661597" w:rsidP="00394DC1">
      <w:pPr>
        <w:autoSpaceDE w:val="0"/>
        <w:autoSpaceDN w:val="0"/>
        <w:adjustRightInd w:val="0"/>
        <w:spacing w:line="276" w:lineRule="auto"/>
        <w:jc w:val="both"/>
        <w:rPr>
          <w:sz w:val="22"/>
          <w:szCs w:val="22"/>
        </w:rPr>
      </w:pPr>
      <w:r w:rsidRPr="0059234F">
        <w:rPr>
          <w:sz w:val="22"/>
          <w:szCs w:val="22"/>
        </w:rPr>
        <w:t>This contract may be terminated in whole or in part by DOM upon written</w:t>
      </w:r>
      <w:r w:rsidRPr="0059234F">
        <w:rPr>
          <w:spacing w:val="1"/>
          <w:sz w:val="22"/>
          <w:szCs w:val="22"/>
        </w:rPr>
        <w:t xml:space="preserve"> </w:t>
      </w:r>
      <w:r w:rsidRPr="0059234F">
        <w:rPr>
          <w:sz w:val="22"/>
          <w:szCs w:val="22"/>
        </w:rPr>
        <w:t>notice to</w:t>
      </w:r>
      <w:r w:rsidRPr="0059234F">
        <w:rPr>
          <w:spacing w:val="1"/>
          <w:sz w:val="22"/>
          <w:szCs w:val="22"/>
        </w:rPr>
        <w:t xml:space="preserve"> </w:t>
      </w:r>
      <w:r w:rsidRPr="0059234F">
        <w:rPr>
          <w:sz w:val="22"/>
          <w:szCs w:val="22"/>
        </w:rPr>
        <w:t>Contractor,</w:t>
      </w:r>
      <w:r w:rsidRPr="0059234F">
        <w:rPr>
          <w:spacing w:val="1"/>
          <w:sz w:val="22"/>
          <w:szCs w:val="22"/>
        </w:rPr>
        <w:t xml:space="preserve"> </w:t>
      </w:r>
      <w:r w:rsidRPr="0059234F">
        <w:rPr>
          <w:sz w:val="22"/>
          <w:szCs w:val="22"/>
        </w:rPr>
        <w:t>if</w:t>
      </w:r>
      <w:r w:rsidRPr="0059234F">
        <w:rPr>
          <w:spacing w:val="1"/>
          <w:sz w:val="22"/>
          <w:szCs w:val="22"/>
        </w:rPr>
        <w:t xml:space="preserve"> </w:t>
      </w:r>
      <w:r w:rsidRPr="0059234F">
        <w:rPr>
          <w:sz w:val="22"/>
          <w:szCs w:val="22"/>
        </w:rPr>
        <w:t>Contractor</w:t>
      </w:r>
      <w:r w:rsidRPr="0059234F">
        <w:rPr>
          <w:spacing w:val="1"/>
          <w:sz w:val="22"/>
          <w:szCs w:val="22"/>
        </w:rPr>
        <w:t xml:space="preserve"> </w:t>
      </w:r>
      <w:r w:rsidRPr="0059234F">
        <w:rPr>
          <w:sz w:val="22"/>
          <w:szCs w:val="22"/>
        </w:rPr>
        <w:t>should</w:t>
      </w:r>
      <w:r w:rsidRPr="0059234F">
        <w:rPr>
          <w:spacing w:val="1"/>
          <w:sz w:val="22"/>
          <w:szCs w:val="22"/>
        </w:rPr>
        <w:t xml:space="preserve"> </w:t>
      </w:r>
      <w:r w:rsidRPr="0059234F">
        <w:rPr>
          <w:sz w:val="22"/>
          <w:szCs w:val="22"/>
        </w:rPr>
        <w:t>become</w:t>
      </w:r>
      <w:r w:rsidRPr="0059234F">
        <w:rPr>
          <w:spacing w:val="1"/>
          <w:sz w:val="22"/>
          <w:szCs w:val="22"/>
        </w:rPr>
        <w:t xml:space="preserve"> </w:t>
      </w:r>
      <w:r w:rsidRPr="0059234F">
        <w:rPr>
          <w:sz w:val="22"/>
          <w:szCs w:val="22"/>
        </w:rPr>
        <w:t>the</w:t>
      </w:r>
      <w:r w:rsidRPr="0059234F">
        <w:rPr>
          <w:spacing w:val="1"/>
          <w:sz w:val="22"/>
          <w:szCs w:val="22"/>
        </w:rPr>
        <w:t xml:space="preserve"> </w:t>
      </w:r>
      <w:r w:rsidRPr="0059234F">
        <w:rPr>
          <w:sz w:val="22"/>
          <w:szCs w:val="22"/>
        </w:rPr>
        <w:t>subject</w:t>
      </w:r>
      <w:r w:rsidRPr="0059234F">
        <w:rPr>
          <w:spacing w:val="1"/>
          <w:sz w:val="22"/>
          <w:szCs w:val="22"/>
        </w:rPr>
        <w:t xml:space="preserve"> </w:t>
      </w:r>
      <w:r w:rsidRPr="0059234F">
        <w:rPr>
          <w:sz w:val="22"/>
          <w:szCs w:val="22"/>
        </w:rPr>
        <w:t>of</w:t>
      </w:r>
      <w:r w:rsidRPr="0059234F">
        <w:rPr>
          <w:spacing w:val="1"/>
          <w:sz w:val="22"/>
          <w:szCs w:val="22"/>
        </w:rPr>
        <w:t xml:space="preserve"> </w:t>
      </w:r>
      <w:r w:rsidRPr="0059234F">
        <w:rPr>
          <w:sz w:val="22"/>
          <w:szCs w:val="22"/>
        </w:rPr>
        <w:t>bankruptcy</w:t>
      </w:r>
      <w:r w:rsidRPr="0059234F">
        <w:rPr>
          <w:spacing w:val="1"/>
          <w:sz w:val="22"/>
          <w:szCs w:val="22"/>
        </w:rPr>
        <w:t xml:space="preserve"> </w:t>
      </w:r>
      <w:r w:rsidRPr="0059234F">
        <w:rPr>
          <w:sz w:val="22"/>
          <w:szCs w:val="22"/>
        </w:rPr>
        <w:t>or</w:t>
      </w:r>
      <w:r w:rsidRPr="0059234F">
        <w:rPr>
          <w:spacing w:val="1"/>
          <w:sz w:val="22"/>
          <w:szCs w:val="22"/>
        </w:rPr>
        <w:t xml:space="preserve"> </w:t>
      </w:r>
      <w:r w:rsidRPr="0059234F">
        <w:rPr>
          <w:sz w:val="22"/>
          <w:szCs w:val="22"/>
        </w:rPr>
        <w:t>receivership</w:t>
      </w:r>
      <w:r w:rsidRPr="0059234F">
        <w:rPr>
          <w:spacing w:val="1"/>
          <w:sz w:val="22"/>
          <w:szCs w:val="22"/>
        </w:rPr>
        <w:t xml:space="preserve"> </w:t>
      </w:r>
      <w:r w:rsidRPr="0059234F">
        <w:rPr>
          <w:sz w:val="22"/>
          <w:szCs w:val="22"/>
        </w:rPr>
        <w:t>proceedings,</w:t>
      </w:r>
      <w:r w:rsidRPr="0059234F">
        <w:rPr>
          <w:spacing w:val="14"/>
          <w:sz w:val="22"/>
          <w:szCs w:val="22"/>
        </w:rPr>
        <w:t xml:space="preserve"> </w:t>
      </w:r>
      <w:r w:rsidRPr="0059234F">
        <w:rPr>
          <w:sz w:val="22"/>
          <w:szCs w:val="22"/>
        </w:rPr>
        <w:t>whether</w:t>
      </w:r>
      <w:r w:rsidRPr="0059234F">
        <w:rPr>
          <w:spacing w:val="16"/>
          <w:sz w:val="22"/>
          <w:szCs w:val="22"/>
        </w:rPr>
        <w:t xml:space="preserve"> </w:t>
      </w:r>
      <w:r w:rsidRPr="0059234F">
        <w:rPr>
          <w:sz w:val="22"/>
          <w:szCs w:val="22"/>
        </w:rPr>
        <w:t>voluntary</w:t>
      </w:r>
      <w:r w:rsidRPr="0059234F">
        <w:rPr>
          <w:spacing w:val="17"/>
          <w:sz w:val="22"/>
          <w:szCs w:val="22"/>
        </w:rPr>
        <w:t xml:space="preserve"> </w:t>
      </w:r>
      <w:r w:rsidRPr="0059234F">
        <w:rPr>
          <w:sz w:val="22"/>
          <w:szCs w:val="22"/>
        </w:rPr>
        <w:t>or</w:t>
      </w:r>
      <w:r w:rsidRPr="0059234F">
        <w:rPr>
          <w:spacing w:val="15"/>
          <w:sz w:val="22"/>
          <w:szCs w:val="22"/>
        </w:rPr>
        <w:t xml:space="preserve"> </w:t>
      </w:r>
      <w:r w:rsidRPr="0059234F">
        <w:rPr>
          <w:sz w:val="22"/>
          <w:szCs w:val="22"/>
        </w:rPr>
        <w:t>involuntary,</w:t>
      </w:r>
      <w:r w:rsidRPr="0059234F">
        <w:rPr>
          <w:spacing w:val="16"/>
          <w:sz w:val="22"/>
          <w:szCs w:val="22"/>
        </w:rPr>
        <w:t xml:space="preserve"> </w:t>
      </w:r>
      <w:r w:rsidRPr="0059234F">
        <w:rPr>
          <w:sz w:val="22"/>
          <w:szCs w:val="22"/>
        </w:rPr>
        <w:t>or</w:t>
      </w:r>
      <w:r w:rsidRPr="0059234F">
        <w:rPr>
          <w:spacing w:val="17"/>
          <w:sz w:val="22"/>
          <w:szCs w:val="22"/>
        </w:rPr>
        <w:t xml:space="preserve"> </w:t>
      </w:r>
      <w:r w:rsidRPr="0059234F">
        <w:rPr>
          <w:sz w:val="22"/>
          <w:szCs w:val="22"/>
        </w:rPr>
        <w:t>upon</w:t>
      </w:r>
      <w:r w:rsidRPr="0059234F">
        <w:rPr>
          <w:spacing w:val="17"/>
          <w:sz w:val="22"/>
          <w:szCs w:val="22"/>
        </w:rPr>
        <w:t xml:space="preserve"> </w:t>
      </w:r>
      <w:r w:rsidRPr="0059234F">
        <w:rPr>
          <w:sz w:val="22"/>
          <w:szCs w:val="22"/>
        </w:rPr>
        <w:t>the</w:t>
      </w:r>
      <w:r w:rsidRPr="0059234F">
        <w:rPr>
          <w:spacing w:val="15"/>
          <w:sz w:val="22"/>
          <w:szCs w:val="22"/>
        </w:rPr>
        <w:t xml:space="preserve"> </w:t>
      </w:r>
      <w:r w:rsidRPr="0059234F">
        <w:rPr>
          <w:sz w:val="22"/>
          <w:szCs w:val="22"/>
        </w:rPr>
        <w:t>execution</w:t>
      </w:r>
      <w:r w:rsidRPr="0059234F">
        <w:rPr>
          <w:spacing w:val="14"/>
          <w:sz w:val="22"/>
          <w:szCs w:val="22"/>
        </w:rPr>
        <w:t xml:space="preserve"> </w:t>
      </w:r>
      <w:r w:rsidRPr="0059234F">
        <w:rPr>
          <w:sz w:val="22"/>
          <w:szCs w:val="22"/>
        </w:rPr>
        <w:t>by</w:t>
      </w:r>
      <w:r w:rsidRPr="0059234F">
        <w:rPr>
          <w:spacing w:val="16"/>
          <w:sz w:val="22"/>
          <w:szCs w:val="22"/>
        </w:rPr>
        <w:t xml:space="preserve"> </w:t>
      </w:r>
      <w:r w:rsidRPr="0059234F">
        <w:rPr>
          <w:sz w:val="22"/>
          <w:szCs w:val="22"/>
        </w:rPr>
        <w:t>Contractor</w:t>
      </w:r>
      <w:r w:rsidRPr="0059234F">
        <w:rPr>
          <w:spacing w:val="15"/>
          <w:sz w:val="22"/>
          <w:szCs w:val="22"/>
        </w:rPr>
        <w:t xml:space="preserve"> </w:t>
      </w:r>
      <w:r w:rsidRPr="0059234F">
        <w:rPr>
          <w:sz w:val="22"/>
          <w:szCs w:val="22"/>
        </w:rPr>
        <w:t>of</w:t>
      </w:r>
      <w:r w:rsidRPr="0059234F">
        <w:rPr>
          <w:spacing w:val="17"/>
          <w:sz w:val="22"/>
          <w:szCs w:val="22"/>
        </w:rPr>
        <w:t xml:space="preserve"> </w:t>
      </w:r>
      <w:r w:rsidRPr="0059234F">
        <w:rPr>
          <w:sz w:val="22"/>
          <w:szCs w:val="22"/>
        </w:rPr>
        <w:t>an assignment for the benefit of its creditors. In the event of such termination, Contractor shall</w:t>
      </w:r>
      <w:r w:rsidRPr="0059234F">
        <w:rPr>
          <w:spacing w:val="-52"/>
          <w:sz w:val="22"/>
          <w:szCs w:val="22"/>
        </w:rPr>
        <w:t xml:space="preserve"> </w:t>
      </w:r>
      <w:r w:rsidRPr="0059234F">
        <w:rPr>
          <w:sz w:val="22"/>
          <w:szCs w:val="22"/>
        </w:rPr>
        <w:t>be</w:t>
      </w:r>
      <w:r w:rsidRPr="0059234F">
        <w:rPr>
          <w:spacing w:val="-7"/>
          <w:sz w:val="22"/>
          <w:szCs w:val="22"/>
        </w:rPr>
        <w:t xml:space="preserve"> </w:t>
      </w:r>
      <w:r w:rsidRPr="0059234F">
        <w:rPr>
          <w:sz w:val="22"/>
          <w:szCs w:val="22"/>
        </w:rPr>
        <w:t>entitled</w:t>
      </w:r>
      <w:r w:rsidRPr="0059234F">
        <w:rPr>
          <w:spacing w:val="-9"/>
          <w:sz w:val="22"/>
          <w:szCs w:val="22"/>
        </w:rPr>
        <w:t xml:space="preserve"> </w:t>
      </w:r>
      <w:r w:rsidRPr="0059234F">
        <w:rPr>
          <w:sz w:val="22"/>
          <w:szCs w:val="22"/>
        </w:rPr>
        <w:t>to</w:t>
      </w:r>
      <w:r w:rsidRPr="0059234F">
        <w:rPr>
          <w:spacing w:val="-7"/>
          <w:sz w:val="22"/>
          <w:szCs w:val="22"/>
        </w:rPr>
        <w:t xml:space="preserve"> </w:t>
      </w:r>
      <w:r w:rsidRPr="0059234F">
        <w:rPr>
          <w:sz w:val="22"/>
          <w:szCs w:val="22"/>
        </w:rPr>
        <w:t>recover</w:t>
      </w:r>
      <w:r w:rsidRPr="0059234F">
        <w:rPr>
          <w:spacing w:val="-8"/>
          <w:sz w:val="22"/>
          <w:szCs w:val="22"/>
        </w:rPr>
        <w:t xml:space="preserve"> </w:t>
      </w:r>
      <w:r w:rsidRPr="0059234F">
        <w:rPr>
          <w:sz w:val="22"/>
          <w:szCs w:val="22"/>
        </w:rPr>
        <w:t>just</w:t>
      </w:r>
      <w:r w:rsidRPr="0059234F">
        <w:rPr>
          <w:spacing w:val="-6"/>
          <w:sz w:val="22"/>
          <w:szCs w:val="22"/>
        </w:rPr>
        <w:t xml:space="preserve"> </w:t>
      </w:r>
      <w:r w:rsidRPr="0059234F">
        <w:rPr>
          <w:sz w:val="22"/>
          <w:szCs w:val="22"/>
        </w:rPr>
        <w:t>and</w:t>
      </w:r>
      <w:r w:rsidRPr="0059234F">
        <w:rPr>
          <w:spacing w:val="-7"/>
          <w:sz w:val="22"/>
          <w:szCs w:val="22"/>
        </w:rPr>
        <w:t xml:space="preserve"> </w:t>
      </w:r>
      <w:r w:rsidRPr="0059234F">
        <w:rPr>
          <w:sz w:val="22"/>
          <w:szCs w:val="22"/>
        </w:rPr>
        <w:t>equitable</w:t>
      </w:r>
      <w:r w:rsidRPr="0059234F">
        <w:rPr>
          <w:spacing w:val="-7"/>
          <w:sz w:val="22"/>
          <w:szCs w:val="22"/>
        </w:rPr>
        <w:t xml:space="preserve"> </w:t>
      </w:r>
      <w:r w:rsidRPr="0059234F">
        <w:rPr>
          <w:sz w:val="22"/>
          <w:szCs w:val="22"/>
        </w:rPr>
        <w:t>compensation</w:t>
      </w:r>
      <w:r w:rsidRPr="0059234F">
        <w:rPr>
          <w:spacing w:val="-10"/>
          <w:sz w:val="22"/>
          <w:szCs w:val="22"/>
        </w:rPr>
        <w:t xml:space="preserve"> </w:t>
      </w:r>
      <w:r w:rsidRPr="0059234F">
        <w:rPr>
          <w:sz w:val="22"/>
          <w:szCs w:val="22"/>
        </w:rPr>
        <w:t>for</w:t>
      </w:r>
      <w:r w:rsidRPr="0059234F">
        <w:rPr>
          <w:spacing w:val="-9"/>
          <w:sz w:val="22"/>
          <w:szCs w:val="22"/>
        </w:rPr>
        <w:t xml:space="preserve"> </w:t>
      </w:r>
      <w:r w:rsidRPr="0059234F">
        <w:rPr>
          <w:sz w:val="22"/>
          <w:szCs w:val="22"/>
        </w:rPr>
        <w:t>satisfactory</w:t>
      </w:r>
      <w:r w:rsidRPr="0059234F">
        <w:rPr>
          <w:spacing w:val="-7"/>
          <w:sz w:val="22"/>
          <w:szCs w:val="22"/>
        </w:rPr>
        <w:t xml:space="preserve"> </w:t>
      </w:r>
      <w:r w:rsidRPr="0059234F">
        <w:rPr>
          <w:sz w:val="22"/>
          <w:szCs w:val="22"/>
        </w:rPr>
        <w:t>work</w:t>
      </w:r>
      <w:r w:rsidRPr="0059234F">
        <w:rPr>
          <w:spacing w:val="-7"/>
          <w:sz w:val="22"/>
          <w:szCs w:val="22"/>
        </w:rPr>
        <w:t xml:space="preserve"> </w:t>
      </w:r>
      <w:r w:rsidRPr="0059234F">
        <w:rPr>
          <w:sz w:val="22"/>
          <w:szCs w:val="22"/>
        </w:rPr>
        <w:t>performed</w:t>
      </w:r>
      <w:r w:rsidRPr="0059234F">
        <w:rPr>
          <w:spacing w:val="-9"/>
          <w:sz w:val="22"/>
          <w:szCs w:val="22"/>
        </w:rPr>
        <w:t xml:space="preserve"> </w:t>
      </w:r>
      <w:r w:rsidRPr="0059234F">
        <w:rPr>
          <w:sz w:val="22"/>
          <w:szCs w:val="22"/>
        </w:rPr>
        <w:t>under</w:t>
      </w:r>
      <w:r w:rsidRPr="0059234F">
        <w:rPr>
          <w:spacing w:val="-53"/>
          <w:sz w:val="22"/>
          <w:szCs w:val="22"/>
        </w:rPr>
        <w:t xml:space="preserve"> </w:t>
      </w:r>
      <w:r w:rsidRPr="0059234F">
        <w:rPr>
          <w:sz w:val="22"/>
          <w:szCs w:val="22"/>
        </w:rPr>
        <w:t>this</w:t>
      </w:r>
      <w:r w:rsidRPr="0059234F">
        <w:rPr>
          <w:spacing w:val="-1"/>
          <w:sz w:val="22"/>
          <w:szCs w:val="22"/>
        </w:rPr>
        <w:t xml:space="preserve"> </w:t>
      </w:r>
      <w:r w:rsidRPr="0059234F">
        <w:rPr>
          <w:sz w:val="22"/>
          <w:szCs w:val="22"/>
        </w:rPr>
        <w:t>contract,</w:t>
      </w:r>
      <w:r w:rsidRPr="0059234F">
        <w:rPr>
          <w:spacing w:val="-1"/>
          <w:sz w:val="22"/>
          <w:szCs w:val="22"/>
        </w:rPr>
        <w:t xml:space="preserve"> </w:t>
      </w:r>
      <w:r w:rsidRPr="0059234F">
        <w:rPr>
          <w:sz w:val="22"/>
          <w:szCs w:val="22"/>
        </w:rPr>
        <w:t>but</w:t>
      </w:r>
      <w:r w:rsidRPr="0059234F">
        <w:rPr>
          <w:spacing w:val="-2"/>
          <w:sz w:val="22"/>
          <w:szCs w:val="22"/>
        </w:rPr>
        <w:t xml:space="preserve"> </w:t>
      </w:r>
      <w:r w:rsidRPr="0059234F">
        <w:rPr>
          <w:sz w:val="22"/>
          <w:szCs w:val="22"/>
        </w:rPr>
        <w:t>in</w:t>
      </w:r>
      <w:r w:rsidRPr="0059234F">
        <w:rPr>
          <w:spacing w:val="-1"/>
          <w:sz w:val="22"/>
          <w:szCs w:val="22"/>
        </w:rPr>
        <w:t xml:space="preserve"> </w:t>
      </w:r>
      <w:r w:rsidRPr="0059234F">
        <w:rPr>
          <w:sz w:val="22"/>
          <w:szCs w:val="22"/>
        </w:rPr>
        <w:t>no case</w:t>
      </w:r>
      <w:r w:rsidRPr="0059234F">
        <w:rPr>
          <w:spacing w:val="-3"/>
          <w:sz w:val="22"/>
          <w:szCs w:val="22"/>
        </w:rPr>
        <w:t xml:space="preserve"> </w:t>
      </w:r>
      <w:r w:rsidRPr="0059234F">
        <w:rPr>
          <w:sz w:val="22"/>
          <w:szCs w:val="22"/>
        </w:rPr>
        <w:t>shall</w:t>
      </w:r>
      <w:r w:rsidRPr="0059234F">
        <w:rPr>
          <w:spacing w:val="1"/>
          <w:sz w:val="22"/>
          <w:szCs w:val="22"/>
        </w:rPr>
        <w:t xml:space="preserve"> </w:t>
      </w:r>
      <w:r w:rsidRPr="0059234F">
        <w:rPr>
          <w:sz w:val="22"/>
          <w:szCs w:val="22"/>
        </w:rPr>
        <w:t>said</w:t>
      </w:r>
      <w:r w:rsidRPr="0059234F">
        <w:rPr>
          <w:spacing w:val="-4"/>
          <w:sz w:val="22"/>
          <w:szCs w:val="22"/>
        </w:rPr>
        <w:t xml:space="preserve"> </w:t>
      </w:r>
      <w:r w:rsidRPr="0059234F">
        <w:rPr>
          <w:sz w:val="22"/>
          <w:szCs w:val="22"/>
        </w:rPr>
        <w:t>compensation</w:t>
      </w:r>
      <w:r w:rsidRPr="0059234F">
        <w:rPr>
          <w:spacing w:val="-3"/>
          <w:sz w:val="22"/>
          <w:szCs w:val="22"/>
        </w:rPr>
        <w:t xml:space="preserve"> </w:t>
      </w:r>
      <w:r w:rsidRPr="0059234F">
        <w:rPr>
          <w:sz w:val="22"/>
          <w:szCs w:val="22"/>
        </w:rPr>
        <w:t>exceed</w:t>
      </w:r>
      <w:r w:rsidRPr="0059234F">
        <w:rPr>
          <w:spacing w:val="-3"/>
          <w:sz w:val="22"/>
          <w:szCs w:val="22"/>
        </w:rPr>
        <w:t xml:space="preserve"> </w:t>
      </w:r>
      <w:r w:rsidRPr="0059234F">
        <w:rPr>
          <w:sz w:val="22"/>
          <w:szCs w:val="22"/>
        </w:rPr>
        <w:t>the</w:t>
      </w:r>
      <w:r w:rsidRPr="0059234F">
        <w:rPr>
          <w:spacing w:val="-2"/>
          <w:sz w:val="22"/>
          <w:szCs w:val="22"/>
        </w:rPr>
        <w:t xml:space="preserve"> </w:t>
      </w:r>
      <w:r w:rsidRPr="0059234F">
        <w:rPr>
          <w:sz w:val="22"/>
          <w:szCs w:val="22"/>
        </w:rPr>
        <w:t>total</w:t>
      </w:r>
      <w:r w:rsidRPr="0059234F">
        <w:rPr>
          <w:spacing w:val="-2"/>
          <w:sz w:val="22"/>
          <w:szCs w:val="22"/>
        </w:rPr>
        <w:t xml:space="preserve"> </w:t>
      </w:r>
      <w:r w:rsidRPr="0059234F">
        <w:rPr>
          <w:sz w:val="22"/>
          <w:szCs w:val="22"/>
        </w:rPr>
        <w:t>contract price.</w:t>
      </w:r>
    </w:p>
    <w:p w14:paraId="55FD39B7" w14:textId="77777777" w:rsidR="00661597" w:rsidRPr="00661597" w:rsidRDefault="00661597" w:rsidP="00394DC1">
      <w:pPr>
        <w:pStyle w:val="BodyText"/>
        <w:spacing w:before="1" w:line="276" w:lineRule="auto"/>
        <w:rPr>
          <w:rFonts w:ascii="Times New Roman" w:hAnsi="Times New Roman"/>
          <w:sz w:val="22"/>
          <w:szCs w:val="22"/>
        </w:rPr>
      </w:pPr>
    </w:p>
    <w:p w14:paraId="6E9C086E" w14:textId="77777777" w:rsidR="00661597" w:rsidRPr="00F02F2F" w:rsidRDefault="00661597" w:rsidP="00394DC1">
      <w:pPr>
        <w:autoSpaceDE w:val="0"/>
        <w:autoSpaceDN w:val="0"/>
        <w:adjustRightInd w:val="0"/>
        <w:spacing w:line="276" w:lineRule="auto"/>
        <w:jc w:val="both"/>
        <w:rPr>
          <w:sz w:val="22"/>
          <w:szCs w:val="22"/>
        </w:rPr>
      </w:pPr>
      <w:r w:rsidRPr="0059234F">
        <w:rPr>
          <w:sz w:val="22"/>
          <w:szCs w:val="22"/>
        </w:rPr>
        <w:t>In the event DOM elects to terminate the contract under this provision, it shall do so by</w:t>
      </w:r>
      <w:r w:rsidRPr="0059234F">
        <w:rPr>
          <w:bCs/>
          <w:spacing w:val="1"/>
          <w:sz w:val="22"/>
          <w:szCs w:val="22"/>
        </w:rPr>
        <w:t xml:space="preserve"> </w:t>
      </w:r>
      <w:r w:rsidRPr="0059234F">
        <w:rPr>
          <w:sz w:val="22"/>
          <w:szCs w:val="22"/>
        </w:rPr>
        <w:t>sending Notice of Termination to the Contractor by certified mail, return receipt requested,</w:t>
      </w:r>
      <w:r w:rsidRPr="0059234F">
        <w:rPr>
          <w:bCs/>
          <w:spacing w:val="1"/>
          <w:sz w:val="22"/>
          <w:szCs w:val="22"/>
        </w:rPr>
        <w:t xml:space="preserve"> </w:t>
      </w:r>
      <w:r w:rsidRPr="0059234F">
        <w:rPr>
          <w:sz w:val="22"/>
          <w:szCs w:val="22"/>
        </w:rPr>
        <w:t>or delivered in person.</w:t>
      </w:r>
      <w:r w:rsidRPr="0059234F">
        <w:rPr>
          <w:bCs/>
          <w:spacing w:val="1"/>
          <w:sz w:val="22"/>
          <w:szCs w:val="22"/>
        </w:rPr>
        <w:t xml:space="preserve"> </w:t>
      </w:r>
      <w:r w:rsidRPr="0059234F">
        <w:rPr>
          <w:sz w:val="22"/>
          <w:szCs w:val="22"/>
        </w:rPr>
        <w:t>The date of termination shall be the close of business on the date</w:t>
      </w:r>
      <w:r w:rsidRPr="0059234F">
        <w:rPr>
          <w:bCs/>
          <w:spacing w:val="1"/>
          <w:sz w:val="22"/>
          <w:szCs w:val="22"/>
        </w:rPr>
        <w:t xml:space="preserve"> </w:t>
      </w:r>
      <w:r w:rsidRPr="0059234F">
        <w:rPr>
          <w:spacing w:val="-1"/>
          <w:sz w:val="22"/>
          <w:szCs w:val="22"/>
        </w:rPr>
        <w:t>specified</w:t>
      </w:r>
      <w:r w:rsidRPr="0059234F">
        <w:rPr>
          <w:bCs/>
          <w:spacing w:val="-12"/>
          <w:sz w:val="22"/>
          <w:szCs w:val="22"/>
        </w:rPr>
        <w:t xml:space="preserve"> </w:t>
      </w:r>
      <w:r w:rsidRPr="0059234F">
        <w:rPr>
          <w:spacing w:val="-1"/>
          <w:sz w:val="22"/>
          <w:szCs w:val="22"/>
        </w:rPr>
        <w:t>in</w:t>
      </w:r>
      <w:r w:rsidRPr="0059234F">
        <w:rPr>
          <w:bCs/>
          <w:spacing w:val="-12"/>
          <w:sz w:val="22"/>
          <w:szCs w:val="22"/>
        </w:rPr>
        <w:t xml:space="preserve"> </w:t>
      </w:r>
      <w:r w:rsidRPr="0059234F">
        <w:rPr>
          <w:spacing w:val="-1"/>
          <w:sz w:val="22"/>
          <w:szCs w:val="22"/>
        </w:rPr>
        <w:t>such</w:t>
      </w:r>
      <w:r w:rsidRPr="0059234F">
        <w:rPr>
          <w:bCs/>
          <w:spacing w:val="-12"/>
          <w:sz w:val="22"/>
          <w:szCs w:val="22"/>
        </w:rPr>
        <w:t xml:space="preserve"> </w:t>
      </w:r>
      <w:r w:rsidRPr="0059234F">
        <w:rPr>
          <w:sz w:val="22"/>
          <w:szCs w:val="22"/>
        </w:rPr>
        <w:t>notice</w:t>
      </w:r>
      <w:r w:rsidRPr="0059234F">
        <w:rPr>
          <w:bCs/>
          <w:spacing w:val="-12"/>
          <w:sz w:val="22"/>
          <w:szCs w:val="22"/>
        </w:rPr>
        <w:t xml:space="preserve"> </w:t>
      </w:r>
      <w:r w:rsidRPr="0059234F">
        <w:rPr>
          <w:sz w:val="22"/>
          <w:szCs w:val="22"/>
        </w:rPr>
        <w:t>to</w:t>
      </w:r>
      <w:r w:rsidRPr="0059234F">
        <w:rPr>
          <w:bCs/>
          <w:spacing w:val="-12"/>
          <w:sz w:val="22"/>
          <w:szCs w:val="22"/>
        </w:rPr>
        <w:t xml:space="preserve"> </w:t>
      </w:r>
      <w:r w:rsidRPr="0059234F">
        <w:rPr>
          <w:sz w:val="22"/>
          <w:szCs w:val="22"/>
        </w:rPr>
        <w:t>the</w:t>
      </w:r>
      <w:r w:rsidRPr="0059234F">
        <w:rPr>
          <w:bCs/>
          <w:spacing w:val="-12"/>
          <w:sz w:val="22"/>
          <w:szCs w:val="22"/>
        </w:rPr>
        <w:t xml:space="preserve"> </w:t>
      </w:r>
      <w:r w:rsidRPr="0059234F">
        <w:rPr>
          <w:sz w:val="22"/>
          <w:szCs w:val="22"/>
        </w:rPr>
        <w:t>Contractor.</w:t>
      </w:r>
      <w:r w:rsidRPr="0059234F">
        <w:rPr>
          <w:bCs/>
          <w:spacing w:val="31"/>
          <w:sz w:val="22"/>
          <w:szCs w:val="22"/>
        </w:rPr>
        <w:t xml:space="preserve"> </w:t>
      </w:r>
      <w:r w:rsidRPr="0059234F">
        <w:rPr>
          <w:sz w:val="22"/>
          <w:szCs w:val="22"/>
        </w:rPr>
        <w:t>In</w:t>
      </w:r>
      <w:r w:rsidRPr="0059234F">
        <w:rPr>
          <w:bCs/>
          <w:spacing w:val="-12"/>
          <w:sz w:val="22"/>
          <w:szCs w:val="22"/>
        </w:rPr>
        <w:t xml:space="preserve"> </w:t>
      </w:r>
      <w:r w:rsidRPr="0059234F">
        <w:rPr>
          <w:sz w:val="22"/>
          <w:szCs w:val="22"/>
        </w:rPr>
        <w:t>the</w:t>
      </w:r>
      <w:r w:rsidRPr="0059234F">
        <w:rPr>
          <w:bCs/>
          <w:spacing w:val="-12"/>
          <w:sz w:val="22"/>
          <w:szCs w:val="22"/>
        </w:rPr>
        <w:t xml:space="preserve"> </w:t>
      </w:r>
      <w:r w:rsidRPr="0059234F">
        <w:rPr>
          <w:sz w:val="22"/>
          <w:szCs w:val="22"/>
        </w:rPr>
        <w:t>event</w:t>
      </w:r>
      <w:r w:rsidRPr="0059234F">
        <w:rPr>
          <w:bCs/>
          <w:spacing w:val="-11"/>
          <w:sz w:val="22"/>
          <w:szCs w:val="22"/>
        </w:rPr>
        <w:t xml:space="preserve"> </w:t>
      </w:r>
      <w:r w:rsidRPr="0059234F">
        <w:rPr>
          <w:sz w:val="22"/>
          <w:szCs w:val="22"/>
        </w:rPr>
        <w:t>of</w:t>
      </w:r>
      <w:r w:rsidRPr="0059234F">
        <w:rPr>
          <w:bCs/>
          <w:spacing w:val="-12"/>
          <w:sz w:val="22"/>
          <w:szCs w:val="22"/>
        </w:rPr>
        <w:t xml:space="preserve"> </w:t>
      </w:r>
      <w:r w:rsidRPr="0059234F">
        <w:rPr>
          <w:sz w:val="22"/>
          <w:szCs w:val="22"/>
        </w:rPr>
        <w:t>the</w:t>
      </w:r>
      <w:r w:rsidRPr="0059234F">
        <w:rPr>
          <w:bCs/>
          <w:spacing w:val="-13"/>
          <w:sz w:val="22"/>
          <w:szCs w:val="22"/>
        </w:rPr>
        <w:t xml:space="preserve"> </w:t>
      </w:r>
      <w:r w:rsidRPr="0059234F">
        <w:rPr>
          <w:sz w:val="22"/>
          <w:szCs w:val="22"/>
        </w:rPr>
        <w:t>filing</w:t>
      </w:r>
      <w:r w:rsidRPr="0059234F">
        <w:rPr>
          <w:bCs/>
          <w:spacing w:val="-12"/>
          <w:sz w:val="22"/>
          <w:szCs w:val="22"/>
        </w:rPr>
        <w:t xml:space="preserve"> </w:t>
      </w:r>
      <w:r w:rsidRPr="0059234F">
        <w:rPr>
          <w:sz w:val="22"/>
          <w:szCs w:val="22"/>
        </w:rPr>
        <w:t>of</w:t>
      </w:r>
      <w:r w:rsidRPr="0059234F">
        <w:rPr>
          <w:bCs/>
          <w:spacing w:val="-12"/>
          <w:sz w:val="22"/>
          <w:szCs w:val="22"/>
        </w:rPr>
        <w:t xml:space="preserve"> </w:t>
      </w:r>
      <w:r w:rsidRPr="0059234F">
        <w:rPr>
          <w:sz w:val="22"/>
          <w:szCs w:val="22"/>
        </w:rPr>
        <w:t>a</w:t>
      </w:r>
      <w:r w:rsidRPr="0059234F">
        <w:rPr>
          <w:bCs/>
          <w:spacing w:val="-12"/>
          <w:sz w:val="22"/>
          <w:szCs w:val="22"/>
        </w:rPr>
        <w:t xml:space="preserve"> </w:t>
      </w:r>
      <w:r w:rsidRPr="0059234F">
        <w:rPr>
          <w:sz w:val="22"/>
          <w:szCs w:val="22"/>
        </w:rPr>
        <w:t>petition</w:t>
      </w:r>
      <w:r w:rsidRPr="0059234F">
        <w:rPr>
          <w:bCs/>
          <w:spacing w:val="-12"/>
          <w:sz w:val="22"/>
          <w:szCs w:val="22"/>
        </w:rPr>
        <w:t xml:space="preserve"> </w:t>
      </w:r>
      <w:r w:rsidRPr="0059234F">
        <w:rPr>
          <w:sz w:val="22"/>
          <w:szCs w:val="22"/>
        </w:rPr>
        <w:t>in</w:t>
      </w:r>
      <w:r w:rsidRPr="0059234F">
        <w:rPr>
          <w:bCs/>
          <w:spacing w:val="-15"/>
          <w:sz w:val="22"/>
          <w:szCs w:val="22"/>
        </w:rPr>
        <w:t xml:space="preserve"> </w:t>
      </w:r>
      <w:r w:rsidRPr="0059234F">
        <w:rPr>
          <w:sz w:val="22"/>
          <w:szCs w:val="22"/>
        </w:rPr>
        <w:t>bankruptcy</w:t>
      </w:r>
      <w:r w:rsidRPr="0059234F">
        <w:rPr>
          <w:bCs/>
          <w:spacing w:val="-53"/>
          <w:sz w:val="22"/>
          <w:szCs w:val="22"/>
        </w:rPr>
        <w:t xml:space="preserve"> </w:t>
      </w:r>
      <w:r w:rsidRPr="0059234F">
        <w:rPr>
          <w:sz w:val="22"/>
          <w:szCs w:val="22"/>
        </w:rPr>
        <w:t>by or against a principal subcontractor, the Contractor shall immediately so advise DOM.</w:t>
      </w:r>
      <w:r w:rsidRPr="0059234F">
        <w:rPr>
          <w:bCs/>
          <w:spacing w:val="1"/>
          <w:sz w:val="22"/>
          <w:szCs w:val="22"/>
        </w:rPr>
        <w:t xml:space="preserve"> </w:t>
      </w:r>
      <w:r w:rsidRPr="0059234F">
        <w:rPr>
          <w:sz w:val="22"/>
          <w:szCs w:val="22"/>
        </w:rPr>
        <w:t>The</w:t>
      </w:r>
      <w:r w:rsidRPr="0059234F">
        <w:rPr>
          <w:bCs/>
          <w:spacing w:val="-10"/>
          <w:sz w:val="22"/>
          <w:szCs w:val="22"/>
        </w:rPr>
        <w:t xml:space="preserve"> </w:t>
      </w:r>
      <w:r w:rsidRPr="0059234F">
        <w:rPr>
          <w:sz w:val="22"/>
          <w:szCs w:val="22"/>
        </w:rPr>
        <w:t>Contractor</w:t>
      </w:r>
      <w:r w:rsidRPr="0059234F">
        <w:rPr>
          <w:bCs/>
          <w:spacing w:val="-11"/>
          <w:sz w:val="22"/>
          <w:szCs w:val="22"/>
        </w:rPr>
        <w:t xml:space="preserve"> </w:t>
      </w:r>
      <w:r w:rsidRPr="0059234F">
        <w:rPr>
          <w:sz w:val="22"/>
          <w:szCs w:val="22"/>
        </w:rPr>
        <w:t>shall</w:t>
      </w:r>
      <w:r w:rsidRPr="0059234F">
        <w:rPr>
          <w:bCs/>
          <w:spacing w:val="-10"/>
          <w:sz w:val="22"/>
          <w:szCs w:val="22"/>
        </w:rPr>
        <w:t xml:space="preserve"> </w:t>
      </w:r>
      <w:r w:rsidRPr="0059234F">
        <w:rPr>
          <w:sz w:val="22"/>
          <w:szCs w:val="22"/>
        </w:rPr>
        <w:t>ensure</w:t>
      </w:r>
      <w:r w:rsidRPr="0059234F">
        <w:rPr>
          <w:bCs/>
          <w:spacing w:val="-12"/>
          <w:sz w:val="22"/>
          <w:szCs w:val="22"/>
        </w:rPr>
        <w:t xml:space="preserve"> </w:t>
      </w:r>
      <w:r w:rsidRPr="0059234F">
        <w:rPr>
          <w:sz w:val="22"/>
          <w:szCs w:val="22"/>
        </w:rPr>
        <w:t>and</w:t>
      </w:r>
      <w:r w:rsidRPr="0059234F">
        <w:rPr>
          <w:bCs/>
          <w:spacing w:val="-11"/>
          <w:sz w:val="22"/>
          <w:szCs w:val="22"/>
        </w:rPr>
        <w:t xml:space="preserve"> </w:t>
      </w:r>
      <w:r w:rsidRPr="0059234F">
        <w:rPr>
          <w:sz w:val="22"/>
          <w:szCs w:val="22"/>
        </w:rPr>
        <w:t>shall</w:t>
      </w:r>
      <w:r w:rsidRPr="0059234F">
        <w:rPr>
          <w:bCs/>
          <w:spacing w:val="-11"/>
          <w:sz w:val="22"/>
          <w:szCs w:val="22"/>
        </w:rPr>
        <w:t xml:space="preserve"> </w:t>
      </w:r>
      <w:r w:rsidRPr="0059234F">
        <w:rPr>
          <w:sz w:val="22"/>
          <w:szCs w:val="22"/>
        </w:rPr>
        <w:t>satisfactorily</w:t>
      </w:r>
      <w:r w:rsidRPr="0059234F">
        <w:rPr>
          <w:bCs/>
          <w:spacing w:val="-11"/>
          <w:sz w:val="22"/>
          <w:szCs w:val="22"/>
        </w:rPr>
        <w:t xml:space="preserve"> </w:t>
      </w:r>
      <w:r w:rsidRPr="0059234F">
        <w:rPr>
          <w:sz w:val="22"/>
          <w:szCs w:val="22"/>
        </w:rPr>
        <w:t>demonstrate</w:t>
      </w:r>
      <w:r w:rsidRPr="0059234F">
        <w:rPr>
          <w:bCs/>
          <w:spacing w:val="-12"/>
          <w:sz w:val="22"/>
          <w:szCs w:val="22"/>
        </w:rPr>
        <w:t xml:space="preserve"> </w:t>
      </w:r>
      <w:r w:rsidRPr="0059234F">
        <w:rPr>
          <w:sz w:val="22"/>
          <w:szCs w:val="22"/>
        </w:rPr>
        <w:t>to</w:t>
      </w:r>
      <w:r w:rsidRPr="0059234F">
        <w:rPr>
          <w:bCs/>
          <w:spacing w:val="-9"/>
          <w:sz w:val="22"/>
          <w:szCs w:val="22"/>
        </w:rPr>
        <w:t xml:space="preserve"> </w:t>
      </w:r>
      <w:r w:rsidRPr="0059234F">
        <w:rPr>
          <w:sz w:val="22"/>
          <w:szCs w:val="22"/>
        </w:rPr>
        <w:t>DOM</w:t>
      </w:r>
      <w:r w:rsidRPr="0059234F">
        <w:rPr>
          <w:bCs/>
          <w:spacing w:val="-12"/>
          <w:sz w:val="22"/>
          <w:szCs w:val="22"/>
        </w:rPr>
        <w:t xml:space="preserve"> </w:t>
      </w:r>
      <w:r w:rsidRPr="0059234F">
        <w:rPr>
          <w:sz w:val="22"/>
          <w:szCs w:val="22"/>
        </w:rPr>
        <w:t>that</w:t>
      </w:r>
      <w:r w:rsidRPr="0059234F">
        <w:rPr>
          <w:bCs/>
          <w:spacing w:val="-10"/>
          <w:sz w:val="22"/>
          <w:szCs w:val="22"/>
        </w:rPr>
        <w:t xml:space="preserve"> </w:t>
      </w:r>
      <w:r w:rsidRPr="0059234F">
        <w:rPr>
          <w:sz w:val="22"/>
          <w:szCs w:val="22"/>
        </w:rPr>
        <w:t>all</w:t>
      </w:r>
      <w:r w:rsidRPr="0059234F">
        <w:rPr>
          <w:bCs/>
          <w:spacing w:val="-11"/>
          <w:sz w:val="22"/>
          <w:szCs w:val="22"/>
        </w:rPr>
        <w:t xml:space="preserve"> </w:t>
      </w:r>
      <w:r w:rsidRPr="0059234F">
        <w:rPr>
          <w:sz w:val="22"/>
          <w:szCs w:val="22"/>
        </w:rPr>
        <w:t>tasks</w:t>
      </w:r>
      <w:r w:rsidRPr="0059234F">
        <w:rPr>
          <w:bCs/>
          <w:spacing w:val="-8"/>
          <w:sz w:val="22"/>
          <w:szCs w:val="22"/>
        </w:rPr>
        <w:t xml:space="preserve"> </w:t>
      </w:r>
      <w:r w:rsidRPr="0059234F">
        <w:rPr>
          <w:sz w:val="22"/>
          <w:szCs w:val="22"/>
        </w:rPr>
        <w:t>related</w:t>
      </w:r>
      <w:r w:rsidRPr="0059234F">
        <w:rPr>
          <w:bCs/>
          <w:spacing w:val="-53"/>
          <w:sz w:val="22"/>
          <w:szCs w:val="22"/>
        </w:rPr>
        <w:t xml:space="preserve"> </w:t>
      </w:r>
      <w:r w:rsidRPr="0059234F">
        <w:rPr>
          <w:sz w:val="22"/>
          <w:szCs w:val="22"/>
        </w:rPr>
        <w:t>to</w:t>
      </w:r>
      <w:r w:rsidRPr="0059234F">
        <w:rPr>
          <w:bCs/>
          <w:spacing w:val="-1"/>
          <w:sz w:val="22"/>
          <w:szCs w:val="22"/>
        </w:rPr>
        <w:t xml:space="preserve"> </w:t>
      </w:r>
      <w:r w:rsidRPr="0059234F">
        <w:rPr>
          <w:sz w:val="22"/>
          <w:szCs w:val="22"/>
        </w:rPr>
        <w:t>the</w:t>
      </w:r>
      <w:r w:rsidRPr="0059234F">
        <w:rPr>
          <w:bCs/>
          <w:spacing w:val="-1"/>
          <w:sz w:val="22"/>
          <w:szCs w:val="22"/>
        </w:rPr>
        <w:t xml:space="preserve"> </w:t>
      </w:r>
      <w:r w:rsidRPr="0059234F">
        <w:rPr>
          <w:sz w:val="22"/>
          <w:szCs w:val="22"/>
        </w:rPr>
        <w:t>subcontract</w:t>
      </w:r>
      <w:r w:rsidRPr="0059234F">
        <w:rPr>
          <w:bCs/>
          <w:spacing w:val="-2"/>
          <w:sz w:val="22"/>
          <w:szCs w:val="22"/>
        </w:rPr>
        <w:t xml:space="preserve"> </w:t>
      </w:r>
      <w:r w:rsidRPr="00F02F2F">
        <w:rPr>
          <w:sz w:val="22"/>
          <w:szCs w:val="22"/>
        </w:rPr>
        <w:t>are</w:t>
      </w:r>
      <w:r w:rsidRPr="00F02F2F">
        <w:rPr>
          <w:bCs/>
          <w:spacing w:val="-2"/>
          <w:sz w:val="22"/>
          <w:szCs w:val="22"/>
        </w:rPr>
        <w:t xml:space="preserve"> </w:t>
      </w:r>
      <w:r w:rsidRPr="00F02F2F">
        <w:rPr>
          <w:sz w:val="22"/>
          <w:szCs w:val="22"/>
        </w:rPr>
        <w:t>performed</w:t>
      </w:r>
      <w:r w:rsidRPr="00F02F2F">
        <w:rPr>
          <w:bCs/>
          <w:spacing w:val="-1"/>
          <w:sz w:val="22"/>
          <w:szCs w:val="22"/>
        </w:rPr>
        <w:t xml:space="preserve"> </w:t>
      </w:r>
      <w:r w:rsidRPr="00F02F2F">
        <w:rPr>
          <w:sz w:val="22"/>
          <w:szCs w:val="22"/>
        </w:rPr>
        <w:t>in</w:t>
      </w:r>
      <w:r w:rsidRPr="00F02F2F">
        <w:rPr>
          <w:bCs/>
          <w:spacing w:val="-3"/>
          <w:sz w:val="22"/>
          <w:szCs w:val="22"/>
        </w:rPr>
        <w:t xml:space="preserve"> </w:t>
      </w:r>
      <w:r w:rsidRPr="00F02F2F">
        <w:rPr>
          <w:sz w:val="22"/>
          <w:szCs w:val="22"/>
        </w:rPr>
        <w:t>accordance</w:t>
      </w:r>
      <w:r w:rsidRPr="00F02F2F">
        <w:rPr>
          <w:bCs/>
          <w:spacing w:val="-1"/>
          <w:sz w:val="22"/>
          <w:szCs w:val="22"/>
        </w:rPr>
        <w:t xml:space="preserve"> </w:t>
      </w:r>
      <w:r w:rsidRPr="00F02F2F">
        <w:rPr>
          <w:sz w:val="22"/>
          <w:szCs w:val="22"/>
        </w:rPr>
        <w:t>with</w:t>
      </w:r>
      <w:r w:rsidRPr="00F02F2F">
        <w:rPr>
          <w:bCs/>
          <w:spacing w:val="-3"/>
          <w:sz w:val="22"/>
          <w:szCs w:val="22"/>
        </w:rPr>
        <w:t xml:space="preserve"> </w:t>
      </w:r>
      <w:r w:rsidRPr="00F02F2F">
        <w:rPr>
          <w:sz w:val="22"/>
          <w:szCs w:val="22"/>
        </w:rPr>
        <w:t>the</w:t>
      </w:r>
      <w:r w:rsidRPr="00F02F2F">
        <w:rPr>
          <w:bCs/>
          <w:spacing w:val="-1"/>
          <w:sz w:val="22"/>
          <w:szCs w:val="22"/>
        </w:rPr>
        <w:t xml:space="preserve"> </w:t>
      </w:r>
      <w:r w:rsidRPr="00F02F2F">
        <w:rPr>
          <w:sz w:val="22"/>
          <w:szCs w:val="22"/>
        </w:rPr>
        <w:t>terms of</w:t>
      </w:r>
      <w:r w:rsidRPr="00F02F2F">
        <w:rPr>
          <w:bCs/>
          <w:spacing w:val="-2"/>
          <w:sz w:val="22"/>
          <w:szCs w:val="22"/>
        </w:rPr>
        <w:t xml:space="preserve"> </w:t>
      </w:r>
      <w:r w:rsidRPr="00F02F2F">
        <w:rPr>
          <w:sz w:val="22"/>
          <w:szCs w:val="22"/>
        </w:rPr>
        <w:t>this contract.</w:t>
      </w:r>
    </w:p>
    <w:p w14:paraId="1CC9C446" w14:textId="77777777" w:rsidR="00ED636A" w:rsidRPr="00F02F2F" w:rsidRDefault="00ED636A" w:rsidP="0059234F">
      <w:pPr>
        <w:autoSpaceDE w:val="0"/>
        <w:autoSpaceDN w:val="0"/>
        <w:adjustRightInd w:val="0"/>
        <w:jc w:val="both"/>
        <w:rPr>
          <w:bCs/>
          <w:sz w:val="22"/>
          <w:szCs w:val="22"/>
        </w:rPr>
      </w:pPr>
    </w:p>
    <w:p w14:paraId="186353B3" w14:textId="3C6FC9E0" w:rsidR="00200428" w:rsidRPr="00E54F04" w:rsidRDefault="00200428" w:rsidP="00200428">
      <w:pPr>
        <w:pStyle w:val="BodyText"/>
      </w:pPr>
      <w:bookmarkStart w:id="502" w:name="_Toc89893258"/>
      <w:r w:rsidRPr="00E54F04">
        <w:rPr>
          <w:rFonts w:ascii="Times New Roman" w:hAnsi="Times New Roman"/>
          <w:b/>
          <w:bCs/>
          <w:color w:val="244061" w:themeColor="accent1" w:themeShade="80"/>
        </w:rPr>
        <w:t>4.3.1</w:t>
      </w:r>
      <w:r w:rsidR="006E7A0D" w:rsidRPr="00E54F04">
        <w:rPr>
          <w:rFonts w:ascii="Times New Roman" w:hAnsi="Times New Roman"/>
          <w:b/>
          <w:bCs/>
          <w:color w:val="244061" w:themeColor="accent1" w:themeShade="80"/>
        </w:rPr>
        <w:t>6</w:t>
      </w:r>
      <w:r w:rsidRPr="00E54F04">
        <w:rPr>
          <w:rFonts w:ascii="Times New Roman" w:hAnsi="Times New Roman"/>
          <w:b/>
          <w:bCs/>
          <w:color w:val="244061" w:themeColor="accent1" w:themeShade="80"/>
        </w:rPr>
        <w:t xml:space="preserve"> Nonperformance or Delayed Performance of a Subcontractor </w:t>
      </w:r>
    </w:p>
    <w:p w14:paraId="358EC5C8" w14:textId="77777777" w:rsidR="00200428" w:rsidRPr="00E54F04" w:rsidRDefault="00200428" w:rsidP="00394DC1">
      <w:pPr>
        <w:pStyle w:val="BodyText"/>
        <w:spacing w:line="276" w:lineRule="auto"/>
      </w:pPr>
    </w:p>
    <w:p w14:paraId="414655A2" w14:textId="77777777" w:rsidR="00200428" w:rsidRPr="00E54F04" w:rsidRDefault="00200428"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E54F04">
        <w:rPr>
          <w:sz w:val="22"/>
          <w:szCs w:val="22"/>
        </w:rPr>
        <w:t xml:space="preserve">If the failure to perform is caused by the failure of a subcontractor to perform or to make progress, and if such failure arises out of causes similar to those set forth in </w:t>
      </w:r>
      <w:r w:rsidRPr="00E54F04">
        <w:rPr>
          <w:b/>
          <w:bCs/>
          <w:sz w:val="22"/>
          <w:szCs w:val="22"/>
        </w:rPr>
        <w:t>Section 4.2</w:t>
      </w:r>
      <w:r w:rsidRPr="00E54F04">
        <w:rPr>
          <w:sz w:val="22"/>
          <w:szCs w:val="22"/>
        </w:rPr>
        <w:t xml:space="preserve"> of this IFB, the Contractor shall be deemed to be in breach when the Contractor fails to make reasonable effort to obtain the goods or services to be furnished by the subcontractor from other sources in order to timely meet the Contract requirements. The Contractor shall not be deemed to be in breach only where the services to be furnished by the subcontractor were not reasonably obtainable from other sources in a sufficient time to permit the Contractor to meet the Contract requirements.</w:t>
      </w:r>
    </w:p>
    <w:p w14:paraId="3B977213" w14:textId="77777777" w:rsidR="00200428" w:rsidRDefault="00200428" w:rsidP="0059234F">
      <w:pPr>
        <w:pStyle w:val="BodyText"/>
        <w:rPr>
          <w:rFonts w:ascii="Times New Roman" w:hAnsi="Times New Roman"/>
          <w:b/>
          <w:bCs/>
          <w:color w:val="17365D" w:themeColor="text2" w:themeShade="BF"/>
          <w:szCs w:val="24"/>
        </w:rPr>
      </w:pPr>
    </w:p>
    <w:p w14:paraId="02161973" w14:textId="732068EC" w:rsidR="008768F6" w:rsidRPr="0059234F" w:rsidRDefault="00E82F7F" w:rsidP="0059234F">
      <w:pPr>
        <w:pStyle w:val="BodyText"/>
        <w:rPr>
          <w:color w:val="17365D" w:themeColor="text2" w:themeShade="BF"/>
        </w:rPr>
      </w:pPr>
      <w:r w:rsidRPr="0059234F">
        <w:rPr>
          <w:rFonts w:ascii="Times New Roman" w:hAnsi="Times New Roman"/>
          <w:b/>
          <w:bCs/>
          <w:color w:val="17365D" w:themeColor="text2" w:themeShade="BF"/>
          <w:szCs w:val="24"/>
        </w:rPr>
        <w:t>4.3.</w:t>
      </w:r>
      <w:r w:rsidR="00200428">
        <w:rPr>
          <w:rFonts w:ascii="Times New Roman" w:hAnsi="Times New Roman"/>
          <w:b/>
          <w:bCs/>
          <w:color w:val="17365D" w:themeColor="text2" w:themeShade="BF"/>
          <w:szCs w:val="24"/>
        </w:rPr>
        <w:t>1</w:t>
      </w:r>
      <w:r w:rsidR="006E7A0D">
        <w:rPr>
          <w:rFonts w:ascii="Times New Roman" w:hAnsi="Times New Roman"/>
          <w:b/>
          <w:bCs/>
          <w:color w:val="17365D" w:themeColor="text2" w:themeShade="BF"/>
          <w:szCs w:val="24"/>
        </w:rPr>
        <w:t>7</w:t>
      </w:r>
      <w:r w:rsidRPr="0059234F">
        <w:rPr>
          <w:rFonts w:ascii="Times New Roman" w:hAnsi="Times New Roman"/>
          <w:b/>
          <w:bCs/>
          <w:color w:val="17365D" w:themeColor="text2" w:themeShade="BF"/>
          <w:szCs w:val="24"/>
        </w:rPr>
        <w:t xml:space="preserve"> </w:t>
      </w:r>
      <w:r w:rsidR="008768F6" w:rsidRPr="0059234F">
        <w:rPr>
          <w:rFonts w:ascii="Times New Roman" w:hAnsi="Times New Roman"/>
          <w:b/>
          <w:bCs/>
          <w:color w:val="17365D" w:themeColor="text2" w:themeShade="BF"/>
          <w:szCs w:val="24"/>
        </w:rPr>
        <w:t xml:space="preserve">Approval Clause </w:t>
      </w:r>
    </w:p>
    <w:p w14:paraId="05C75AE6" w14:textId="77777777" w:rsidR="00ED636A" w:rsidRDefault="00ED636A">
      <w:pPr>
        <w:spacing w:line="276" w:lineRule="auto"/>
        <w:jc w:val="both"/>
        <w:rPr>
          <w:sz w:val="22"/>
          <w:szCs w:val="22"/>
        </w:rPr>
      </w:pPr>
    </w:p>
    <w:p w14:paraId="36853311" w14:textId="2B25DD33" w:rsidR="00FE18ED" w:rsidRDefault="008768F6" w:rsidP="0048308F">
      <w:pPr>
        <w:spacing w:line="276" w:lineRule="auto"/>
        <w:jc w:val="both"/>
        <w:rPr>
          <w:sz w:val="22"/>
          <w:szCs w:val="22"/>
        </w:rPr>
      </w:pPr>
      <w:r w:rsidRPr="00EF1F28">
        <w:rPr>
          <w:sz w:val="22"/>
          <w:szCs w:val="22"/>
        </w:rPr>
        <w:t xml:space="preserve">It is understood that if this contract requires approval by the PPRB and/or the Mississippi Department of Finance and Administration Office of Personal Service Contract Review </w:t>
      </w:r>
      <w:r w:rsidR="00EC67FC">
        <w:rPr>
          <w:sz w:val="22"/>
          <w:szCs w:val="22"/>
        </w:rPr>
        <w:t xml:space="preserve">(OPSCR) </w:t>
      </w:r>
      <w:r w:rsidRPr="00EF1F28">
        <w:rPr>
          <w:sz w:val="22"/>
          <w:szCs w:val="22"/>
        </w:rPr>
        <w:t xml:space="preserve">and this contract is not approved by the PPRB and/or OPSCR, it is void and no payment shall be made hereunder. </w:t>
      </w:r>
    </w:p>
    <w:p w14:paraId="5CA7B9E4" w14:textId="669A732F" w:rsidR="00EF168C" w:rsidRDefault="008768F6" w:rsidP="0059234F">
      <w:pPr>
        <w:spacing w:line="276" w:lineRule="auto"/>
        <w:jc w:val="both"/>
      </w:pPr>
      <w:r w:rsidRPr="00EF1F28">
        <w:rPr>
          <w:sz w:val="22"/>
          <w:szCs w:val="22"/>
        </w:rPr>
        <w:t xml:space="preserve"> </w:t>
      </w:r>
    </w:p>
    <w:p w14:paraId="138E96EC" w14:textId="3D661920" w:rsidR="006A4F05" w:rsidRDefault="006A4F05" w:rsidP="00917F59">
      <w:pPr>
        <w:pStyle w:val="BodyText"/>
        <w:rPr>
          <w:rFonts w:ascii="Times New Roman" w:hAnsi="Times New Roman"/>
          <w:b/>
          <w:bCs/>
          <w:color w:val="17365D" w:themeColor="text2" w:themeShade="BF"/>
          <w:szCs w:val="24"/>
        </w:rPr>
      </w:pPr>
      <w:r w:rsidRPr="0059234F">
        <w:rPr>
          <w:rFonts w:ascii="Times New Roman" w:hAnsi="Times New Roman"/>
          <w:b/>
          <w:bCs/>
          <w:color w:val="17365D" w:themeColor="text2" w:themeShade="BF"/>
          <w:szCs w:val="24"/>
        </w:rPr>
        <w:t>4.3.</w:t>
      </w:r>
      <w:r w:rsidR="006E7A0D">
        <w:rPr>
          <w:rFonts w:ascii="Times New Roman" w:hAnsi="Times New Roman"/>
          <w:b/>
          <w:bCs/>
          <w:color w:val="17365D" w:themeColor="text2" w:themeShade="BF"/>
          <w:szCs w:val="24"/>
        </w:rPr>
        <w:t>18</w:t>
      </w:r>
      <w:r w:rsidRPr="0059234F">
        <w:rPr>
          <w:rFonts w:ascii="Times New Roman" w:hAnsi="Times New Roman"/>
          <w:b/>
          <w:bCs/>
          <w:color w:val="17365D" w:themeColor="text2" w:themeShade="BF"/>
          <w:szCs w:val="24"/>
        </w:rPr>
        <w:t xml:space="preserve"> Procedure on Termination</w:t>
      </w:r>
    </w:p>
    <w:p w14:paraId="50CFF525" w14:textId="77777777" w:rsidR="00FE18ED" w:rsidRPr="0059234F" w:rsidRDefault="00FE18ED" w:rsidP="0059234F">
      <w:pPr>
        <w:pStyle w:val="BodyText"/>
        <w:rPr>
          <w:color w:val="17365D" w:themeColor="text2" w:themeShade="BF"/>
        </w:rPr>
      </w:pPr>
    </w:p>
    <w:p w14:paraId="60409175" w14:textId="10DEAFFA" w:rsidR="006A4F05" w:rsidRPr="0059234F" w:rsidRDefault="006A4F05" w:rsidP="00917F59">
      <w:pPr>
        <w:pStyle w:val="BodyText"/>
        <w:rPr>
          <w:rFonts w:ascii="Times New Roman" w:hAnsi="Times New Roman"/>
          <w:b/>
          <w:bCs/>
          <w:color w:val="17365D" w:themeColor="text2" w:themeShade="BF"/>
          <w:sz w:val="22"/>
          <w:szCs w:val="22"/>
        </w:rPr>
      </w:pPr>
      <w:r w:rsidRPr="0059234F">
        <w:rPr>
          <w:rFonts w:ascii="Times New Roman" w:hAnsi="Times New Roman"/>
          <w:b/>
          <w:bCs/>
          <w:color w:val="17365D" w:themeColor="text2" w:themeShade="BF"/>
          <w:sz w:val="22"/>
          <w:szCs w:val="22"/>
        </w:rPr>
        <w:t>4.3.</w:t>
      </w:r>
      <w:r w:rsidR="006E7A0D">
        <w:rPr>
          <w:rFonts w:ascii="Times New Roman" w:hAnsi="Times New Roman"/>
          <w:b/>
          <w:bCs/>
          <w:color w:val="17365D" w:themeColor="text2" w:themeShade="BF"/>
          <w:sz w:val="22"/>
          <w:szCs w:val="22"/>
        </w:rPr>
        <w:t>18</w:t>
      </w:r>
      <w:r w:rsidRPr="0059234F">
        <w:rPr>
          <w:rFonts w:ascii="Times New Roman" w:hAnsi="Times New Roman"/>
          <w:b/>
          <w:bCs/>
          <w:color w:val="17365D" w:themeColor="text2" w:themeShade="BF"/>
          <w:sz w:val="22"/>
          <w:szCs w:val="22"/>
        </w:rPr>
        <w:t>.1 Contractor Responsibilities</w:t>
      </w:r>
    </w:p>
    <w:p w14:paraId="22529D30" w14:textId="77777777" w:rsidR="00EF168C" w:rsidRPr="0059234F" w:rsidRDefault="00EF168C" w:rsidP="00394DC1">
      <w:pPr>
        <w:pStyle w:val="BodyText"/>
        <w:spacing w:line="276" w:lineRule="auto"/>
        <w:rPr>
          <w:color w:val="17365D" w:themeColor="text2" w:themeShade="BF"/>
          <w:szCs w:val="24"/>
        </w:rPr>
      </w:pPr>
    </w:p>
    <w:p w14:paraId="28191869" w14:textId="77777777" w:rsidR="006A4F05" w:rsidRPr="0059234F" w:rsidRDefault="006A4F05" w:rsidP="00394DC1">
      <w:pPr>
        <w:spacing w:line="276" w:lineRule="auto"/>
        <w:rPr>
          <w:sz w:val="22"/>
          <w:szCs w:val="24"/>
        </w:rPr>
      </w:pPr>
      <w:r w:rsidRPr="0059234F">
        <w:rPr>
          <w:sz w:val="22"/>
          <w:szCs w:val="24"/>
        </w:rPr>
        <w:t>Upon delivery by certified mail, return receipt requested, or in person to the Contractor a Notice of</w:t>
      </w:r>
      <w:r w:rsidRPr="0059234F">
        <w:rPr>
          <w:spacing w:val="1"/>
          <w:sz w:val="22"/>
          <w:szCs w:val="24"/>
        </w:rPr>
        <w:t xml:space="preserve"> </w:t>
      </w:r>
      <w:r w:rsidRPr="0059234F">
        <w:rPr>
          <w:sz w:val="22"/>
          <w:szCs w:val="24"/>
        </w:rPr>
        <w:t>Termination</w:t>
      </w:r>
      <w:r w:rsidRPr="0059234F">
        <w:rPr>
          <w:spacing w:val="1"/>
          <w:sz w:val="22"/>
          <w:szCs w:val="24"/>
        </w:rPr>
        <w:t xml:space="preserve"> </w:t>
      </w:r>
      <w:r w:rsidRPr="0059234F">
        <w:rPr>
          <w:sz w:val="22"/>
          <w:szCs w:val="24"/>
        </w:rPr>
        <w:t>specifying</w:t>
      </w:r>
      <w:r w:rsidRPr="0059234F">
        <w:rPr>
          <w:spacing w:val="1"/>
          <w:sz w:val="22"/>
          <w:szCs w:val="24"/>
        </w:rPr>
        <w:t xml:space="preserve"> </w:t>
      </w:r>
      <w:r w:rsidRPr="0059234F">
        <w:rPr>
          <w:sz w:val="22"/>
          <w:szCs w:val="24"/>
        </w:rPr>
        <w:t>the</w:t>
      </w:r>
      <w:r w:rsidRPr="0059234F">
        <w:rPr>
          <w:spacing w:val="1"/>
          <w:sz w:val="22"/>
          <w:szCs w:val="24"/>
        </w:rPr>
        <w:t xml:space="preserve"> </w:t>
      </w:r>
      <w:r w:rsidRPr="0059234F">
        <w:rPr>
          <w:sz w:val="22"/>
          <w:szCs w:val="24"/>
        </w:rPr>
        <w:t>nature</w:t>
      </w:r>
      <w:r w:rsidRPr="0059234F">
        <w:rPr>
          <w:spacing w:val="1"/>
          <w:sz w:val="22"/>
          <w:szCs w:val="24"/>
        </w:rPr>
        <w:t xml:space="preserve"> </w:t>
      </w:r>
      <w:r w:rsidRPr="0059234F">
        <w:rPr>
          <w:sz w:val="22"/>
          <w:szCs w:val="24"/>
        </w:rPr>
        <w:t>of</w:t>
      </w:r>
      <w:r w:rsidRPr="0059234F">
        <w:rPr>
          <w:spacing w:val="1"/>
          <w:sz w:val="22"/>
          <w:szCs w:val="24"/>
        </w:rPr>
        <w:t xml:space="preserve"> </w:t>
      </w:r>
      <w:r w:rsidRPr="0059234F">
        <w:rPr>
          <w:sz w:val="22"/>
          <w:szCs w:val="24"/>
        </w:rPr>
        <w:t>the</w:t>
      </w:r>
      <w:r w:rsidRPr="0059234F">
        <w:rPr>
          <w:spacing w:val="1"/>
          <w:sz w:val="22"/>
          <w:szCs w:val="24"/>
        </w:rPr>
        <w:t xml:space="preserve"> </w:t>
      </w:r>
      <w:r w:rsidRPr="0059234F">
        <w:rPr>
          <w:sz w:val="22"/>
          <w:szCs w:val="24"/>
        </w:rPr>
        <w:t>termination,</w:t>
      </w:r>
      <w:r w:rsidRPr="0059234F">
        <w:rPr>
          <w:spacing w:val="1"/>
          <w:sz w:val="22"/>
          <w:szCs w:val="24"/>
        </w:rPr>
        <w:t xml:space="preserve"> </w:t>
      </w:r>
      <w:r w:rsidRPr="0059234F">
        <w:rPr>
          <w:sz w:val="22"/>
          <w:szCs w:val="24"/>
        </w:rPr>
        <w:t>the</w:t>
      </w:r>
      <w:r w:rsidRPr="0059234F">
        <w:rPr>
          <w:spacing w:val="1"/>
          <w:sz w:val="22"/>
          <w:szCs w:val="24"/>
        </w:rPr>
        <w:t xml:space="preserve"> </w:t>
      </w:r>
      <w:r w:rsidRPr="0059234F">
        <w:rPr>
          <w:sz w:val="22"/>
          <w:szCs w:val="24"/>
        </w:rPr>
        <w:t>extent</w:t>
      </w:r>
      <w:r w:rsidRPr="0059234F">
        <w:rPr>
          <w:spacing w:val="1"/>
          <w:sz w:val="22"/>
          <w:szCs w:val="24"/>
        </w:rPr>
        <w:t xml:space="preserve"> </w:t>
      </w:r>
      <w:r w:rsidRPr="0059234F">
        <w:rPr>
          <w:sz w:val="22"/>
          <w:szCs w:val="24"/>
        </w:rPr>
        <w:t>to</w:t>
      </w:r>
      <w:r w:rsidRPr="0059234F">
        <w:rPr>
          <w:spacing w:val="1"/>
          <w:sz w:val="22"/>
          <w:szCs w:val="24"/>
        </w:rPr>
        <w:t xml:space="preserve"> </w:t>
      </w:r>
      <w:r w:rsidRPr="0059234F">
        <w:rPr>
          <w:sz w:val="22"/>
          <w:szCs w:val="24"/>
        </w:rPr>
        <w:t>which</w:t>
      </w:r>
      <w:r w:rsidRPr="0059234F">
        <w:rPr>
          <w:spacing w:val="1"/>
          <w:sz w:val="22"/>
          <w:szCs w:val="24"/>
        </w:rPr>
        <w:t xml:space="preserve"> </w:t>
      </w:r>
      <w:r w:rsidRPr="0059234F">
        <w:rPr>
          <w:sz w:val="22"/>
          <w:szCs w:val="24"/>
        </w:rPr>
        <w:t>performance</w:t>
      </w:r>
      <w:r w:rsidRPr="0059234F">
        <w:rPr>
          <w:spacing w:val="1"/>
          <w:sz w:val="22"/>
          <w:szCs w:val="24"/>
        </w:rPr>
        <w:t xml:space="preserve"> </w:t>
      </w:r>
      <w:r w:rsidRPr="0059234F">
        <w:rPr>
          <w:sz w:val="22"/>
          <w:szCs w:val="24"/>
        </w:rPr>
        <w:t>of</w:t>
      </w:r>
      <w:r w:rsidRPr="0059234F">
        <w:rPr>
          <w:spacing w:val="1"/>
          <w:sz w:val="22"/>
          <w:szCs w:val="24"/>
        </w:rPr>
        <w:t xml:space="preserve"> </w:t>
      </w:r>
      <w:r w:rsidRPr="0059234F">
        <w:rPr>
          <w:sz w:val="22"/>
          <w:szCs w:val="24"/>
        </w:rPr>
        <w:t>work under</w:t>
      </w:r>
      <w:r w:rsidRPr="0059234F">
        <w:rPr>
          <w:spacing w:val="1"/>
          <w:sz w:val="22"/>
          <w:szCs w:val="24"/>
        </w:rPr>
        <w:t xml:space="preserve"> </w:t>
      </w:r>
      <w:r w:rsidRPr="0059234F">
        <w:rPr>
          <w:sz w:val="22"/>
          <w:szCs w:val="24"/>
        </w:rPr>
        <w:t>the</w:t>
      </w:r>
      <w:r w:rsidRPr="0059234F">
        <w:rPr>
          <w:spacing w:val="1"/>
          <w:sz w:val="22"/>
          <w:szCs w:val="24"/>
        </w:rPr>
        <w:t xml:space="preserve"> </w:t>
      </w:r>
      <w:r w:rsidRPr="0059234F">
        <w:rPr>
          <w:sz w:val="22"/>
          <w:szCs w:val="24"/>
        </w:rPr>
        <w:t>contract is</w:t>
      </w:r>
      <w:r w:rsidRPr="0059234F">
        <w:rPr>
          <w:spacing w:val="1"/>
          <w:sz w:val="22"/>
          <w:szCs w:val="24"/>
        </w:rPr>
        <w:t xml:space="preserve"> </w:t>
      </w:r>
      <w:r w:rsidRPr="0059234F">
        <w:rPr>
          <w:sz w:val="22"/>
          <w:szCs w:val="24"/>
        </w:rPr>
        <w:t>terminated, and the</w:t>
      </w:r>
      <w:r w:rsidRPr="0059234F">
        <w:rPr>
          <w:spacing w:val="1"/>
          <w:sz w:val="22"/>
          <w:szCs w:val="24"/>
        </w:rPr>
        <w:t xml:space="preserve"> </w:t>
      </w:r>
      <w:r w:rsidRPr="0059234F">
        <w:rPr>
          <w:sz w:val="22"/>
          <w:szCs w:val="24"/>
        </w:rPr>
        <w:t>date</w:t>
      </w:r>
      <w:r w:rsidRPr="0059234F">
        <w:rPr>
          <w:spacing w:val="1"/>
          <w:sz w:val="22"/>
          <w:szCs w:val="24"/>
        </w:rPr>
        <w:t xml:space="preserve"> </w:t>
      </w:r>
      <w:r w:rsidRPr="0059234F">
        <w:rPr>
          <w:sz w:val="22"/>
          <w:szCs w:val="24"/>
        </w:rPr>
        <w:t>upon which such</w:t>
      </w:r>
      <w:r w:rsidRPr="0059234F">
        <w:rPr>
          <w:spacing w:val="1"/>
          <w:sz w:val="22"/>
          <w:szCs w:val="24"/>
        </w:rPr>
        <w:t xml:space="preserve"> </w:t>
      </w:r>
      <w:r w:rsidRPr="0059234F">
        <w:rPr>
          <w:sz w:val="22"/>
          <w:szCs w:val="24"/>
        </w:rPr>
        <w:t>termination</w:t>
      </w:r>
      <w:r w:rsidRPr="0059234F">
        <w:rPr>
          <w:spacing w:val="-4"/>
          <w:sz w:val="22"/>
          <w:szCs w:val="24"/>
        </w:rPr>
        <w:t xml:space="preserve"> </w:t>
      </w:r>
      <w:r w:rsidRPr="0059234F">
        <w:rPr>
          <w:sz w:val="22"/>
          <w:szCs w:val="24"/>
        </w:rPr>
        <w:t>becomes effective, the Contractor</w:t>
      </w:r>
      <w:r w:rsidRPr="0059234F">
        <w:rPr>
          <w:spacing w:val="-1"/>
          <w:sz w:val="22"/>
          <w:szCs w:val="24"/>
        </w:rPr>
        <w:t xml:space="preserve"> </w:t>
      </w:r>
      <w:r w:rsidRPr="0059234F">
        <w:rPr>
          <w:sz w:val="22"/>
          <w:szCs w:val="24"/>
        </w:rPr>
        <w:t>shall:</w:t>
      </w:r>
    </w:p>
    <w:p w14:paraId="65CA44FD" w14:textId="77777777" w:rsidR="006A4F05" w:rsidRPr="00A228A3" w:rsidRDefault="006A4F05" w:rsidP="00394DC1">
      <w:pPr>
        <w:pStyle w:val="BodyText"/>
        <w:spacing w:before="1" w:line="276" w:lineRule="auto"/>
        <w:rPr>
          <w:sz w:val="22"/>
          <w:szCs w:val="22"/>
        </w:rPr>
      </w:pPr>
    </w:p>
    <w:p w14:paraId="1BC59DBE" w14:textId="77777777" w:rsidR="006A4F05" w:rsidRDefault="006A4F05" w:rsidP="00394DC1">
      <w:pPr>
        <w:pStyle w:val="Title"/>
        <w:widowControl w:val="0"/>
        <w:numPr>
          <w:ilvl w:val="3"/>
          <w:numId w:val="615"/>
        </w:numPr>
        <w:pBdr>
          <w:bottom w:val="none" w:sz="0" w:space="0" w:color="auto"/>
        </w:pBdr>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Stop work under the contract on the date and to the extent specified in the Notice 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Termination;</w:t>
      </w:r>
    </w:p>
    <w:p w14:paraId="074130DB" w14:textId="77777777" w:rsidR="006A4F05" w:rsidRPr="00A228A3" w:rsidRDefault="006A4F05" w:rsidP="00394DC1">
      <w:pPr>
        <w:spacing w:line="276" w:lineRule="auto"/>
        <w:ind w:left="630"/>
      </w:pPr>
    </w:p>
    <w:p w14:paraId="6AFC0930"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 xml:space="preserve">Place no further orders or subcontracts for materials, </w:t>
      </w:r>
      <w:proofErr w:type="gramStart"/>
      <w:r w:rsidRPr="00A228A3">
        <w:rPr>
          <w:rFonts w:ascii="Times New Roman" w:hAnsi="Times New Roman" w:cs="Times New Roman"/>
          <w:color w:val="000000" w:themeColor="text1"/>
          <w:sz w:val="22"/>
          <w:szCs w:val="22"/>
        </w:rPr>
        <w:t>services</w:t>
      </w:r>
      <w:proofErr w:type="gramEnd"/>
      <w:r w:rsidRPr="00A228A3">
        <w:rPr>
          <w:rFonts w:ascii="Times New Roman" w:hAnsi="Times New Roman" w:cs="Times New Roman"/>
          <w:color w:val="000000" w:themeColor="text1"/>
          <w:sz w:val="22"/>
          <w:szCs w:val="22"/>
        </w:rPr>
        <w:t xml:space="preserve"> or facilities, except as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may be necessary for completion of such portion of the work in progress under 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contract until</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 effective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date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termination;</w:t>
      </w:r>
    </w:p>
    <w:p w14:paraId="61F96927" w14:textId="77777777" w:rsidR="006A4F05" w:rsidRPr="00A228A3" w:rsidRDefault="006A4F05" w:rsidP="00394DC1">
      <w:pPr>
        <w:spacing w:line="276" w:lineRule="auto"/>
        <w:ind w:left="630"/>
      </w:pPr>
    </w:p>
    <w:p w14:paraId="3843DA9B"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Terminate all orders and subcontracts to the extent that they relate to the performance</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work</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terminated</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by 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Notice of Termination;</w:t>
      </w:r>
    </w:p>
    <w:p w14:paraId="1E263331" w14:textId="77777777" w:rsidR="006A4F05" w:rsidRPr="00A228A3" w:rsidRDefault="006A4F05" w:rsidP="00394DC1">
      <w:pPr>
        <w:spacing w:line="276" w:lineRule="auto"/>
        <w:ind w:left="630"/>
      </w:pPr>
    </w:p>
    <w:p w14:paraId="3A86B232"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Deliver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within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time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frame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specified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by</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Notice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Termination, copies of all data and documentation in the appropriate media and make</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available all records required to assure continued delivery of services to beneficiaries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w:t>
      </w:r>
      <w:r w:rsidRPr="00A228A3">
        <w:rPr>
          <w:rFonts w:ascii="Times New Roman" w:hAnsi="Times New Roman" w:cs="Times New Roman"/>
          <w:color w:val="000000" w:themeColor="text1"/>
          <w:spacing w:val="54"/>
          <w:sz w:val="22"/>
          <w:szCs w:val="22"/>
        </w:rPr>
        <w:t xml:space="preserve"> </w:t>
      </w:r>
      <w:r w:rsidRPr="00A228A3">
        <w:rPr>
          <w:rFonts w:ascii="Times New Roman" w:hAnsi="Times New Roman" w:cs="Times New Roman"/>
          <w:color w:val="000000" w:themeColor="text1"/>
          <w:sz w:val="22"/>
          <w:szCs w:val="22"/>
        </w:rPr>
        <w:t>providers at</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no cost</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DOM;</w:t>
      </w:r>
    </w:p>
    <w:p w14:paraId="5C6F085F" w14:textId="77777777" w:rsidR="006A4F05" w:rsidRPr="00A228A3" w:rsidRDefault="006A4F05" w:rsidP="00394DC1">
      <w:pPr>
        <w:spacing w:line="276" w:lineRule="auto"/>
        <w:ind w:left="630"/>
      </w:pPr>
    </w:p>
    <w:p w14:paraId="2AA1070B"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Complete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performance</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work</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not</w:t>
      </w:r>
      <w:r w:rsidRPr="00A228A3">
        <w:rPr>
          <w:rFonts w:ascii="Times New Roman" w:hAnsi="Times New Roman" w:cs="Times New Roman"/>
          <w:color w:val="000000" w:themeColor="text1"/>
          <w:spacing w:val="-4"/>
          <w:sz w:val="22"/>
          <w:szCs w:val="22"/>
        </w:rPr>
        <w:t xml:space="preserve"> </w:t>
      </w:r>
      <w:r w:rsidRPr="00A228A3">
        <w:rPr>
          <w:rFonts w:ascii="Times New Roman" w:hAnsi="Times New Roman" w:cs="Times New Roman"/>
          <w:color w:val="000000" w:themeColor="text1"/>
          <w:sz w:val="22"/>
          <w:szCs w:val="22"/>
        </w:rPr>
        <w:t>terminated</w:t>
      </w:r>
      <w:r w:rsidRPr="00A228A3">
        <w:rPr>
          <w:rFonts w:ascii="Times New Roman" w:hAnsi="Times New Roman" w:cs="Times New Roman"/>
          <w:color w:val="000000" w:themeColor="text1"/>
          <w:spacing w:val="-6"/>
          <w:sz w:val="22"/>
          <w:szCs w:val="22"/>
        </w:rPr>
        <w:t xml:space="preserve"> </w:t>
      </w:r>
      <w:r w:rsidRPr="00A228A3">
        <w:rPr>
          <w:rFonts w:ascii="Times New Roman" w:hAnsi="Times New Roman" w:cs="Times New Roman"/>
          <w:color w:val="000000" w:themeColor="text1"/>
          <w:sz w:val="22"/>
          <w:szCs w:val="22"/>
        </w:rPr>
        <w:t>by</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Notice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Termination;</w:t>
      </w:r>
    </w:p>
    <w:p w14:paraId="7E98055D" w14:textId="77777777" w:rsidR="006A4F05" w:rsidRPr="00A228A3" w:rsidRDefault="006A4F05" w:rsidP="00394DC1">
      <w:pPr>
        <w:spacing w:line="276" w:lineRule="auto"/>
        <w:ind w:left="630"/>
      </w:pPr>
    </w:p>
    <w:p w14:paraId="2912AEDB"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Take such action as may be necessary, or as DOM may direct, for the protection and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preservation</w:t>
      </w:r>
      <w:r w:rsidRPr="00A228A3">
        <w:rPr>
          <w:rFonts w:ascii="Times New Roman" w:hAnsi="Times New Roman" w:cs="Times New Roman"/>
          <w:color w:val="000000" w:themeColor="text1"/>
          <w:spacing w:val="14"/>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4"/>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property</w:t>
      </w:r>
      <w:r w:rsidRPr="00A228A3">
        <w:rPr>
          <w:rFonts w:ascii="Times New Roman" w:hAnsi="Times New Roman" w:cs="Times New Roman"/>
          <w:color w:val="000000" w:themeColor="text1"/>
          <w:spacing w:val="15"/>
          <w:sz w:val="22"/>
          <w:szCs w:val="22"/>
        </w:rPr>
        <w:t xml:space="preserve"> </w:t>
      </w:r>
      <w:r w:rsidRPr="00A228A3">
        <w:rPr>
          <w:rFonts w:ascii="Times New Roman" w:hAnsi="Times New Roman" w:cs="Times New Roman"/>
          <w:color w:val="000000" w:themeColor="text1"/>
          <w:sz w:val="22"/>
          <w:szCs w:val="22"/>
        </w:rPr>
        <w:t>related</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13"/>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contract</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which</w:t>
      </w:r>
      <w:r w:rsidRPr="00A228A3">
        <w:rPr>
          <w:rFonts w:ascii="Times New Roman" w:hAnsi="Times New Roman" w:cs="Times New Roman"/>
          <w:color w:val="000000" w:themeColor="text1"/>
          <w:spacing w:val="13"/>
          <w:sz w:val="22"/>
          <w:szCs w:val="22"/>
        </w:rPr>
        <w:t xml:space="preserve"> </w:t>
      </w:r>
      <w:r w:rsidRPr="00A228A3">
        <w:rPr>
          <w:rFonts w:ascii="Times New Roman" w:hAnsi="Times New Roman" w:cs="Times New Roman"/>
          <w:color w:val="000000" w:themeColor="text1"/>
          <w:sz w:val="22"/>
          <w:szCs w:val="22"/>
        </w:rPr>
        <w:t>is</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15"/>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3"/>
          <w:sz w:val="22"/>
          <w:szCs w:val="22"/>
        </w:rPr>
        <w:t xml:space="preserve"> </w:t>
      </w:r>
      <w:r w:rsidRPr="00A228A3">
        <w:rPr>
          <w:rFonts w:ascii="Times New Roman" w:hAnsi="Times New Roman" w:cs="Times New Roman"/>
          <w:color w:val="000000" w:themeColor="text1"/>
          <w:sz w:val="22"/>
          <w:szCs w:val="22"/>
        </w:rPr>
        <w:t>possession</w:t>
      </w:r>
      <w:r w:rsidRPr="00A228A3">
        <w:rPr>
          <w:rFonts w:ascii="Times New Roman" w:hAnsi="Times New Roman" w:cs="Times New Roman"/>
          <w:color w:val="000000" w:themeColor="text1"/>
          <w:spacing w:val="15"/>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4"/>
          <w:sz w:val="22"/>
          <w:szCs w:val="22"/>
        </w:rPr>
        <w:t xml:space="preserve"> </w:t>
      </w:r>
      <w:r w:rsidRPr="00A228A3">
        <w:rPr>
          <w:rFonts w:ascii="Times New Roman" w:hAnsi="Times New Roman" w:cs="Times New Roman"/>
          <w:color w:val="000000" w:themeColor="text1"/>
          <w:sz w:val="22"/>
          <w:szCs w:val="22"/>
        </w:rPr>
        <w:t>the Contractor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4"/>
          <w:sz w:val="22"/>
          <w:szCs w:val="22"/>
        </w:rPr>
        <w:t xml:space="preserve"> </w:t>
      </w:r>
      <w:r w:rsidRPr="00A228A3">
        <w:rPr>
          <w:rFonts w:ascii="Times New Roman" w:hAnsi="Times New Roman" w:cs="Times New Roman"/>
          <w:color w:val="000000" w:themeColor="text1"/>
          <w:sz w:val="22"/>
          <w:szCs w:val="22"/>
        </w:rPr>
        <w:t>which 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has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or</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may</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acquire</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an</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interest;</w:t>
      </w:r>
    </w:p>
    <w:p w14:paraId="4CCADAF4" w14:textId="77777777" w:rsidR="006A4F05" w:rsidRPr="00A228A3" w:rsidRDefault="006A4F05" w:rsidP="00394DC1">
      <w:pPr>
        <w:spacing w:line="276" w:lineRule="auto"/>
        <w:ind w:left="630"/>
      </w:pPr>
    </w:p>
    <w:p w14:paraId="1D3EA2DA"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Fully train DOM staff or other individuals at the direction of DOM in the operation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maintenance 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process;</w:t>
      </w:r>
    </w:p>
    <w:p w14:paraId="06FA415E" w14:textId="77777777" w:rsidR="006A4F05" w:rsidRPr="00A228A3" w:rsidRDefault="006A4F05" w:rsidP="00394DC1">
      <w:pPr>
        <w:spacing w:line="276" w:lineRule="auto"/>
        <w:ind w:left="630"/>
      </w:pPr>
    </w:p>
    <w:p w14:paraId="49AA6127" w14:textId="1084A825"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Promptly transfer all information necessary for the reimbursement of any outstanding</w:t>
      </w:r>
      <w:r>
        <w:rPr>
          <w:rFonts w:ascii="Times New Roman" w:hAnsi="Times New Roman" w:cs="Times New Roman"/>
          <w:color w:val="000000" w:themeColor="text1"/>
          <w:sz w:val="22"/>
          <w:szCs w:val="22"/>
        </w:rPr>
        <w:t xml:space="preserve"> </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claims</w:t>
      </w:r>
      <w:r w:rsidR="00A241C5">
        <w:rPr>
          <w:rFonts w:ascii="Times New Roman" w:hAnsi="Times New Roman" w:cs="Times New Roman"/>
          <w:color w:val="000000" w:themeColor="text1"/>
          <w:sz w:val="22"/>
          <w:szCs w:val="22"/>
        </w:rPr>
        <w:t xml:space="preserve"> and/or invoices</w:t>
      </w:r>
      <w:r w:rsidRPr="00A228A3">
        <w:rPr>
          <w:rFonts w:ascii="Times New Roman" w:hAnsi="Times New Roman" w:cs="Times New Roman"/>
          <w:color w:val="000000" w:themeColor="text1"/>
          <w:sz w:val="22"/>
          <w:szCs w:val="22"/>
        </w:rPr>
        <w:t>;</w:t>
      </w:r>
    </w:p>
    <w:p w14:paraId="285E033D" w14:textId="77777777" w:rsidR="006A4F05" w:rsidRPr="00A228A3" w:rsidRDefault="006A4F05" w:rsidP="00394DC1">
      <w:pPr>
        <w:spacing w:line="276" w:lineRule="auto"/>
        <w:ind w:left="630"/>
      </w:pPr>
    </w:p>
    <w:p w14:paraId="39AF0E7B" w14:textId="536DB322"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Return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and/or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destroy/sanitize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all</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data</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covered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by</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Business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Associate Agreement and/or the Data Use Agreement in accordance with the terms of</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Business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Associate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Agreement</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and/or</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Data Use</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Agreement;</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and</w:t>
      </w:r>
    </w:p>
    <w:p w14:paraId="0BCB5DED" w14:textId="77777777" w:rsidR="006A4F05" w:rsidRPr="00A228A3" w:rsidRDefault="006A4F05" w:rsidP="00394DC1">
      <w:pPr>
        <w:spacing w:line="276" w:lineRule="auto"/>
        <w:ind w:left="630"/>
      </w:pPr>
    </w:p>
    <w:p w14:paraId="13DF0D64" w14:textId="77777777" w:rsidR="006A4F05" w:rsidRPr="00A228A3" w:rsidRDefault="006A4F05" w:rsidP="00394DC1">
      <w:pPr>
        <w:pStyle w:val="Title"/>
        <w:widowControl w:val="0"/>
        <w:numPr>
          <w:ilvl w:val="3"/>
          <w:numId w:val="615"/>
        </w:numPr>
        <w:pBdr>
          <w:bottom w:val="none" w:sz="0" w:space="0" w:color="auto"/>
        </w:pBdr>
        <w:autoSpaceDE w:val="0"/>
        <w:autoSpaceDN w:val="0"/>
        <w:spacing w:before="1" w:line="276" w:lineRule="auto"/>
        <w:ind w:left="63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Complete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each</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portion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bCs/>
          <w:color w:val="000000" w:themeColor="text1"/>
          <w:sz w:val="22"/>
          <w:szCs w:val="22"/>
        </w:rPr>
        <w:t>Turnover</w:t>
      </w:r>
      <w:r w:rsidRPr="00A228A3">
        <w:rPr>
          <w:rFonts w:ascii="Times New Roman" w:hAnsi="Times New Roman" w:cs="Times New Roman"/>
          <w:bCs/>
          <w:color w:val="000000" w:themeColor="text1"/>
          <w:spacing w:val="1"/>
          <w:sz w:val="22"/>
          <w:szCs w:val="22"/>
        </w:rPr>
        <w:t xml:space="preserve"> </w:t>
      </w:r>
      <w:r w:rsidRPr="00A228A3">
        <w:rPr>
          <w:rFonts w:ascii="Times New Roman" w:hAnsi="Times New Roman" w:cs="Times New Roman"/>
          <w:bCs/>
          <w:color w:val="000000" w:themeColor="text1"/>
          <w:sz w:val="22"/>
          <w:szCs w:val="22"/>
        </w:rPr>
        <w:t>Phase</w:t>
      </w:r>
      <w:r w:rsidRPr="00A228A3">
        <w:rPr>
          <w:rFonts w:ascii="Times New Roman" w:hAnsi="Times New Roman" w:cs="Times New Roman"/>
          <w:b/>
          <w:color w:val="000000" w:themeColor="text1"/>
          <w:spacing w:val="1"/>
          <w:sz w:val="22"/>
          <w:szCs w:val="22"/>
        </w:rPr>
        <w:t xml:space="preserve"> </w:t>
      </w:r>
      <w:r w:rsidRPr="00A228A3">
        <w:rPr>
          <w:rFonts w:ascii="Times New Roman" w:hAnsi="Times New Roman" w:cs="Times New Roman"/>
          <w:color w:val="000000" w:themeColor="text1"/>
          <w:sz w:val="22"/>
          <w:szCs w:val="22"/>
        </w:rPr>
        <w:t>after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receipt</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Notice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Termination.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 Contractor shall proceed immediately with the performance of 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above</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obligations</w:t>
      </w:r>
      <w:r w:rsidRPr="00A228A3">
        <w:rPr>
          <w:rFonts w:ascii="Times New Roman" w:hAnsi="Times New Roman" w:cs="Times New Roman"/>
          <w:color w:val="000000" w:themeColor="text1"/>
          <w:spacing w:val="-6"/>
          <w:sz w:val="22"/>
          <w:szCs w:val="22"/>
        </w:rPr>
        <w:t xml:space="preserve"> </w:t>
      </w:r>
      <w:r w:rsidRPr="00A228A3">
        <w:rPr>
          <w:rFonts w:ascii="Times New Roman" w:hAnsi="Times New Roman" w:cs="Times New Roman"/>
          <w:color w:val="000000" w:themeColor="text1"/>
          <w:sz w:val="22"/>
          <w:szCs w:val="22"/>
        </w:rPr>
        <w:t>not withstanding</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any</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allowable</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delay</w:t>
      </w:r>
      <w:r w:rsidRPr="00A228A3">
        <w:rPr>
          <w:rFonts w:ascii="Times New Roman" w:hAnsi="Times New Roman" w:cs="Times New Roman"/>
          <w:color w:val="000000" w:themeColor="text1"/>
          <w:spacing w:val="-8"/>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7"/>
          <w:sz w:val="22"/>
          <w:szCs w:val="22"/>
        </w:rPr>
        <w:t xml:space="preserve"> </w:t>
      </w:r>
      <w:r w:rsidRPr="00A228A3">
        <w:rPr>
          <w:rFonts w:ascii="Times New Roman" w:hAnsi="Times New Roman" w:cs="Times New Roman"/>
          <w:color w:val="000000" w:themeColor="text1"/>
          <w:sz w:val="22"/>
          <w:szCs w:val="22"/>
        </w:rPr>
        <w:t>determining</w:t>
      </w:r>
      <w:r w:rsidRPr="00A228A3">
        <w:rPr>
          <w:rFonts w:ascii="Times New Roman" w:hAnsi="Times New Roman" w:cs="Times New Roman"/>
          <w:color w:val="000000" w:themeColor="text1"/>
          <w:spacing w:val="-7"/>
          <w:sz w:val="22"/>
          <w:szCs w:val="22"/>
        </w:rPr>
        <w:t xml:space="preserve"> </w:t>
      </w:r>
      <w:r w:rsidRPr="00A228A3">
        <w:rPr>
          <w:rFonts w:ascii="Times New Roman" w:hAnsi="Times New Roman" w:cs="Times New Roman"/>
          <w:color w:val="000000" w:themeColor="text1"/>
          <w:sz w:val="22"/>
          <w:szCs w:val="22"/>
        </w:rPr>
        <w:t>or</w:t>
      </w:r>
      <w:r w:rsidRPr="00A228A3">
        <w:rPr>
          <w:rFonts w:ascii="Times New Roman" w:hAnsi="Times New Roman" w:cs="Times New Roman"/>
          <w:color w:val="000000" w:themeColor="text1"/>
          <w:spacing w:val="-8"/>
          <w:sz w:val="22"/>
          <w:szCs w:val="22"/>
        </w:rPr>
        <w:t xml:space="preserve"> </w:t>
      </w:r>
      <w:r w:rsidRPr="00A228A3">
        <w:rPr>
          <w:rFonts w:ascii="Times New Roman" w:hAnsi="Times New Roman" w:cs="Times New Roman"/>
          <w:color w:val="000000" w:themeColor="text1"/>
          <w:sz w:val="22"/>
          <w:szCs w:val="22"/>
        </w:rPr>
        <w:t>adjusting</w:t>
      </w:r>
      <w:r w:rsidRPr="00A228A3">
        <w:rPr>
          <w:rFonts w:ascii="Times New Roman" w:hAnsi="Times New Roman" w:cs="Times New Roman"/>
          <w:color w:val="000000" w:themeColor="text1"/>
          <w:spacing w:val="-10"/>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amount of any</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item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reimbursable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price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under this</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clause.</w:t>
      </w:r>
    </w:p>
    <w:p w14:paraId="6F1162F5" w14:textId="77777777" w:rsidR="006A4F05" w:rsidRPr="00A228A3" w:rsidRDefault="006A4F05" w:rsidP="00394DC1">
      <w:pPr>
        <w:pStyle w:val="BodyText"/>
        <w:spacing w:line="276" w:lineRule="auto"/>
        <w:ind w:right="1021"/>
        <w:jc w:val="both"/>
        <w:rPr>
          <w:sz w:val="22"/>
          <w:szCs w:val="22"/>
        </w:rPr>
      </w:pPr>
    </w:p>
    <w:p w14:paraId="090E4299" w14:textId="77777777" w:rsidR="006A4F05" w:rsidRDefault="006A4F05" w:rsidP="00394DC1">
      <w:pPr>
        <w:spacing w:line="276" w:lineRule="auto"/>
        <w:jc w:val="both"/>
        <w:rPr>
          <w:sz w:val="22"/>
          <w:szCs w:val="22"/>
        </w:rPr>
      </w:pPr>
      <w:r w:rsidRPr="0059234F">
        <w:rPr>
          <w:sz w:val="22"/>
          <w:szCs w:val="22"/>
        </w:rPr>
        <w:t>The Contractor has an absolute duty to cooperate and help with the orderly transition of the</w:t>
      </w:r>
      <w:r w:rsidRPr="0059234F">
        <w:rPr>
          <w:spacing w:val="1"/>
          <w:sz w:val="22"/>
          <w:szCs w:val="22"/>
        </w:rPr>
        <w:t xml:space="preserve"> </w:t>
      </w:r>
      <w:r w:rsidRPr="0059234F">
        <w:rPr>
          <w:sz w:val="22"/>
          <w:szCs w:val="22"/>
        </w:rPr>
        <w:t>duties to DOM or its designated Contractor following termination of the contract for any</w:t>
      </w:r>
      <w:r w:rsidRPr="0059234F">
        <w:rPr>
          <w:spacing w:val="1"/>
          <w:sz w:val="22"/>
          <w:szCs w:val="22"/>
        </w:rPr>
        <w:t xml:space="preserve"> </w:t>
      </w:r>
      <w:r w:rsidRPr="0059234F">
        <w:rPr>
          <w:sz w:val="22"/>
          <w:szCs w:val="22"/>
        </w:rPr>
        <w:t>reason.</w:t>
      </w:r>
    </w:p>
    <w:p w14:paraId="1B4BEEED" w14:textId="77777777" w:rsidR="00EF168C" w:rsidRPr="0059234F" w:rsidRDefault="00EF168C" w:rsidP="006A4F05">
      <w:pPr>
        <w:tabs>
          <w:tab w:val="left" w:pos="1080"/>
        </w:tabs>
        <w:ind w:left="1080"/>
        <w:jc w:val="both"/>
        <w:rPr>
          <w:sz w:val="22"/>
          <w:szCs w:val="22"/>
        </w:rPr>
      </w:pPr>
    </w:p>
    <w:p w14:paraId="031DA926" w14:textId="4AAAE858" w:rsidR="006A4F05" w:rsidRPr="0059234F" w:rsidRDefault="006A4F05" w:rsidP="00917F59">
      <w:pPr>
        <w:pStyle w:val="BodyText"/>
        <w:rPr>
          <w:rFonts w:ascii="Times New Roman" w:hAnsi="Times New Roman"/>
          <w:b/>
          <w:bCs/>
          <w:color w:val="17365D" w:themeColor="text2" w:themeShade="BF"/>
          <w:sz w:val="22"/>
          <w:szCs w:val="22"/>
        </w:rPr>
      </w:pPr>
      <w:r w:rsidRPr="0059234F">
        <w:rPr>
          <w:rFonts w:ascii="Times New Roman" w:hAnsi="Times New Roman"/>
          <w:b/>
          <w:bCs/>
          <w:color w:val="17365D" w:themeColor="text2" w:themeShade="BF"/>
          <w:sz w:val="22"/>
          <w:szCs w:val="22"/>
        </w:rPr>
        <w:t>4.3.</w:t>
      </w:r>
      <w:r w:rsidR="006E7A0D">
        <w:rPr>
          <w:rFonts w:ascii="Times New Roman" w:hAnsi="Times New Roman"/>
          <w:b/>
          <w:bCs/>
          <w:color w:val="17365D" w:themeColor="text2" w:themeShade="BF"/>
          <w:sz w:val="22"/>
          <w:szCs w:val="22"/>
        </w:rPr>
        <w:t>18</w:t>
      </w:r>
      <w:r w:rsidRPr="0059234F">
        <w:rPr>
          <w:rFonts w:ascii="Times New Roman" w:hAnsi="Times New Roman"/>
          <w:b/>
          <w:bCs/>
          <w:color w:val="17365D" w:themeColor="text2" w:themeShade="BF"/>
          <w:sz w:val="22"/>
          <w:szCs w:val="22"/>
        </w:rPr>
        <w:t>.2 DOM Responsibilities</w:t>
      </w:r>
    </w:p>
    <w:p w14:paraId="6505802A" w14:textId="77777777" w:rsidR="004277DE" w:rsidRPr="0059234F" w:rsidRDefault="004277DE" w:rsidP="0059234F">
      <w:pPr>
        <w:pStyle w:val="BodyText"/>
        <w:rPr>
          <w:color w:val="17365D" w:themeColor="text2" w:themeShade="BF"/>
          <w:szCs w:val="24"/>
        </w:rPr>
      </w:pPr>
    </w:p>
    <w:p w14:paraId="23EEC7CF" w14:textId="77777777" w:rsidR="006A4F05" w:rsidRPr="0059234F" w:rsidRDefault="006A4F05" w:rsidP="00394DC1">
      <w:pPr>
        <w:spacing w:line="276" w:lineRule="auto"/>
        <w:jc w:val="both"/>
        <w:rPr>
          <w:sz w:val="22"/>
          <w:szCs w:val="22"/>
        </w:rPr>
      </w:pPr>
      <w:r w:rsidRPr="0059234F">
        <w:rPr>
          <w:sz w:val="22"/>
          <w:szCs w:val="22"/>
        </w:rPr>
        <w:t xml:space="preserve">Except for Termination for Contractor Default, DOM will make payment to the Contractor on termination and at contract price for completed deliverables delivered to and accepted by DOM.  The Contractor shall be reimbursed for partially completed deliverables, accepted by DOM, at a price commensurate with actual cost of performance. </w:t>
      </w:r>
    </w:p>
    <w:p w14:paraId="1A74221A" w14:textId="77777777" w:rsidR="006A4F05" w:rsidRPr="0059234F" w:rsidRDefault="006A4F05" w:rsidP="00394DC1">
      <w:pPr>
        <w:spacing w:line="276" w:lineRule="auto"/>
        <w:rPr>
          <w:sz w:val="22"/>
          <w:szCs w:val="22"/>
        </w:rPr>
      </w:pPr>
    </w:p>
    <w:p w14:paraId="744CF803" w14:textId="77777777" w:rsidR="006A4F05" w:rsidRPr="0059234F" w:rsidRDefault="006A4F05" w:rsidP="00394DC1">
      <w:pPr>
        <w:spacing w:line="276" w:lineRule="auto"/>
        <w:jc w:val="both"/>
        <w:rPr>
          <w:sz w:val="22"/>
          <w:szCs w:val="22"/>
        </w:rPr>
      </w:pPr>
      <w:r w:rsidRPr="0059234F">
        <w:rPr>
          <w:sz w:val="22"/>
          <w:szCs w:val="22"/>
        </w:rPr>
        <w:t>In the event of the failure of the Contractor and DOM to agree in whole or in part as to the amounts to be paid to the Contractor in connection with any termination described in this IFB, DOM shall determine on the basis of information available the amount, if any, due to the Contractor by reason of termination and shall pay to the Contractor the amount so determined.</w:t>
      </w:r>
    </w:p>
    <w:p w14:paraId="47D3909D" w14:textId="77777777" w:rsidR="006A4F05" w:rsidRPr="0059234F" w:rsidRDefault="006A4F05" w:rsidP="00394DC1">
      <w:pPr>
        <w:spacing w:line="276" w:lineRule="auto"/>
        <w:rPr>
          <w:sz w:val="22"/>
          <w:szCs w:val="22"/>
        </w:rPr>
      </w:pPr>
    </w:p>
    <w:p w14:paraId="1A5FA4E3" w14:textId="77777777" w:rsidR="006A4F05" w:rsidRPr="0059234F" w:rsidRDefault="006A4F05" w:rsidP="00394DC1">
      <w:pPr>
        <w:spacing w:line="276" w:lineRule="auto"/>
        <w:jc w:val="both"/>
        <w:rPr>
          <w:sz w:val="22"/>
          <w:szCs w:val="22"/>
        </w:rPr>
      </w:pPr>
      <w:r w:rsidRPr="000B0CBE">
        <w:rPr>
          <w:sz w:val="22"/>
          <w:szCs w:val="22"/>
        </w:rPr>
        <w:t>The Contractor shall have the right of appeal, as stated under Disputes (</w:t>
      </w:r>
      <w:r w:rsidRPr="000B0CBE">
        <w:rPr>
          <w:b/>
          <w:bCs/>
          <w:sz w:val="22"/>
          <w:szCs w:val="22"/>
        </w:rPr>
        <w:t>Section 4.14</w:t>
      </w:r>
      <w:r w:rsidRPr="000B0CBE">
        <w:rPr>
          <w:sz w:val="22"/>
          <w:szCs w:val="22"/>
        </w:rPr>
        <w:t>) from</w:t>
      </w:r>
      <w:r w:rsidRPr="0059234F">
        <w:rPr>
          <w:sz w:val="22"/>
          <w:szCs w:val="22"/>
        </w:rPr>
        <w:t xml:space="preserve"> any such determination made by DOM.</w:t>
      </w:r>
    </w:p>
    <w:p w14:paraId="5801CB50" w14:textId="12BD7F77" w:rsidR="008768F6" w:rsidRDefault="008768F6" w:rsidP="0059234F">
      <w:pPr>
        <w:pStyle w:val="BodyText"/>
      </w:pPr>
    </w:p>
    <w:p w14:paraId="750579C7" w14:textId="77777777" w:rsidR="00AF015B" w:rsidRDefault="00AF015B" w:rsidP="00AF015B">
      <w:pPr>
        <w:pStyle w:val="BodyText"/>
        <w:rPr>
          <w:rFonts w:ascii="Times New Roman" w:hAnsi="Times New Roman"/>
          <w:b/>
          <w:bCs/>
          <w:color w:val="244061" w:themeColor="accent1" w:themeShade="80"/>
        </w:rPr>
      </w:pPr>
      <w:bookmarkStart w:id="503" w:name="_Toc89893274"/>
      <w:r w:rsidRPr="007973E5">
        <w:rPr>
          <w:rFonts w:ascii="Times New Roman" w:hAnsi="Times New Roman"/>
          <w:b/>
          <w:bCs/>
          <w:color w:val="244061" w:themeColor="accent1" w:themeShade="80"/>
        </w:rPr>
        <w:t>4.3.1</w:t>
      </w:r>
      <w:r>
        <w:rPr>
          <w:rFonts w:ascii="Times New Roman" w:hAnsi="Times New Roman"/>
          <w:b/>
          <w:bCs/>
          <w:color w:val="244061" w:themeColor="accent1" w:themeShade="80"/>
        </w:rPr>
        <w:t>9</w:t>
      </w:r>
      <w:r w:rsidRPr="007973E5">
        <w:rPr>
          <w:rFonts w:ascii="Times New Roman" w:hAnsi="Times New Roman"/>
          <w:b/>
          <w:bCs/>
          <w:color w:val="244061" w:themeColor="accent1" w:themeShade="80"/>
        </w:rPr>
        <w:t xml:space="preserve"> Effective Date of Termination</w:t>
      </w:r>
      <w:bookmarkEnd w:id="503"/>
    </w:p>
    <w:p w14:paraId="6E1DCB9D" w14:textId="77777777" w:rsidR="00AF015B" w:rsidRPr="007973E5" w:rsidRDefault="00AF015B" w:rsidP="00AF015B">
      <w:pPr>
        <w:pStyle w:val="BodyText"/>
        <w:rPr>
          <w:rFonts w:ascii="Times New Roman" w:hAnsi="Times New Roman"/>
          <w:b/>
          <w:bCs/>
          <w:color w:val="244061" w:themeColor="accent1" w:themeShade="80"/>
        </w:rPr>
      </w:pPr>
    </w:p>
    <w:p w14:paraId="08193DD9" w14:textId="064B99C1" w:rsidR="00AF015B" w:rsidRPr="007973E5" w:rsidRDefault="00AF015B" w:rsidP="00394DC1">
      <w:pPr>
        <w:spacing w:line="276" w:lineRule="auto"/>
        <w:rPr>
          <w:rFonts w:eastAsiaTheme="minorHAnsi"/>
          <w:color w:val="000000"/>
          <w:sz w:val="22"/>
          <w:szCs w:val="22"/>
          <w:lang w:eastAsia="ar-SA"/>
        </w:rPr>
      </w:pPr>
      <w:r w:rsidRPr="007973E5">
        <w:rPr>
          <w:rFonts w:eastAsiaTheme="minorHAnsi"/>
          <w:color w:val="000000"/>
          <w:sz w:val="22"/>
          <w:szCs w:val="22"/>
          <w:lang w:eastAsia="ar-SA"/>
        </w:rPr>
        <w:t xml:space="preserve">Except as otherwise provided in the Contract, terminations will be effective as of the date specified in the Notice of Termination. The parties may extend the effective date of termination one or more times by mutual written agreement. Contractor Responsibilities, as referenced in </w:t>
      </w:r>
      <w:r w:rsidRPr="007973E5">
        <w:rPr>
          <w:rFonts w:eastAsiaTheme="minorHAnsi"/>
          <w:b/>
          <w:bCs/>
          <w:color w:val="000000"/>
          <w:sz w:val="22"/>
          <w:szCs w:val="22"/>
          <w:lang w:eastAsia="ar-SA"/>
        </w:rPr>
        <w:t xml:space="preserve">Section </w:t>
      </w:r>
      <w:r>
        <w:rPr>
          <w:rFonts w:eastAsiaTheme="minorHAnsi"/>
          <w:b/>
          <w:bCs/>
          <w:color w:val="000000"/>
          <w:sz w:val="22"/>
          <w:szCs w:val="22"/>
          <w:lang w:eastAsia="ar-SA"/>
        </w:rPr>
        <w:t>4.3.</w:t>
      </w:r>
      <w:r w:rsidR="000B0CBE">
        <w:rPr>
          <w:rFonts w:eastAsiaTheme="minorHAnsi"/>
          <w:b/>
          <w:bCs/>
          <w:color w:val="000000"/>
          <w:sz w:val="22"/>
          <w:szCs w:val="22"/>
          <w:lang w:eastAsia="ar-SA"/>
        </w:rPr>
        <w:t>18</w:t>
      </w:r>
      <w:r>
        <w:rPr>
          <w:rFonts w:eastAsiaTheme="minorHAnsi"/>
          <w:b/>
          <w:bCs/>
          <w:color w:val="000000"/>
          <w:sz w:val="22"/>
          <w:szCs w:val="22"/>
          <w:lang w:eastAsia="ar-SA"/>
        </w:rPr>
        <w:t>.1</w:t>
      </w:r>
      <w:r w:rsidRPr="007973E5">
        <w:rPr>
          <w:rFonts w:eastAsiaTheme="minorHAnsi"/>
          <w:color w:val="000000"/>
          <w:sz w:val="22"/>
          <w:szCs w:val="22"/>
          <w:lang w:eastAsia="ar-SA"/>
        </w:rPr>
        <w:t>, above, will still be effective after the termination date until the Contractor Responsibilities are concluded and the obligations of the Contractor to DOM are complete.</w:t>
      </w:r>
    </w:p>
    <w:p w14:paraId="4B667264" w14:textId="77777777" w:rsidR="00AF015B" w:rsidRDefault="00AF015B" w:rsidP="00AF015B">
      <w:pPr>
        <w:pStyle w:val="BodyText"/>
        <w:rPr>
          <w:rFonts w:ascii="Times New Roman" w:hAnsi="Times New Roman"/>
          <w:b/>
          <w:bCs/>
          <w:color w:val="244061" w:themeColor="accent1" w:themeShade="80"/>
        </w:rPr>
      </w:pPr>
    </w:p>
    <w:p w14:paraId="343F47E3" w14:textId="77777777" w:rsidR="00AF015B" w:rsidRPr="007973E5" w:rsidRDefault="00AF015B" w:rsidP="00AF015B">
      <w:pPr>
        <w:pStyle w:val="BodyText"/>
        <w:rPr>
          <w:rFonts w:ascii="Times New Roman" w:hAnsi="Times New Roman"/>
          <w:b/>
          <w:bCs/>
          <w:color w:val="244061" w:themeColor="accent1" w:themeShade="80"/>
        </w:rPr>
      </w:pPr>
      <w:r>
        <w:rPr>
          <w:rFonts w:ascii="Times New Roman" w:hAnsi="Times New Roman"/>
          <w:b/>
          <w:bCs/>
          <w:color w:val="244061" w:themeColor="accent1" w:themeShade="80"/>
        </w:rPr>
        <w:t xml:space="preserve">4.3.20 </w:t>
      </w:r>
      <w:r w:rsidRPr="007973E5">
        <w:rPr>
          <w:rFonts w:ascii="Times New Roman" w:hAnsi="Times New Roman"/>
          <w:b/>
          <w:bCs/>
          <w:color w:val="244061" w:themeColor="accent1" w:themeShade="80"/>
        </w:rPr>
        <w:t xml:space="preserve">Terms Survive Termination </w:t>
      </w:r>
    </w:p>
    <w:p w14:paraId="7AB595F8" w14:textId="77777777" w:rsidR="00AF015B" w:rsidRDefault="00AF015B" w:rsidP="00AF015B">
      <w:pPr>
        <w:tabs>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23474860" w14:textId="2262C046" w:rsidR="00AF015B" w:rsidRDefault="00AF015B" w:rsidP="0048308F">
      <w:pPr>
        <w:tabs>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386FD0">
        <w:rPr>
          <w:sz w:val="22"/>
          <w:szCs w:val="22"/>
        </w:rPr>
        <w:t xml:space="preserve">The terms set forth in this Contract shall survive the termination of this Contract and shall remain fully enforceable by </w:t>
      </w:r>
      <w:r>
        <w:rPr>
          <w:sz w:val="22"/>
          <w:szCs w:val="22"/>
        </w:rPr>
        <w:t>DOM</w:t>
      </w:r>
      <w:r w:rsidRPr="00386FD0">
        <w:rPr>
          <w:sz w:val="22"/>
          <w:szCs w:val="22"/>
        </w:rPr>
        <w:t xml:space="preserve"> against the Contractor. </w:t>
      </w:r>
      <w:proofErr w:type="gramStart"/>
      <w:r w:rsidRPr="00386FD0">
        <w:rPr>
          <w:sz w:val="22"/>
          <w:szCs w:val="22"/>
        </w:rPr>
        <w:t>In the event that</w:t>
      </w:r>
      <w:proofErr w:type="gramEnd"/>
      <w:r w:rsidRPr="00386FD0">
        <w:rPr>
          <w:sz w:val="22"/>
          <w:szCs w:val="22"/>
        </w:rPr>
        <w:t xml:space="preserve"> the Contractor fails to fulfill each term set forth in this Contract, </w:t>
      </w:r>
      <w:r>
        <w:rPr>
          <w:sz w:val="22"/>
          <w:szCs w:val="22"/>
        </w:rPr>
        <w:t>DOM</w:t>
      </w:r>
      <w:r w:rsidRPr="00386FD0">
        <w:rPr>
          <w:sz w:val="22"/>
          <w:szCs w:val="22"/>
        </w:rPr>
        <w:t xml:space="preserve"> shall have the right, but not the obligation, to arrange for the provision of such services and the fulfillment of such terms, all at the sole cost and expense of the Contractor, and the Contractor shall refund to </w:t>
      </w:r>
      <w:r>
        <w:rPr>
          <w:sz w:val="22"/>
          <w:szCs w:val="22"/>
        </w:rPr>
        <w:t>DOM</w:t>
      </w:r>
      <w:r w:rsidRPr="00386FD0">
        <w:rPr>
          <w:sz w:val="22"/>
          <w:szCs w:val="22"/>
        </w:rPr>
        <w:t xml:space="preserve"> all sums expended by </w:t>
      </w:r>
      <w:r>
        <w:rPr>
          <w:sz w:val="22"/>
          <w:szCs w:val="22"/>
        </w:rPr>
        <w:t>DOM</w:t>
      </w:r>
      <w:r w:rsidRPr="00386FD0">
        <w:rPr>
          <w:sz w:val="22"/>
          <w:szCs w:val="22"/>
        </w:rPr>
        <w:t xml:space="preserve"> in so doing</w:t>
      </w:r>
      <w:r w:rsidR="0048308F">
        <w:rPr>
          <w:sz w:val="22"/>
          <w:szCs w:val="22"/>
        </w:rPr>
        <w:t>.</w:t>
      </w:r>
    </w:p>
    <w:p w14:paraId="6C83599B" w14:textId="55B8E95B" w:rsidR="00C34461" w:rsidRPr="00C53BB2" w:rsidRDefault="00C34461" w:rsidP="00C34461">
      <w:pPr>
        <w:pStyle w:val="Heading2"/>
      </w:pPr>
      <w:bookmarkStart w:id="504" w:name="_Toc87462341"/>
      <w:bookmarkStart w:id="505" w:name="_Toc95396030"/>
      <w:bookmarkStart w:id="506" w:name="_Toc118884054"/>
      <w:bookmarkStart w:id="507" w:name="_Toc126656497"/>
      <w:bookmarkStart w:id="508" w:name="_Toc126657439"/>
      <w:bookmarkEnd w:id="502"/>
      <w:r w:rsidRPr="00C53BB2">
        <w:t>4.4 Notices</w:t>
      </w:r>
      <w:bookmarkEnd w:id="504"/>
      <w:bookmarkEnd w:id="505"/>
      <w:bookmarkEnd w:id="506"/>
      <w:bookmarkEnd w:id="507"/>
      <w:bookmarkEnd w:id="508"/>
    </w:p>
    <w:p w14:paraId="061185A0" w14:textId="77777777" w:rsidR="00C34461" w:rsidRPr="002F6E19" w:rsidRDefault="00C34461" w:rsidP="00394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F6E19">
        <w:rPr>
          <w:sz w:val="22"/>
          <w:szCs w:val="22"/>
        </w:rPr>
        <w:t xml:space="preserve">Whenever, under this IFB, one party is required to give notice to the other, except for purposes of Notice of Termination under </w:t>
      </w:r>
      <w:r w:rsidRPr="002F6E19">
        <w:rPr>
          <w:b/>
          <w:bCs/>
          <w:sz w:val="22"/>
          <w:szCs w:val="22"/>
        </w:rPr>
        <w:t>Section 4.3.12</w:t>
      </w:r>
      <w:r w:rsidRPr="002F6E19">
        <w:rPr>
          <w:sz w:val="22"/>
          <w:szCs w:val="22"/>
        </w:rPr>
        <w:t xml:space="preserve"> of this IFB, such notice shall be deemed given upon delivery, if delivered by hand, or upon the date of receipt or refusal, if sent by registered or certified mail, return receipt requested or by other carriers that require signature upon receipt.  Notice may be delivered by facsimile transmission, with original to follow by certified mail, return receipt requested, or by other carriers that require signature upon receipt, and shall be deemed given upon transmission and facsimile confirmation that it has been received.  Notices shall be addressed as follows:</w:t>
      </w:r>
    </w:p>
    <w:p w14:paraId="54897049" w14:textId="77777777" w:rsidR="00C34461" w:rsidRPr="002E7E48"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70"/>
        <w:jc w:val="both"/>
        <w:rPr>
          <w:szCs w:val="22"/>
        </w:rPr>
      </w:pPr>
    </w:p>
    <w:p w14:paraId="37A57125" w14:textId="77777777" w:rsidR="00C34461" w:rsidRPr="002F6E19" w:rsidRDefault="00C34461" w:rsidP="00C34461">
      <w:pPr>
        <w:spacing w:line="276" w:lineRule="auto"/>
        <w:ind w:left="270"/>
        <w:jc w:val="both"/>
        <w:rPr>
          <w:sz w:val="22"/>
          <w:szCs w:val="22"/>
        </w:rPr>
      </w:pPr>
      <w:bookmarkStart w:id="509" w:name="_Toc513794904"/>
      <w:bookmarkStart w:id="510" w:name="_Toc513802395"/>
      <w:r w:rsidRPr="002F6E19">
        <w:rPr>
          <w:sz w:val="22"/>
          <w:szCs w:val="22"/>
        </w:rPr>
        <w:t>In case of notice to the Contractor:</w:t>
      </w:r>
      <w:bookmarkEnd w:id="509"/>
      <w:bookmarkEnd w:id="510"/>
    </w:p>
    <w:p w14:paraId="60F25D00" w14:textId="77777777" w:rsidR="00C34461" w:rsidRPr="002F6E19" w:rsidRDefault="00C34461" w:rsidP="00C34461">
      <w:pPr>
        <w:spacing w:line="276" w:lineRule="auto"/>
        <w:ind w:left="900"/>
        <w:jc w:val="both"/>
        <w:rPr>
          <w:sz w:val="22"/>
          <w:szCs w:val="22"/>
        </w:rPr>
      </w:pPr>
    </w:p>
    <w:p w14:paraId="4CE6AA8E"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Project Manager</w:t>
      </w:r>
    </w:p>
    <w:p w14:paraId="4829F675"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Street Address</w:t>
      </w:r>
    </w:p>
    <w:p w14:paraId="0CE0BD6D"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r w:rsidRPr="002F6E19">
        <w:rPr>
          <w:bCs/>
          <w:sz w:val="22"/>
          <w:szCs w:val="22"/>
        </w:rPr>
        <w:tab/>
        <w:t>City, State Zip Code</w:t>
      </w:r>
    </w:p>
    <w:p w14:paraId="24CFA6B0" w14:textId="33423040" w:rsidR="00C34461"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p>
    <w:p w14:paraId="0D41E823" w14:textId="77777777" w:rsidR="00C54694" w:rsidRPr="002F6E19" w:rsidRDefault="00C54694"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p>
    <w:p w14:paraId="4D3A683B" w14:textId="77777777" w:rsidR="00C34461" w:rsidRPr="002F6E19" w:rsidRDefault="00C34461" w:rsidP="00C34461">
      <w:pPr>
        <w:spacing w:line="276" w:lineRule="auto"/>
        <w:ind w:left="900" w:hanging="450"/>
        <w:jc w:val="both"/>
        <w:rPr>
          <w:sz w:val="22"/>
          <w:szCs w:val="22"/>
        </w:rPr>
      </w:pPr>
      <w:bookmarkStart w:id="511" w:name="_Toc513794905"/>
      <w:bookmarkStart w:id="512" w:name="_Toc513802396"/>
      <w:r w:rsidRPr="002F6E19">
        <w:rPr>
          <w:sz w:val="22"/>
          <w:szCs w:val="22"/>
        </w:rPr>
        <w:t>In case of notice to DOM:</w:t>
      </w:r>
      <w:bookmarkEnd w:id="511"/>
      <w:bookmarkEnd w:id="512"/>
    </w:p>
    <w:p w14:paraId="54BD8569" w14:textId="77777777" w:rsidR="00C34461" w:rsidRPr="002F6E19" w:rsidRDefault="00C34461" w:rsidP="00C34461">
      <w:pPr>
        <w:spacing w:line="276" w:lineRule="auto"/>
        <w:ind w:left="900"/>
        <w:jc w:val="both"/>
        <w:rPr>
          <w:sz w:val="22"/>
          <w:szCs w:val="22"/>
        </w:rPr>
      </w:pPr>
    </w:p>
    <w:p w14:paraId="05B3EF28"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 xml:space="preserve">Executive Director </w:t>
      </w:r>
    </w:p>
    <w:p w14:paraId="62EA751F"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Division of Medicaid</w:t>
      </w:r>
    </w:p>
    <w:p w14:paraId="579C0AD0"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550 High St., Suite 1000</w:t>
      </w:r>
    </w:p>
    <w:p w14:paraId="1857C4A0"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r w:rsidRPr="002F6E19">
        <w:rPr>
          <w:bCs/>
          <w:sz w:val="22"/>
          <w:szCs w:val="22"/>
        </w:rPr>
        <w:tab/>
        <w:t>Jackson, Mississippi  39201</w:t>
      </w:r>
    </w:p>
    <w:p w14:paraId="7A1EF9A6"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p>
    <w:p w14:paraId="115C591B"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Copy to Contract Administrator, DOM</w:t>
      </w:r>
    </w:p>
    <w:p w14:paraId="7126E232" w14:textId="73FE3DD8" w:rsidR="00416B38" w:rsidRPr="00853CCB" w:rsidRDefault="00416B38" w:rsidP="00662EBC">
      <w:pPr>
        <w:pStyle w:val="Heading2"/>
        <w:tabs>
          <w:tab w:val="clear" w:pos="1080"/>
        </w:tabs>
        <w:ind w:left="0" w:firstLine="0"/>
        <w:jc w:val="left"/>
      </w:pPr>
      <w:bookmarkStart w:id="513" w:name="_Toc95396031"/>
      <w:bookmarkStart w:id="514" w:name="_Toc96000651"/>
      <w:bookmarkStart w:id="515" w:name="_Toc126656498"/>
      <w:bookmarkStart w:id="516" w:name="_Toc126657440"/>
      <w:r>
        <w:t>4</w:t>
      </w:r>
      <w:r w:rsidRPr="00853CCB">
        <w:t>.</w:t>
      </w:r>
      <w:r w:rsidR="001D2FCD">
        <w:t>5</w:t>
      </w:r>
      <w:r w:rsidR="0000068C">
        <w:t xml:space="preserve"> </w:t>
      </w:r>
      <w:r w:rsidRPr="00853CCB">
        <w:t>Cost or Pricing Data</w:t>
      </w:r>
      <w:bookmarkEnd w:id="513"/>
      <w:bookmarkEnd w:id="514"/>
      <w:bookmarkEnd w:id="515"/>
      <w:bookmarkEnd w:id="516"/>
    </w:p>
    <w:p w14:paraId="7BC092D1" w14:textId="77777777" w:rsidR="00416B38" w:rsidRPr="004F79D6" w:rsidRDefault="00416B38" w:rsidP="002F6E19">
      <w:pPr>
        <w:tabs>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4F79D6">
        <w:rPr>
          <w:sz w:val="22"/>
          <w:szCs w:val="22"/>
        </w:rPr>
        <w:t>If</w:t>
      </w:r>
      <w:r>
        <w:rPr>
          <w:sz w:val="22"/>
          <w:szCs w:val="22"/>
        </w:rPr>
        <w:t xml:space="preserve"> </w:t>
      </w:r>
      <w:r w:rsidRPr="004F79D6">
        <w:rPr>
          <w:sz w:val="22"/>
          <w:szCs w:val="22"/>
        </w:rPr>
        <w:t xml:space="preserve">DOM determines that any price, including profit or fee, negotiated in connection with this IFB was increased because the </w:t>
      </w:r>
      <w:r>
        <w:rPr>
          <w:sz w:val="22"/>
          <w:szCs w:val="22"/>
        </w:rPr>
        <w:t>Contractor</w:t>
      </w:r>
      <w:r w:rsidRPr="004F79D6">
        <w:rPr>
          <w:sz w:val="22"/>
          <w:szCs w:val="22"/>
        </w:rPr>
        <w:t xml:space="preserve"> furnished incomplete or inaccurate cost or pricing data not current as certified in the </w:t>
      </w:r>
      <w:r>
        <w:rPr>
          <w:sz w:val="22"/>
          <w:szCs w:val="22"/>
        </w:rPr>
        <w:t>Contractor</w:t>
      </w:r>
      <w:r w:rsidRPr="004F79D6">
        <w:rPr>
          <w:sz w:val="22"/>
          <w:szCs w:val="22"/>
        </w:rPr>
        <w:t xml:space="preserve">’s certification of current cost or pricing data, then such price or cost shall be reduced accordingly and this IFB shall be modified in writing and acknowledged by the </w:t>
      </w:r>
      <w:r>
        <w:rPr>
          <w:sz w:val="22"/>
          <w:szCs w:val="22"/>
        </w:rPr>
        <w:t>Contractor</w:t>
      </w:r>
      <w:r w:rsidRPr="004F79D6">
        <w:rPr>
          <w:sz w:val="22"/>
          <w:szCs w:val="22"/>
        </w:rPr>
        <w:t xml:space="preserve"> to reflect such reduction.</w:t>
      </w:r>
    </w:p>
    <w:p w14:paraId="25CD6978" w14:textId="4AFFC545" w:rsidR="00416B38" w:rsidRPr="00853CCB" w:rsidRDefault="00416B38" w:rsidP="00662EBC">
      <w:pPr>
        <w:pStyle w:val="Heading2"/>
        <w:tabs>
          <w:tab w:val="clear" w:pos="1080"/>
        </w:tabs>
        <w:ind w:left="0" w:firstLine="0"/>
        <w:jc w:val="left"/>
      </w:pPr>
      <w:bookmarkStart w:id="517" w:name="_Toc95396032"/>
      <w:bookmarkStart w:id="518" w:name="_Toc96000652"/>
      <w:bookmarkStart w:id="519" w:name="_Toc126656499"/>
      <w:bookmarkStart w:id="520" w:name="_Toc126657441"/>
      <w:r>
        <w:t>4</w:t>
      </w:r>
      <w:r w:rsidRPr="00853CCB">
        <w:t>.</w:t>
      </w:r>
      <w:r w:rsidR="00D6593B">
        <w:t>6</w:t>
      </w:r>
      <w:r w:rsidR="0000068C">
        <w:t xml:space="preserve"> </w:t>
      </w:r>
      <w:r w:rsidRPr="00853CCB">
        <w:t>Subcontracting</w:t>
      </w:r>
      <w:bookmarkEnd w:id="517"/>
      <w:bookmarkEnd w:id="518"/>
      <w:bookmarkEnd w:id="519"/>
      <w:bookmarkEnd w:id="520"/>
      <w:r w:rsidRPr="00853CCB">
        <w:t xml:space="preserve"> </w:t>
      </w:r>
    </w:p>
    <w:p w14:paraId="5453D8B7" w14:textId="77777777" w:rsidR="00416B38" w:rsidRPr="002E7E48" w:rsidRDefault="00416B38" w:rsidP="000A3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w:t>
      </w:r>
      <w:r>
        <w:rPr>
          <w:sz w:val="22"/>
          <w:szCs w:val="22"/>
        </w:rPr>
        <w:t>Contractor</w:t>
      </w:r>
      <w:r w:rsidRPr="002E7E48">
        <w:rPr>
          <w:sz w:val="22"/>
          <w:szCs w:val="22"/>
        </w:rPr>
        <w:t xml:space="preserve"> is solely responsible for fulfillment o</w:t>
      </w:r>
      <w:r>
        <w:rPr>
          <w:sz w:val="22"/>
          <w:szCs w:val="22"/>
        </w:rPr>
        <w:t xml:space="preserve">f the contract terms with DOM. </w:t>
      </w:r>
      <w:r w:rsidRPr="002E7E48">
        <w:rPr>
          <w:sz w:val="22"/>
          <w:szCs w:val="22"/>
        </w:rPr>
        <w:t xml:space="preserve">DOM will make contract payments only to the </w:t>
      </w:r>
      <w:r>
        <w:rPr>
          <w:sz w:val="22"/>
          <w:szCs w:val="22"/>
        </w:rPr>
        <w:t>Contractor</w:t>
      </w:r>
      <w:r w:rsidRPr="002E7E48">
        <w:rPr>
          <w:sz w:val="22"/>
          <w:szCs w:val="22"/>
        </w:rPr>
        <w:t>.</w:t>
      </w:r>
    </w:p>
    <w:p w14:paraId="2FADC032" w14:textId="77777777" w:rsidR="00416B38" w:rsidRPr="002E7E48" w:rsidRDefault="00416B38" w:rsidP="000A3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37B2FE3B" w14:textId="4362BAE9" w:rsidR="00416B38" w:rsidRDefault="00416B38" w:rsidP="000A3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w:t>
      </w:r>
      <w:r>
        <w:rPr>
          <w:sz w:val="22"/>
          <w:szCs w:val="22"/>
        </w:rPr>
        <w:t>Contractor</w:t>
      </w:r>
      <w:r w:rsidRPr="002E7E48">
        <w:rPr>
          <w:sz w:val="22"/>
          <w:szCs w:val="22"/>
        </w:rPr>
        <w:t xml:space="preserve"> shall not subcontract any portion of the services to be performed under this contract without the prior written approval of DOM.  The </w:t>
      </w:r>
      <w:r>
        <w:rPr>
          <w:sz w:val="22"/>
          <w:szCs w:val="22"/>
        </w:rPr>
        <w:t>Contractor</w:t>
      </w:r>
      <w:r w:rsidRPr="002E7E48">
        <w:rPr>
          <w:sz w:val="22"/>
          <w:szCs w:val="22"/>
        </w:rPr>
        <w:t xml:space="preserve"> shall notify DOM not less than </w:t>
      </w:r>
      <w:r w:rsidR="00993D4B">
        <w:rPr>
          <w:sz w:val="22"/>
          <w:szCs w:val="22"/>
        </w:rPr>
        <w:t>thirty</w:t>
      </w:r>
      <w:r>
        <w:rPr>
          <w:sz w:val="22"/>
          <w:szCs w:val="22"/>
        </w:rPr>
        <w:t xml:space="preserve"> </w:t>
      </w:r>
      <w:r w:rsidR="000C679F">
        <w:rPr>
          <w:sz w:val="22"/>
          <w:szCs w:val="22"/>
        </w:rPr>
        <w:t>(</w:t>
      </w:r>
      <w:r w:rsidR="00993D4B">
        <w:rPr>
          <w:sz w:val="22"/>
          <w:szCs w:val="22"/>
        </w:rPr>
        <w:t>3</w:t>
      </w:r>
      <w:r>
        <w:rPr>
          <w:sz w:val="22"/>
          <w:szCs w:val="22"/>
        </w:rPr>
        <w:t>0</w:t>
      </w:r>
      <w:r w:rsidR="000C679F">
        <w:rPr>
          <w:sz w:val="22"/>
          <w:szCs w:val="22"/>
        </w:rPr>
        <w:t>)</w:t>
      </w:r>
      <w:r w:rsidRPr="002E7E48">
        <w:rPr>
          <w:sz w:val="22"/>
          <w:szCs w:val="22"/>
        </w:rPr>
        <w:t xml:space="preserve"> </w:t>
      </w:r>
      <w:r>
        <w:rPr>
          <w:sz w:val="22"/>
          <w:szCs w:val="22"/>
        </w:rPr>
        <w:t xml:space="preserve">calendar </w:t>
      </w:r>
      <w:r w:rsidRPr="002E7E48">
        <w:rPr>
          <w:sz w:val="22"/>
          <w:szCs w:val="22"/>
        </w:rPr>
        <w:t>days in advance of its desire to subcontract and include a copy of the proposed subcontract with the proposed sub</w:t>
      </w:r>
      <w:r>
        <w:rPr>
          <w:sz w:val="22"/>
          <w:szCs w:val="22"/>
        </w:rPr>
        <w:t>contractor</w:t>
      </w:r>
      <w:r w:rsidRPr="002E7E48">
        <w:rPr>
          <w:sz w:val="22"/>
          <w:szCs w:val="22"/>
        </w:rPr>
        <w:t>.</w:t>
      </w:r>
      <w:r>
        <w:rPr>
          <w:sz w:val="22"/>
          <w:szCs w:val="22"/>
        </w:rPr>
        <w:t xml:space="preserve"> All subcontracts require the prior written approval of DOM.</w:t>
      </w:r>
    </w:p>
    <w:p w14:paraId="68CFDC85" w14:textId="77777777" w:rsidR="00416B38" w:rsidRDefault="00416B38" w:rsidP="000A3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94BD846" w14:textId="12B08A8A" w:rsidR="00416B38" w:rsidRPr="00C5250F"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C5250F">
        <w:rPr>
          <w:sz w:val="22"/>
          <w:szCs w:val="22"/>
        </w:rPr>
        <w:t xml:space="preserve">Any subcontract shall be in writing and shall contain provisions such that it is consistent with </w:t>
      </w:r>
      <w:r w:rsidR="00AB3DAA">
        <w:rPr>
          <w:sz w:val="22"/>
          <w:szCs w:val="22"/>
        </w:rPr>
        <w:t xml:space="preserve">and subject to </w:t>
      </w:r>
      <w:r w:rsidR="00BB073E">
        <w:rPr>
          <w:sz w:val="22"/>
          <w:szCs w:val="22"/>
        </w:rPr>
        <w:t>the terms of</w:t>
      </w:r>
      <w:r w:rsidRPr="00C5250F">
        <w:rPr>
          <w:sz w:val="22"/>
          <w:szCs w:val="22"/>
        </w:rPr>
        <w:t xml:space="preserve"> this Contract, the Business Associate Agreement, and the Data Use Agreement. </w:t>
      </w:r>
      <w:r w:rsidRPr="00C5250F">
        <w:rPr>
          <w:bCs/>
          <w:sz w:val="22"/>
          <w:szCs w:val="22"/>
        </w:rPr>
        <w:t xml:space="preserve">Contractor shall provide DOM a fully executed version of any subcontract no later than </w:t>
      </w:r>
      <w:r w:rsidR="000C679F">
        <w:rPr>
          <w:bCs/>
          <w:sz w:val="22"/>
          <w:szCs w:val="22"/>
        </w:rPr>
        <w:t>thirty (</w:t>
      </w:r>
      <w:r w:rsidRPr="00C5250F">
        <w:rPr>
          <w:bCs/>
          <w:sz w:val="22"/>
          <w:szCs w:val="22"/>
        </w:rPr>
        <w:t>30</w:t>
      </w:r>
      <w:r w:rsidR="000C679F">
        <w:rPr>
          <w:bCs/>
          <w:sz w:val="22"/>
          <w:szCs w:val="22"/>
        </w:rPr>
        <w:t>)</w:t>
      </w:r>
      <w:r w:rsidRPr="00C5250F">
        <w:rPr>
          <w:bCs/>
          <w:sz w:val="22"/>
          <w:szCs w:val="22"/>
        </w:rPr>
        <w:t xml:space="preserve"> days after execution.</w:t>
      </w:r>
    </w:p>
    <w:p w14:paraId="3DB4B5DE" w14:textId="77777777"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3C0E021E" w14:textId="7E993C3F"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Approval of any subcontract shall neither obligate DOM nor the State of Mississippi as a party to that subcontract nor create any right, claim, or interest for the sub</w:t>
      </w:r>
      <w:r>
        <w:rPr>
          <w:sz w:val="22"/>
          <w:szCs w:val="22"/>
        </w:rPr>
        <w:t>contractor</w:t>
      </w:r>
      <w:r w:rsidRPr="002E7E48">
        <w:rPr>
          <w:sz w:val="22"/>
          <w:szCs w:val="22"/>
        </w:rPr>
        <w:t xml:space="preserve"> against the State of Mississippi or DOM, their agents, their employees, their representatives, or successors.</w:t>
      </w:r>
    </w:p>
    <w:p w14:paraId="0073FB37" w14:textId="77777777"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7C7916F0" w14:textId="19BF7FA4"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w:t>
      </w:r>
      <w:r>
        <w:rPr>
          <w:sz w:val="22"/>
          <w:szCs w:val="22"/>
        </w:rPr>
        <w:t>Contractor</w:t>
      </w:r>
      <w:r w:rsidRPr="002E7E48">
        <w:rPr>
          <w:sz w:val="22"/>
          <w:szCs w:val="22"/>
        </w:rPr>
        <w:t xml:space="preserve"> shall be responsible for the performance of any sub</w:t>
      </w:r>
      <w:r>
        <w:rPr>
          <w:sz w:val="22"/>
          <w:szCs w:val="22"/>
        </w:rPr>
        <w:t>contractor</w:t>
      </w:r>
      <w:r w:rsidRPr="002E7E48">
        <w:rPr>
          <w:sz w:val="22"/>
          <w:szCs w:val="22"/>
        </w:rPr>
        <w:t xml:space="preserve"> under such subcontract approved by DOM.</w:t>
      </w:r>
    </w:p>
    <w:p w14:paraId="4C71EA9A" w14:textId="77777777"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4941ED3D" w14:textId="22D4BB33"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w:t>
      </w:r>
      <w:r>
        <w:rPr>
          <w:sz w:val="22"/>
          <w:szCs w:val="22"/>
        </w:rPr>
        <w:t>Contractor</w:t>
      </w:r>
      <w:r w:rsidRPr="002E7E48">
        <w:rPr>
          <w:sz w:val="22"/>
          <w:szCs w:val="22"/>
        </w:rPr>
        <w:t xml:space="preserve"> shall give DOM immediate written notice by certified mail, </w:t>
      </w:r>
      <w:r w:rsidR="005F798B">
        <w:rPr>
          <w:sz w:val="22"/>
          <w:szCs w:val="22"/>
        </w:rPr>
        <w:t>electronic mail (email)</w:t>
      </w:r>
      <w:r w:rsidR="005F798B" w:rsidRPr="002E7E48">
        <w:rPr>
          <w:sz w:val="22"/>
          <w:szCs w:val="22"/>
        </w:rPr>
        <w:t xml:space="preserve">, </w:t>
      </w:r>
      <w:r w:rsidRPr="002E7E48">
        <w:rPr>
          <w:sz w:val="22"/>
          <w:szCs w:val="22"/>
        </w:rPr>
        <w:t xml:space="preserve">or any other carrier that requires signature upon receipt of any action or suit filed and prompt notice of any claim made against the </w:t>
      </w:r>
      <w:r>
        <w:rPr>
          <w:sz w:val="22"/>
          <w:szCs w:val="22"/>
        </w:rPr>
        <w:t>Contractor</w:t>
      </w:r>
      <w:r w:rsidRPr="002E7E48">
        <w:rPr>
          <w:sz w:val="22"/>
          <w:szCs w:val="22"/>
        </w:rPr>
        <w:t xml:space="preserve"> or sub</w:t>
      </w:r>
      <w:r>
        <w:rPr>
          <w:sz w:val="22"/>
          <w:szCs w:val="22"/>
        </w:rPr>
        <w:t>contractor</w:t>
      </w:r>
      <w:r w:rsidRPr="002E7E48">
        <w:rPr>
          <w:sz w:val="22"/>
          <w:szCs w:val="22"/>
        </w:rPr>
        <w:t xml:space="preserve"> which in the opinion of the </w:t>
      </w:r>
      <w:r>
        <w:rPr>
          <w:sz w:val="22"/>
          <w:szCs w:val="22"/>
        </w:rPr>
        <w:t>Contractor</w:t>
      </w:r>
      <w:r w:rsidRPr="002E7E48">
        <w:rPr>
          <w:sz w:val="22"/>
          <w:szCs w:val="22"/>
        </w:rPr>
        <w:t xml:space="preserve"> may result in litigation related in any way to the contract with DOM.</w:t>
      </w:r>
    </w:p>
    <w:p w14:paraId="01370818" w14:textId="36EEDAA7" w:rsidR="00416B38" w:rsidRPr="00853CCB" w:rsidRDefault="00416B38" w:rsidP="0062378F">
      <w:pPr>
        <w:pStyle w:val="Heading2"/>
        <w:tabs>
          <w:tab w:val="clear" w:pos="1080"/>
        </w:tabs>
        <w:ind w:left="0" w:firstLine="0"/>
      </w:pPr>
      <w:bookmarkStart w:id="521" w:name="_Toc95396033"/>
      <w:bookmarkStart w:id="522" w:name="_Toc96000653"/>
      <w:bookmarkStart w:id="523" w:name="_Toc126656500"/>
      <w:bookmarkStart w:id="524" w:name="_Toc126657442"/>
      <w:r>
        <w:t>4</w:t>
      </w:r>
      <w:r w:rsidRPr="00853CCB">
        <w:t>.</w:t>
      </w:r>
      <w:r w:rsidR="00D6593B">
        <w:t>7</w:t>
      </w:r>
      <w:r w:rsidRPr="00853CCB">
        <w:t xml:space="preserve"> Proprietary Rights</w:t>
      </w:r>
      <w:bookmarkEnd w:id="521"/>
      <w:bookmarkEnd w:id="522"/>
      <w:bookmarkEnd w:id="523"/>
      <w:bookmarkEnd w:id="524"/>
    </w:p>
    <w:p w14:paraId="373E2669" w14:textId="044704A6" w:rsidR="00416B38" w:rsidRPr="0062378F" w:rsidRDefault="00416B38" w:rsidP="0062378F">
      <w:pPr>
        <w:pStyle w:val="BodyText"/>
        <w:rPr>
          <w:rFonts w:ascii="Times New Roman" w:hAnsi="Times New Roman"/>
          <w:b/>
          <w:bCs/>
          <w:color w:val="17365D" w:themeColor="text2" w:themeShade="BF"/>
        </w:rPr>
      </w:pPr>
      <w:bookmarkStart w:id="525" w:name="_Toc95396034"/>
      <w:bookmarkStart w:id="526" w:name="_Toc87462345"/>
      <w:bookmarkStart w:id="527" w:name="_Toc87463369"/>
      <w:bookmarkStart w:id="528" w:name="_Toc96000654"/>
      <w:r w:rsidRPr="0062378F">
        <w:rPr>
          <w:rFonts w:ascii="Times New Roman" w:hAnsi="Times New Roman"/>
          <w:b/>
          <w:bCs/>
          <w:color w:val="17365D" w:themeColor="text2" w:themeShade="BF"/>
        </w:rPr>
        <w:t>4.</w:t>
      </w:r>
      <w:r w:rsidR="00D6593B" w:rsidRPr="0062378F">
        <w:rPr>
          <w:rFonts w:ascii="Times New Roman" w:hAnsi="Times New Roman"/>
          <w:b/>
          <w:bCs/>
          <w:color w:val="17365D" w:themeColor="text2" w:themeShade="BF"/>
        </w:rPr>
        <w:t>7</w:t>
      </w:r>
      <w:r w:rsidRPr="0062378F">
        <w:rPr>
          <w:rFonts w:ascii="Times New Roman" w:hAnsi="Times New Roman"/>
          <w:b/>
          <w:bCs/>
          <w:color w:val="17365D" w:themeColor="text2" w:themeShade="BF"/>
        </w:rPr>
        <w:t>.1 Ownership of Documents</w:t>
      </w:r>
      <w:bookmarkEnd w:id="525"/>
      <w:bookmarkEnd w:id="526"/>
      <w:bookmarkEnd w:id="527"/>
      <w:bookmarkEnd w:id="528"/>
    </w:p>
    <w:p w14:paraId="44CE4999" w14:textId="77777777" w:rsidR="003054D6" w:rsidRDefault="0030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66544BA2" w14:textId="493535AA" w:rsidR="00416B38" w:rsidRPr="002E7E48" w:rsidRDefault="00416B38"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Where activities supported by this contract produce original writing, sound recordings, pictorial reproductions, drawings, or other graphic representation and works of any similar nature, DOM shall have the right to use, duplicate, and disclose such materials in whole or in part, in any manner, for any purpose whatsoever and to have others do so.  If the material is qualified for copyright, the </w:t>
      </w:r>
      <w:r>
        <w:rPr>
          <w:sz w:val="22"/>
          <w:szCs w:val="22"/>
        </w:rPr>
        <w:t>Contractor</w:t>
      </w:r>
      <w:r w:rsidRPr="002E7E48">
        <w:rPr>
          <w:sz w:val="22"/>
          <w:szCs w:val="22"/>
        </w:rPr>
        <w:t xml:space="preserve"> may copyright such material, with approval of DOM</w:t>
      </w:r>
      <w:r w:rsidR="0081761E">
        <w:rPr>
          <w:sz w:val="22"/>
          <w:szCs w:val="22"/>
        </w:rPr>
        <w:t>; however, Contractor shall grant to</w:t>
      </w:r>
      <w:r w:rsidR="0081761E" w:rsidRPr="002E7E48">
        <w:rPr>
          <w:sz w:val="22"/>
          <w:szCs w:val="22"/>
        </w:rPr>
        <w:t xml:space="preserve"> DOM a royalty-free, non-exclusive, and irrevocable license to reproduce, </w:t>
      </w:r>
      <w:r w:rsidR="0081761E">
        <w:rPr>
          <w:sz w:val="22"/>
          <w:szCs w:val="22"/>
        </w:rPr>
        <w:t xml:space="preserve">translate, </w:t>
      </w:r>
      <w:r w:rsidR="0081761E" w:rsidRPr="002E7E48">
        <w:rPr>
          <w:sz w:val="22"/>
          <w:szCs w:val="22"/>
        </w:rPr>
        <w:t>publish, use</w:t>
      </w:r>
      <w:r w:rsidR="0081761E">
        <w:rPr>
          <w:sz w:val="22"/>
          <w:szCs w:val="22"/>
        </w:rPr>
        <w:t>, and dispose of, and to authorize others to do so,</w:t>
      </w:r>
      <w:r w:rsidR="0081761E" w:rsidRPr="002E7E48">
        <w:rPr>
          <w:sz w:val="22"/>
          <w:szCs w:val="22"/>
        </w:rPr>
        <w:t xml:space="preserve"> such materials, in whole or in part.</w:t>
      </w:r>
    </w:p>
    <w:p w14:paraId="4336178E" w14:textId="77777777" w:rsidR="003054D6" w:rsidRDefault="003054D6" w:rsidP="003054D6">
      <w:pPr>
        <w:pStyle w:val="BodyText"/>
        <w:rPr>
          <w:rFonts w:ascii="Times New Roman" w:hAnsi="Times New Roman"/>
          <w:b/>
          <w:bCs/>
          <w:color w:val="17365D" w:themeColor="text2" w:themeShade="BF"/>
        </w:rPr>
      </w:pPr>
      <w:bookmarkStart w:id="529" w:name="_Toc95396035"/>
      <w:bookmarkStart w:id="530" w:name="_Toc87462346"/>
      <w:bookmarkStart w:id="531" w:name="_Toc87463370"/>
      <w:bookmarkStart w:id="532" w:name="_Toc96000655"/>
    </w:p>
    <w:p w14:paraId="4AE661B7" w14:textId="4F75D65F" w:rsidR="00416B38" w:rsidRPr="003B2327" w:rsidRDefault="00416B38" w:rsidP="003B2327">
      <w:pPr>
        <w:pStyle w:val="BodyText"/>
        <w:rPr>
          <w:color w:val="17365D" w:themeColor="text2" w:themeShade="BF"/>
        </w:rPr>
      </w:pPr>
      <w:r w:rsidRPr="003B2327">
        <w:rPr>
          <w:rFonts w:ascii="Times New Roman" w:hAnsi="Times New Roman"/>
          <w:b/>
          <w:bCs/>
          <w:color w:val="17365D" w:themeColor="text2" w:themeShade="BF"/>
        </w:rPr>
        <w:t>4.</w:t>
      </w:r>
      <w:r w:rsidR="0057673D" w:rsidRPr="003B2327">
        <w:rPr>
          <w:rFonts w:ascii="Times New Roman" w:hAnsi="Times New Roman"/>
          <w:b/>
          <w:bCs/>
          <w:color w:val="17365D" w:themeColor="text2" w:themeShade="BF"/>
        </w:rPr>
        <w:t>7</w:t>
      </w:r>
      <w:r w:rsidRPr="003B2327">
        <w:rPr>
          <w:rFonts w:ascii="Times New Roman" w:hAnsi="Times New Roman"/>
          <w:b/>
          <w:bCs/>
          <w:color w:val="17365D" w:themeColor="text2" w:themeShade="BF"/>
        </w:rPr>
        <w:t>.2 Ownership of Information and Data</w:t>
      </w:r>
      <w:bookmarkEnd w:id="529"/>
      <w:bookmarkEnd w:id="530"/>
      <w:bookmarkEnd w:id="531"/>
      <w:bookmarkEnd w:id="532"/>
    </w:p>
    <w:p w14:paraId="41AB45BF" w14:textId="77777777" w:rsidR="003054D6" w:rsidRDefault="003054D6"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3515C531" w14:textId="77777777" w:rsidR="0069524D" w:rsidRDefault="0069524D" w:rsidP="0048308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DOM</w:t>
      </w:r>
      <w:r w:rsidRPr="6F96110D">
        <w:rPr>
          <w:sz w:val="22"/>
          <w:szCs w:val="22"/>
        </w:rPr>
        <w:t xml:space="preserve"> shall own all right, title and interest in all data used by, resulting from, and collected </w:t>
      </w:r>
      <w:r>
        <w:rPr>
          <w:sz w:val="22"/>
          <w:szCs w:val="22"/>
        </w:rPr>
        <w:t>within the scope of this contract</w:t>
      </w:r>
      <w:r w:rsidRPr="6F96110D">
        <w:rPr>
          <w:sz w:val="22"/>
          <w:szCs w:val="22"/>
        </w:rPr>
        <w:t xml:space="preserve">. </w:t>
      </w:r>
      <w:r>
        <w:rPr>
          <w:sz w:val="22"/>
          <w:szCs w:val="22"/>
        </w:rPr>
        <w:t>Data shall include, but not be limited to, all: documents, files, reports, work papers, and working documentation (electronic or otherwise) created in connection with the work that is the subject of within the scope of this contract, except for Contractor’s internal administrative and quality assurance files and internal project correspondence. Contractor shall deliver such documents and work papers to DOM, and in a manner or format specified by DOM, upon termination or completion of this contract. The foregoing notwithstanding, Contractor shall be entitled to retain a set of such data for its files.  Contractor shall be entitled to use such data only after receiving written permission from DOM and subject to any copyright protections.</w:t>
      </w:r>
    </w:p>
    <w:p w14:paraId="1F3ACAA9" w14:textId="77777777" w:rsidR="0069524D" w:rsidRDefault="0069524D" w:rsidP="0048308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2D7D716A" w14:textId="77777777" w:rsidR="0069524D" w:rsidRDefault="0069524D" w:rsidP="0048308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6F96110D">
        <w:rPr>
          <w:sz w:val="22"/>
          <w:szCs w:val="22"/>
        </w:rPr>
        <w:t xml:space="preserve"> The Contractor shall not access DOM User accounts, or DOM Data, except:</w:t>
      </w:r>
    </w:p>
    <w:p w14:paraId="4074B5F1" w14:textId="77777777" w:rsidR="0069524D" w:rsidRDefault="0069524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5874AE80" w14:textId="7554EF80" w:rsidR="0069524D" w:rsidRPr="00435030" w:rsidRDefault="0069524D" w:rsidP="0048308F">
      <w:pPr>
        <w:spacing w:line="276" w:lineRule="auto"/>
        <w:ind w:left="360"/>
        <w:jc w:val="both"/>
        <w:rPr>
          <w:sz w:val="22"/>
          <w:szCs w:val="22"/>
        </w:rPr>
      </w:pPr>
      <w:r w:rsidRPr="00435030">
        <w:rPr>
          <w:sz w:val="22"/>
          <w:szCs w:val="22"/>
        </w:rPr>
        <w:t>a.</w:t>
      </w:r>
      <w:r>
        <w:rPr>
          <w:sz w:val="22"/>
          <w:szCs w:val="22"/>
        </w:rPr>
        <w:t xml:space="preserve">   </w:t>
      </w:r>
      <w:r w:rsidRPr="00435030">
        <w:rPr>
          <w:sz w:val="22"/>
          <w:szCs w:val="22"/>
        </w:rPr>
        <w:t>In the normal course of NET operations;</w:t>
      </w:r>
    </w:p>
    <w:p w14:paraId="0F573713" w14:textId="63D556C7" w:rsidR="0069524D" w:rsidRPr="00435030" w:rsidRDefault="0069524D" w:rsidP="0048308F">
      <w:pPr>
        <w:spacing w:line="276" w:lineRule="auto"/>
        <w:ind w:left="360"/>
        <w:jc w:val="both"/>
        <w:rPr>
          <w:sz w:val="22"/>
          <w:szCs w:val="22"/>
        </w:rPr>
      </w:pPr>
      <w:r w:rsidRPr="00435030">
        <w:rPr>
          <w:sz w:val="22"/>
          <w:szCs w:val="22"/>
        </w:rPr>
        <w:t>b.</w:t>
      </w:r>
      <w:r w:rsidR="00216B01">
        <w:rPr>
          <w:sz w:val="22"/>
          <w:szCs w:val="22"/>
        </w:rPr>
        <w:t xml:space="preserve">   </w:t>
      </w:r>
      <w:r w:rsidRPr="00435030">
        <w:rPr>
          <w:sz w:val="22"/>
          <w:szCs w:val="22"/>
        </w:rPr>
        <w:t>In response to service or technical issues;</w:t>
      </w:r>
    </w:p>
    <w:p w14:paraId="1FE88DD3" w14:textId="7B2B7054" w:rsidR="0069524D" w:rsidRPr="00435030" w:rsidRDefault="0069524D" w:rsidP="0048308F">
      <w:pPr>
        <w:spacing w:line="276" w:lineRule="auto"/>
        <w:ind w:left="360"/>
        <w:jc w:val="both"/>
        <w:rPr>
          <w:sz w:val="22"/>
          <w:szCs w:val="22"/>
        </w:rPr>
      </w:pPr>
      <w:r w:rsidRPr="00435030">
        <w:rPr>
          <w:sz w:val="22"/>
          <w:szCs w:val="22"/>
        </w:rPr>
        <w:t>c.</w:t>
      </w:r>
      <w:r w:rsidR="00216B01">
        <w:rPr>
          <w:sz w:val="22"/>
          <w:szCs w:val="22"/>
        </w:rPr>
        <w:t xml:space="preserve">   </w:t>
      </w:r>
      <w:r w:rsidRPr="00435030">
        <w:rPr>
          <w:sz w:val="22"/>
          <w:szCs w:val="22"/>
        </w:rPr>
        <w:t>As required by the express terms of the contract; or</w:t>
      </w:r>
    </w:p>
    <w:p w14:paraId="37959ACA" w14:textId="63949E26" w:rsidR="0069524D" w:rsidRPr="00435030" w:rsidRDefault="0069524D" w:rsidP="0048308F">
      <w:pPr>
        <w:spacing w:line="276" w:lineRule="auto"/>
        <w:ind w:left="360"/>
        <w:jc w:val="both"/>
        <w:rPr>
          <w:sz w:val="22"/>
          <w:szCs w:val="22"/>
        </w:rPr>
      </w:pPr>
      <w:r w:rsidRPr="00435030">
        <w:rPr>
          <w:sz w:val="22"/>
          <w:szCs w:val="22"/>
        </w:rPr>
        <w:t>d.</w:t>
      </w:r>
      <w:r w:rsidR="00216B01">
        <w:rPr>
          <w:sz w:val="22"/>
          <w:szCs w:val="22"/>
        </w:rPr>
        <w:t xml:space="preserve">   </w:t>
      </w:r>
      <w:r w:rsidRPr="00435030">
        <w:rPr>
          <w:sz w:val="22"/>
          <w:szCs w:val="22"/>
        </w:rPr>
        <w:t>Upon written request by DOM.</w:t>
      </w:r>
    </w:p>
    <w:p w14:paraId="0AD27FDE" w14:textId="77777777" w:rsidR="0069524D" w:rsidRDefault="0069524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33F777C" w14:textId="771C1159" w:rsidR="00416B38" w:rsidRPr="004F79D6" w:rsidRDefault="00416B38"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4F79D6">
        <w:rPr>
          <w:sz w:val="22"/>
          <w:szCs w:val="22"/>
        </w:rPr>
        <w:t>DOM,</w:t>
      </w:r>
      <w:r>
        <w:rPr>
          <w:sz w:val="22"/>
          <w:szCs w:val="22"/>
        </w:rPr>
        <w:t xml:space="preserve"> the Department of Health &amp; Human Services</w:t>
      </w:r>
      <w:r w:rsidRPr="004F79D6">
        <w:rPr>
          <w:sz w:val="22"/>
          <w:szCs w:val="22"/>
        </w:rPr>
        <w:t xml:space="preserve"> </w:t>
      </w:r>
      <w:r>
        <w:rPr>
          <w:sz w:val="22"/>
          <w:szCs w:val="22"/>
        </w:rPr>
        <w:t>(</w:t>
      </w:r>
      <w:r w:rsidRPr="004F79D6">
        <w:rPr>
          <w:sz w:val="22"/>
          <w:szCs w:val="22"/>
        </w:rPr>
        <w:t>DHHS</w:t>
      </w:r>
      <w:r>
        <w:rPr>
          <w:sz w:val="22"/>
          <w:szCs w:val="22"/>
        </w:rPr>
        <w:t>)</w:t>
      </w:r>
      <w:r w:rsidRPr="004F79D6">
        <w:rPr>
          <w:sz w:val="22"/>
          <w:szCs w:val="22"/>
        </w:rPr>
        <w:t xml:space="preserve">, </w:t>
      </w:r>
      <w:r>
        <w:rPr>
          <w:sz w:val="22"/>
          <w:szCs w:val="22"/>
        </w:rPr>
        <w:t>the Centers for Medicare and Medicaid Services (</w:t>
      </w:r>
      <w:r w:rsidRPr="004F79D6">
        <w:rPr>
          <w:sz w:val="22"/>
          <w:szCs w:val="22"/>
        </w:rPr>
        <w:t>CMS</w:t>
      </w:r>
      <w:r>
        <w:rPr>
          <w:sz w:val="22"/>
          <w:szCs w:val="22"/>
        </w:rPr>
        <w:t>)</w:t>
      </w:r>
      <w:r w:rsidRPr="004F79D6">
        <w:rPr>
          <w:sz w:val="22"/>
          <w:szCs w:val="22"/>
        </w:rPr>
        <w:t xml:space="preserve">, the State of Mississippi, and/or their agents shall have unlimited rights to use, disclose, or duplicate, for any purpose whatsoever, all information and data developed, derived, documented, or furnished by the </w:t>
      </w:r>
      <w:r>
        <w:rPr>
          <w:sz w:val="22"/>
          <w:szCs w:val="22"/>
        </w:rPr>
        <w:t>Contractor</w:t>
      </w:r>
      <w:r w:rsidRPr="004F79D6">
        <w:rPr>
          <w:sz w:val="22"/>
          <w:szCs w:val="22"/>
        </w:rPr>
        <w:t xml:space="preserve"> under any contract resulting from this IFB.</w:t>
      </w:r>
    </w:p>
    <w:p w14:paraId="34D786E5" w14:textId="77777777" w:rsidR="00416B38" w:rsidRPr="004F79D6" w:rsidRDefault="00416B38"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47B9BD3" w14:textId="77777777" w:rsidR="003B2327" w:rsidRPr="002E7E48" w:rsidRDefault="003B2327"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Contractor agrees to grant in its own behalf and on behalf of its agents, employees, representatives, assignees, and subcontractors to DOM, DHHS, CMS and the State of Mississippi and to their officers, agents, and employees acting in their official capacities a royalty-free, non-exclusive, and irrevocable license throughout the world to publish, reproduce, translate, deliver, and dispose of all such information now covered by copyright of the proposed Contractor.</w:t>
      </w:r>
    </w:p>
    <w:p w14:paraId="1515A8EC" w14:textId="77777777" w:rsidR="003B2327" w:rsidRPr="002E7E48" w:rsidRDefault="003B2327"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7AFE3335" w14:textId="77777777" w:rsidR="003B2327" w:rsidRPr="002E7E48" w:rsidRDefault="003B2327"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Excluded from the foregoing provisions in this </w:t>
      </w:r>
      <w:r w:rsidRPr="6F96110D">
        <w:rPr>
          <w:sz w:val="22"/>
          <w:szCs w:val="22"/>
        </w:rPr>
        <w:t>IFB</w:t>
      </w:r>
      <w:r w:rsidRPr="002E7E48">
        <w:rPr>
          <w:sz w:val="22"/>
          <w:szCs w:val="22"/>
        </w:rPr>
        <w:t xml:space="preserve">, however, are any pre-existing, proprietary tools owned, developed, or otherwise obtained by Contractor independent of this Contract.  Contractor is and shall remain the owner of all rights, </w:t>
      </w:r>
      <w:proofErr w:type="gramStart"/>
      <w:r w:rsidRPr="002E7E48">
        <w:rPr>
          <w:sz w:val="22"/>
          <w:szCs w:val="22"/>
        </w:rPr>
        <w:t>title</w:t>
      </w:r>
      <w:proofErr w:type="gramEnd"/>
      <w:r w:rsidRPr="002E7E48">
        <w:rPr>
          <w:sz w:val="22"/>
          <w:szCs w:val="22"/>
        </w:rPr>
        <w:t xml:space="preserve"> and interest in and to the Proprietary Tools, including all copyright, patent, trademark, trade secret and all other proprietary rights thereto arising under Federal and State law, and no license or other right to the Proprietary Tools is granted or otherwise implied.  Any right that DOM may have with respect to the Proprietary Tools shall arise only pursuant to a separate written agreement between the parties. </w:t>
      </w:r>
    </w:p>
    <w:p w14:paraId="6DEFD67F" w14:textId="77777777" w:rsidR="003054D6" w:rsidRDefault="003054D6" w:rsidP="003054D6">
      <w:pPr>
        <w:pStyle w:val="BodyText"/>
        <w:rPr>
          <w:rFonts w:ascii="Times New Roman" w:hAnsi="Times New Roman"/>
          <w:b/>
          <w:bCs/>
          <w:color w:val="17365D" w:themeColor="text2" w:themeShade="BF"/>
        </w:rPr>
      </w:pPr>
      <w:bookmarkStart w:id="533" w:name="_Toc95396036"/>
      <w:bookmarkStart w:id="534" w:name="_Toc87462347"/>
      <w:bookmarkStart w:id="535" w:name="_Toc87463371"/>
      <w:bookmarkStart w:id="536" w:name="_Toc96000656"/>
    </w:p>
    <w:p w14:paraId="5A145289" w14:textId="0D3BADBF" w:rsidR="00E56456" w:rsidRDefault="00E56456" w:rsidP="003054D6">
      <w:pPr>
        <w:pStyle w:val="BodyText"/>
        <w:rPr>
          <w:rFonts w:ascii="Times New Roman" w:hAnsi="Times New Roman"/>
          <w:b/>
          <w:bCs/>
          <w:color w:val="17365D" w:themeColor="text2" w:themeShade="BF"/>
        </w:rPr>
      </w:pPr>
      <w:r w:rsidRPr="00987A59">
        <w:rPr>
          <w:rFonts w:ascii="Times New Roman" w:hAnsi="Times New Roman"/>
          <w:b/>
          <w:bCs/>
          <w:color w:val="17365D" w:themeColor="text2" w:themeShade="BF"/>
        </w:rPr>
        <w:t>4.7.3 Protection of Personal Privacy and Sensitive Data</w:t>
      </w:r>
    </w:p>
    <w:p w14:paraId="311697A3" w14:textId="77777777" w:rsidR="003054D6" w:rsidRPr="00987A59" w:rsidRDefault="003054D6" w:rsidP="00987A59">
      <w:pPr>
        <w:pStyle w:val="BodyText"/>
        <w:rPr>
          <w:color w:val="17365D" w:themeColor="text2" w:themeShade="BF"/>
        </w:rPr>
      </w:pPr>
    </w:p>
    <w:p w14:paraId="095996CF" w14:textId="77777777" w:rsidR="00CD6EE6" w:rsidRPr="00CD6EE6" w:rsidRDefault="00CD6EE6" w:rsidP="0048308F">
      <w:pPr>
        <w:tabs>
          <w:tab w:val="left" w:pos="630"/>
        </w:tabs>
        <w:spacing w:line="276" w:lineRule="auto"/>
        <w:jc w:val="both"/>
        <w:rPr>
          <w:sz w:val="22"/>
          <w:szCs w:val="22"/>
        </w:rPr>
      </w:pPr>
      <w:r w:rsidRPr="00CD6EE6">
        <w:rPr>
          <w:sz w:val="22"/>
          <w:szCs w:val="22"/>
        </w:rPr>
        <w:t>Protection of personal privacy and sensitive data shall be an integral part of the business activities of the Contractor to ensure that there is no inappropriate or unauthorized use of DOM information at any time. The Contractor shall safeguard the confidentiality, integrity, and availability of DOM information and comply with the following conditions:</w:t>
      </w:r>
    </w:p>
    <w:p w14:paraId="4CFB33E7" w14:textId="77777777" w:rsidR="00CD6EE6" w:rsidRPr="00CD6EE6" w:rsidRDefault="00CD6EE6" w:rsidP="0048308F">
      <w:pPr>
        <w:tabs>
          <w:tab w:val="left" w:pos="630"/>
        </w:tabs>
        <w:spacing w:line="276" w:lineRule="auto"/>
        <w:jc w:val="both"/>
        <w:rPr>
          <w:sz w:val="22"/>
          <w:szCs w:val="22"/>
        </w:rPr>
      </w:pPr>
      <w:r w:rsidRPr="00CD6EE6">
        <w:rPr>
          <w:sz w:val="22"/>
          <w:szCs w:val="22"/>
        </w:rPr>
        <w:t xml:space="preserve"> </w:t>
      </w:r>
    </w:p>
    <w:p w14:paraId="5C03014E" w14:textId="77777777" w:rsidR="00CD6EE6" w:rsidRPr="00987A59" w:rsidRDefault="00CD6EE6" w:rsidP="0048308F">
      <w:pPr>
        <w:pStyle w:val="ListParagraph"/>
        <w:numPr>
          <w:ilvl w:val="0"/>
          <w:numId w:val="625"/>
        </w:numPr>
        <w:jc w:val="both"/>
        <w:rPr>
          <w:rFonts w:ascii="Times New Roman" w:hAnsi="Times New Roman"/>
        </w:rPr>
      </w:pPr>
      <w:r w:rsidRPr="00CD6EE6">
        <w:rPr>
          <w:rFonts w:ascii="Times New Roman" w:eastAsia="Times New Roman" w:hAnsi="Times New Roman"/>
          <w:lang w:eastAsia="en-US"/>
        </w:rPr>
        <w:t xml:space="preserve">All information obtained by the Vendor under the contract shall become and remain property of DOM. </w:t>
      </w:r>
    </w:p>
    <w:p w14:paraId="7A55E5C0" w14:textId="77777777" w:rsidR="00CD6EE6" w:rsidRPr="00987A59" w:rsidRDefault="00CD6EE6" w:rsidP="0048308F">
      <w:pPr>
        <w:pStyle w:val="ListParagraph"/>
        <w:numPr>
          <w:ilvl w:val="0"/>
          <w:numId w:val="6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D6EE6">
        <w:rPr>
          <w:rFonts w:ascii="Times New Roman" w:eastAsia="Times New Roman" w:hAnsi="Times New Roman"/>
          <w:lang w:eastAsia="en-US"/>
        </w:rPr>
        <w:t xml:space="preserve">All documents developed by the Contractor under the contract shall become and remain property of DOM, including technical design, user guide, QA records, meeting minutes, etc. </w:t>
      </w:r>
    </w:p>
    <w:p w14:paraId="4C5BDD7A" w14:textId="77777777" w:rsidR="00CD6EE6" w:rsidRPr="00987A59" w:rsidRDefault="00CD6EE6" w:rsidP="0048308F">
      <w:pPr>
        <w:pStyle w:val="ListParagraph"/>
        <w:numPr>
          <w:ilvl w:val="0"/>
          <w:numId w:val="6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D6EE6">
        <w:rPr>
          <w:rFonts w:ascii="Times New Roman" w:eastAsia="Times New Roman" w:hAnsi="Times New Roman"/>
          <w:lang w:eastAsia="en-US"/>
        </w:rPr>
        <w:t>At no time shall any data or processes which either belong to or are intended for the use of DOM or its officers, agents, or employees be copied, disclosed, or retained by the Contractor or any party related to the Contractor for subsequent use in any transaction that does not include DOM.</w:t>
      </w:r>
    </w:p>
    <w:p w14:paraId="26A87123" w14:textId="0F117F79" w:rsidR="00416B38" w:rsidRDefault="00416B38" w:rsidP="00976BDF">
      <w:pPr>
        <w:pStyle w:val="BodyText"/>
        <w:rPr>
          <w:rFonts w:ascii="Times New Roman" w:hAnsi="Times New Roman"/>
          <w:b/>
          <w:bCs/>
          <w:color w:val="17365D" w:themeColor="text2" w:themeShade="BF"/>
        </w:rPr>
      </w:pPr>
      <w:r w:rsidRPr="00987A59">
        <w:rPr>
          <w:rFonts w:ascii="Times New Roman" w:hAnsi="Times New Roman"/>
          <w:b/>
          <w:bCs/>
          <w:color w:val="17365D" w:themeColor="text2" w:themeShade="BF"/>
        </w:rPr>
        <w:t>4.</w:t>
      </w:r>
      <w:r w:rsidR="001F7701" w:rsidRPr="00987A59">
        <w:rPr>
          <w:rFonts w:ascii="Times New Roman" w:hAnsi="Times New Roman"/>
          <w:b/>
          <w:bCs/>
          <w:color w:val="17365D" w:themeColor="text2" w:themeShade="BF"/>
        </w:rPr>
        <w:t>7.4</w:t>
      </w:r>
      <w:r w:rsidRPr="00987A59">
        <w:rPr>
          <w:rFonts w:ascii="Times New Roman" w:hAnsi="Times New Roman"/>
          <w:b/>
          <w:bCs/>
          <w:color w:val="17365D" w:themeColor="text2" w:themeShade="BF"/>
        </w:rPr>
        <w:t xml:space="preserve"> Public Information</w:t>
      </w:r>
      <w:bookmarkEnd w:id="533"/>
      <w:bookmarkEnd w:id="534"/>
      <w:bookmarkEnd w:id="535"/>
      <w:bookmarkEnd w:id="536"/>
    </w:p>
    <w:p w14:paraId="27CA2BB4" w14:textId="77777777" w:rsidR="00D44607" w:rsidRPr="00987A59" w:rsidRDefault="00D44607" w:rsidP="00987A59">
      <w:pPr>
        <w:pStyle w:val="BodyText"/>
        <w:rPr>
          <w:rFonts w:ascii="Times New Roman" w:hAnsi="Times New Roman"/>
          <w:b/>
          <w:bCs/>
          <w:color w:val="17365D" w:themeColor="text2" w:themeShade="BF"/>
        </w:rPr>
      </w:pPr>
    </w:p>
    <w:p w14:paraId="2709111A" w14:textId="4D688389" w:rsidR="00416B38" w:rsidRDefault="00416B38">
      <w:pPr>
        <w:spacing w:line="276" w:lineRule="auto"/>
        <w:jc w:val="both"/>
        <w:rPr>
          <w:sz w:val="22"/>
        </w:rPr>
      </w:pPr>
      <w:r>
        <w:rPr>
          <w:sz w:val="22"/>
          <w:szCs w:val="22"/>
        </w:rPr>
        <w:t>Bidders</w:t>
      </w:r>
      <w:r w:rsidRPr="002E7E48">
        <w:rPr>
          <w:sz w:val="22"/>
          <w:szCs w:val="22"/>
        </w:rPr>
        <w:t xml:space="preserve"> shall provide an electronic, single document version of </w:t>
      </w:r>
      <w:r>
        <w:rPr>
          <w:sz w:val="22"/>
          <w:szCs w:val="22"/>
        </w:rPr>
        <w:t>bid</w:t>
      </w:r>
      <w:r w:rsidRPr="002E7E48">
        <w:rPr>
          <w:sz w:val="22"/>
          <w:szCs w:val="22"/>
        </w:rPr>
        <w:t xml:space="preserve">s redacting those provisions of the </w:t>
      </w:r>
      <w:r>
        <w:rPr>
          <w:sz w:val="22"/>
          <w:szCs w:val="22"/>
        </w:rPr>
        <w:t>bid</w:t>
      </w:r>
      <w:r w:rsidRPr="002E7E48">
        <w:rPr>
          <w:sz w:val="22"/>
          <w:szCs w:val="22"/>
        </w:rPr>
        <w:t xml:space="preserve"> which contain trade secrets or other proprietary data. However, </w:t>
      </w:r>
      <w:r>
        <w:rPr>
          <w:sz w:val="22"/>
          <w:szCs w:val="22"/>
        </w:rPr>
        <w:t>Bidders</w:t>
      </w:r>
      <w:r w:rsidRPr="002E7E48">
        <w:rPr>
          <w:sz w:val="22"/>
          <w:szCs w:val="22"/>
        </w:rPr>
        <w:t xml:space="preserve"> should be aware that their un-redacted </w:t>
      </w:r>
      <w:r>
        <w:rPr>
          <w:sz w:val="22"/>
          <w:szCs w:val="22"/>
        </w:rPr>
        <w:t>bid</w:t>
      </w:r>
      <w:r w:rsidRPr="002E7E48">
        <w:rPr>
          <w:sz w:val="22"/>
          <w:szCs w:val="22"/>
        </w:rPr>
        <w:t xml:space="preserve">s </w:t>
      </w:r>
      <w:r w:rsidR="00653593">
        <w:rPr>
          <w:sz w:val="22"/>
          <w:szCs w:val="22"/>
        </w:rPr>
        <w:t>in response</w:t>
      </w:r>
      <w:r w:rsidR="00274B05">
        <w:rPr>
          <w:sz w:val="22"/>
          <w:szCs w:val="22"/>
        </w:rPr>
        <w:t xml:space="preserve"> to this IFB </w:t>
      </w:r>
      <w:r w:rsidRPr="002E7E48">
        <w:rPr>
          <w:sz w:val="22"/>
          <w:szCs w:val="22"/>
        </w:rPr>
        <w:t xml:space="preserve">are considered public record and are subject to release by DOM pursuant to and in accordance with Miss. Code Ann. § 25-61-1 </w:t>
      </w:r>
      <w:r w:rsidRPr="00987A59">
        <w:rPr>
          <w:i/>
          <w:iCs/>
          <w:sz w:val="22"/>
          <w:szCs w:val="22"/>
        </w:rPr>
        <w:t>et seq.</w:t>
      </w:r>
      <w:r>
        <w:rPr>
          <w:sz w:val="22"/>
          <w:szCs w:val="22"/>
        </w:rPr>
        <w:t xml:space="preserve"> </w:t>
      </w:r>
      <w:r w:rsidRPr="002E7E48">
        <w:rPr>
          <w:sz w:val="22"/>
          <w:szCs w:val="22"/>
        </w:rPr>
        <w:t>(1972, as amended) absent a court-issued protective order or agreement by the requesting party to receive a redacted version. </w:t>
      </w:r>
      <w:r w:rsidRPr="002E7E48">
        <w:rPr>
          <w:sz w:val="22"/>
        </w:rPr>
        <w:t> </w:t>
      </w:r>
    </w:p>
    <w:p w14:paraId="1EB197E8" w14:textId="77777777" w:rsidR="00D44607" w:rsidRPr="002E7E48" w:rsidRDefault="00D44607" w:rsidP="00987A59">
      <w:pPr>
        <w:spacing w:line="276" w:lineRule="auto"/>
        <w:jc w:val="both"/>
        <w:rPr>
          <w:sz w:val="22"/>
        </w:rPr>
      </w:pPr>
    </w:p>
    <w:p w14:paraId="21E1CD91" w14:textId="7AC331F8" w:rsidR="00416B38" w:rsidRDefault="00416B38" w:rsidP="00976BDF">
      <w:pPr>
        <w:pStyle w:val="BodyText"/>
        <w:rPr>
          <w:rFonts w:ascii="Times New Roman" w:hAnsi="Times New Roman"/>
          <w:b/>
          <w:bCs/>
          <w:color w:val="17365D" w:themeColor="text2" w:themeShade="BF"/>
        </w:rPr>
      </w:pPr>
      <w:bookmarkStart w:id="537" w:name="_Toc95396037"/>
      <w:bookmarkStart w:id="538" w:name="_Toc87462348"/>
      <w:bookmarkStart w:id="539" w:name="_Toc87463372"/>
      <w:bookmarkStart w:id="540" w:name="_Toc96000657"/>
      <w:r w:rsidRPr="00987A59">
        <w:rPr>
          <w:rFonts w:ascii="Times New Roman" w:hAnsi="Times New Roman"/>
          <w:b/>
          <w:bCs/>
          <w:color w:val="17365D" w:themeColor="text2" w:themeShade="BF"/>
        </w:rPr>
        <w:t>4.</w:t>
      </w:r>
      <w:r w:rsidR="002C32C0" w:rsidRPr="00987A59">
        <w:rPr>
          <w:rFonts w:ascii="Times New Roman" w:hAnsi="Times New Roman"/>
          <w:b/>
          <w:bCs/>
          <w:color w:val="17365D" w:themeColor="text2" w:themeShade="BF"/>
        </w:rPr>
        <w:t>7.5</w:t>
      </w:r>
      <w:r w:rsidRPr="00987A59">
        <w:rPr>
          <w:rFonts w:ascii="Times New Roman" w:hAnsi="Times New Roman"/>
          <w:b/>
          <w:bCs/>
          <w:color w:val="17365D" w:themeColor="text2" w:themeShade="BF"/>
        </w:rPr>
        <w:t xml:space="preserve"> Right of Inspection</w:t>
      </w:r>
      <w:bookmarkEnd w:id="537"/>
      <w:bookmarkEnd w:id="538"/>
      <w:bookmarkEnd w:id="539"/>
      <w:bookmarkEnd w:id="540"/>
    </w:p>
    <w:p w14:paraId="0A19193C" w14:textId="77777777" w:rsidR="00D44607" w:rsidRPr="00987A59" w:rsidRDefault="00D44607" w:rsidP="00987A59">
      <w:pPr>
        <w:pStyle w:val="BodyText"/>
        <w:rPr>
          <w:rFonts w:ascii="Times New Roman" w:hAnsi="Times New Roman"/>
          <w:b/>
          <w:bCs/>
          <w:color w:val="17365D" w:themeColor="text2" w:themeShade="BF"/>
        </w:rPr>
      </w:pPr>
    </w:p>
    <w:p w14:paraId="00960723" w14:textId="77681763" w:rsidR="006A5D0C" w:rsidRPr="007124F8" w:rsidRDefault="006A5D0C" w:rsidP="00987A59">
      <w:pPr>
        <w:spacing w:line="276" w:lineRule="auto"/>
        <w:jc w:val="both"/>
        <w:rPr>
          <w:sz w:val="22"/>
          <w:szCs w:val="22"/>
        </w:rPr>
      </w:pPr>
      <w:bookmarkStart w:id="541" w:name="_Toc87462349"/>
      <w:bookmarkStart w:id="542" w:name="_Toc87463373"/>
      <w:r w:rsidRPr="007124F8">
        <w:rPr>
          <w:sz w:val="22"/>
          <w:szCs w:val="22"/>
        </w:rPr>
        <w:t xml:space="preserve">The Division of Medicaid (DOM), Mississippi Office of the State Auditor (OSA), Department of Health and Human Services (DHHS), Centers of Medicare and Medicaid Services (CMS), Office of Inspector General (OIG), General Accountability Office (GAO), </w:t>
      </w:r>
      <w:r w:rsidR="003207D3">
        <w:rPr>
          <w:sz w:val="22"/>
          <w:szCs w:val="22"/>
        </w:rPr>
        <w:t>the Medicaid Fraud Control Unit (M</w:t>
      </w:r>
      <w:r w:rsidR="002D2027">
        <w:rPr>
          <w:sz w:val="22"/>
          <w:szCs w:val="22"/>
        </w:rPr>
        <w:t>FC</w:t>
      </w:r>
      <w:r w:rsidR="003207D3">
        <w:rPr>
          <w:sz w:val="22"/>
          <w:szCs w:val="22"/>
        </w:rPr>
        <w:t>U)</w:t>
      </w:r>
      <w:r w:rsidR="0075691A">
        <w:rPr>
          <w:sz w:val="22"/>
          <w:szCs w:val="22"/>
        </w:rPr>
        <w:t xml:space="preserve">, </w:t>
      </w:r>
      <w:r w:rsidRPr="007124F8">
        <w:rPr>
          <w:sz w:val="22"/>
          <w:szCs w:val="22"/>
        </w:rPr>
        <w:t xml:space="preserve">or any other </w:t>
      </w:r>
      <w:r>
        <w:rPr>
          <w:sz w:val="22"/>
          <w:szCs w:val="22"/>
        </w:rPr>
        <w:t xml:space="preserve">authorized representative </w:t>
      </w:r>
      <w:r w:rsidRPr="007124F8">
        <w:rPr>
          <w:sz w:val="22"/>
          <w:szCs w:val="22"/>
        </w:rPr>
        <w:t xml:space="preserve">prior-approved by DOM, at all reasonable times, have the right to enter onto the Contractor’s premises, or such other places where duties under this contract are being performed, to inspect, monitor, or otherwise evaluate (including periodic systems testing) the work being performed as well as Contractor’s books and records pertaining to the extent and cost of services furnished to DOM or eligible recipients.  </w:t>
      </w:r>
    </w:p>
    <w:p w14:paraId="169C6C69" w14:textId="77777777" w:rsidR="006A5D0C" w:rsidRPr="007124F8" w:rsidRDefault="006A5D0C" w:rsidP="00987A59">
      <w:pPr>
        <w:spacing w:line="276" w:lineRule="auto"/>
        <w:jc w:val="both"/>
        <w:rPr>
          <w:sz w:val="22"/>
          <w:szCs w:val="22"/>
        </w:rPr>
      </w:pPr>
    </w:p>
    <w:p w14:paraId="09F7AF72" w14:textId="1DEE0F01" w:rsidR="006A5D0C" w:rsidRPr="007124F8" w:rsidRDefault="006A5D0C" w:rsidP="00987A59">
      <w:pPr>
        <w:spacing w:line="276" w:lineRule="auto"/>
        <w:jc w:val="both"/>
        <w:rPr>
          <w:sz w:val="22"/>
          <w:szCs w:val="22"/>
        </w:rPr>
      </w:pPr>
      <w:r w:rsidRPr="007124F8">
        <w:rPr>
          <w:sz w:val="22"/>
          <w:szCs w:val="22"/>
        </w:rPr>
        <w:t xml:space="preserve">Contractor shall allow DOM to audit </w:t>
      </w:r>
      <w:r w:rsidR="00475C57">
        <w:rPr>
          <w:sz w:val="22"/>
          <w:szCs w:val="22"/>
        </w:rPr>
        <w:t xml:space="preserve">contractor </w:t>
      </w:r>
      <w:r w:rsidRPr="007124F8">
        <w:rPr>
          <w:sz w:val="22"/>
          <w:szCs w:val="22"/>
        </w:rPr>
        <w:t>conformance including</w:t>
      </w:r>
      <w:r w:rsidR="0089387F">
        <w:rPr>
          <w:sz w:val="22"/>
          <w:szCs w:val="22"/>
        </w:rPr>
        <w:t>,</w:t>
      </w:r>
      <w:r w:rsidR="000D6F3A">
        <w:rPr>
          <w:sz w:val="22"/>
          <w:szCs w:val="22"/>
        </w:rPr>
        <w:t xml:space="preserve"> but not limited to,</w:t>
      </w:r>
      <w:r w:rsidRPr="007124F8">
        <w:rPr>
          <w:sz w:val="22"/>
          <w:szCs w:val="22"/>
        </w:rPr>
        <w:t xml:space="preserve"> contract terms, system security, and Data Centers as appropriate.  DOM may perform this audit or contract with a third party at its discretion at DOM’s expense.</w:t>
      </w:r>
    </w:p>
    <w:p w14:paraId="7E126956" w14:textId="77777777" w:rsidR="006A5D0C" w:rsidRPr="007124F8" w:rsidRDefault="006A5D0C" w:rsidP="00987A59">
      <w:pPr>
        <w:spacing w:line="276" w:lineRule="auto"/>
        <w:jc w:val="both"/>
        <w:rPr>
          <w:sz w:val="22"/>
          <w:szCs w:val="22"/>
        </w:rPr>
      </w:pPr>
    </w:p>
    <w:p w14:paraId="2360044A" w14:textId="77777777" w:rsidR="006A5D0C" w:rsidRDefault="006A5D0C" w:rsidP="006A5D0C">
      <w:pPr>
        <w:spacing w:line="276" w:lineRule="auto"/>
        <w:jc w:val="both"/>
        <w:rPr>
          <w:sz w:val="22"/>
          <w:szCs w:val="22"/>
        </w:rPr>
      </w:pPr>
      <w:r w:rsidRPr="007124F8">
        <w:rPr>
          <w:sz w:val="22"/>
          <w:szCs w:val="22"/>
        </w:rPr>
        <w:t xml:space="preserve">The Contractor shall provide access to all facilities and assistance for DOM and OSA representatives.  All inspections and evaluations shall be performed in such a manner as to not delay work.  Refusal by the Contractor to allow access to all documents, papers, </w:t>
      </w:r>
      <w:proofErr w:type="gramStart"/>
      <w:r w:rsidRPr="007124F8">
        <w:rPr>
          <w:sz w:val="22"/>
          <w:szCs w:val="22"/>
        </w:rPr>
        <w:t>letters</w:t>
      </w:r>
      <w:proofErr w:type="gramEnd"/>
      <w:r w:rsidRPr="007124F8">
        <w:rPr>
          <w:sz w:val="22"/>
          <w:szCs w:val="22"/>
        </w:rPr>
        <w:t xml:space="preserve"> or other materials, shall constitute a breach of contract. All audits performed by persons other than DOM staff shall be coordinated through DOM and its staff.</w:t>
      </w:r>
    </w:p>
    <w:p w14:paraId="3E4D0142" w14:textId="77777777" w:rsidR="00D44607" w:rsidRDefault="00D44607" w:rsidP="00E42B93">
      <w:pPr>
        <w:tabs>
          <w:tab w:val="left" w:pos="7740"/>
        </w:tabs>
        <w:spacing w:line="276" w:lineRule="auto"/>
        <w:jc w:val="both"/>
        <w:rPr>
          <w:sz w:val="22"/>
          <w:szCs w:val="22"/>
        </w:rPr>
      </w:pPr>
    </w:p>
    <w:p w14:paraId="32C75FED" w14:textId="340E9C84" w:rsidR="00416B38" w:rsidRPr="00987A59" w:rsidRDefault="00416B38" w:rsidP="00E42B93">
      <w:pPr>
        <w:pStyle w:val="BodyText"/>
        <w:tabs>
          <w:tab w:val="left" w:pos="7740"/>
        </w:tabs>
        <w:rPr>
          <w:rFonts w:ascii="Times New Roman" w:hAnsi="Times New Roman"/>
          <w:b/>
          <w:bCs/>
          <w:color w:val="17365D" w:themeColor="text2" w:themeShade="BF"/>
        </w:rPr>
      </w:pPr>
      <w:bookmarkStart w:id="543" w:name="_Toc95396039"/>
      <w:bookmarkStart w:id="544" w:name="_Toc87462350"/>
      <w:bookmarkStart w:id="545" w:name="_Toc87463374"/>
      <w:bookmarkStart w:id="546" w:name="_Toc96000659"/>
      <w:bookmarkEnd w:id="541"/>
      <w:bookmarkEnd w:id="542"/>
      <w:r w:rsidRPr="00987A59">
        <w:rPr>
          <w:rFonts w:ascii="Times New Roman" w:hAnsi="Times New Roman"/>
          <w:b/>
          <w:bCs/>
          <w:color w:val="17365D" w:themeColor="text2" w:themeShade="BF"/>
        </w:rPr>
        <w:t>4.</w:t>
      </w:r>
      <w:r w:rsidR="00060A88" w:rsidRPr="00987A59">
        <w:rPr>
          <w:rFonts w:ascii="Times New Roman" w:hAnsi="Times New Roman"/>
          <w:b/>
          <w:bCs/>
          <w:color w:val="17365D" w:themeColor="text2" w:themeShade="BF"/>
        </w:rPr>
        <w:t>7.6</w:t>
      </w:r>
      <w:r w:rsidRPr="00987A59">
        <w:rPr>
          <w:rFonts w:ascii="Times New Roman" w:hAnsi="Times New Roman"/>
          <w:b/>
          <w:bCs/>
          <w:color w:val="17365D" w:themeColor="text2" w:themeShade="BF"/>
        </w:rPr>
        <w:t xml:space="preserve"> Records Retention Requirements</w:t>
      </w:r>
      <w:bookmarkEnd w:id="543"/>
      <w:bookmarkEnd w:id="544"/>
      <w:bookmarkEnd w:id="545"/>
      <w:bookmarkEnd w:id="546"/>
    </w:p>
    <w:p w14:paraId="7B142D79" w14:textId="77777777" w:rsidR="00F72499" w:rsidRDefault="00F72499" w:rsidP="00E42B93">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p>
    <w:p w14:paraId="0C4B7E9E" w14:textId="454B76AA" w:rsidR="00976BDF" w:rsidRPr="002E7E48" w:rsidRDefault="00976BDF" w:rsidP="00E42B93">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 xml:space="preserve">The Contractor shall maintain detailed records evidencing all expenses incurred pursuant to the Contract, the provision of services under the Contract, and complaints, for the purpose of audit and evaluation by DOM and other Federal or State personnel.  All records, including training records, pertaining to the contract must be readily retrievable within three (3) business days for review at the request of DOM and its authorized representatives.  All records shall be maintained and available for review by authorized federal and State personnel during the entire term of the Contract and for a period of </w:t>
      </w:r>
      <w:r>
        <w:rPr>
          <w:sz w:val="22"/>
          <w:szCs w:val="22"/>
        </w:rPr>
        <w:t>seven</w:t>
      </w:r>
      <w:r w:rsidRPr="6F96110D">
        <w:rPr>
          <w:sz w:val="22"/>
          <w:szCs w:val="22"/>
        </w:rPr>
        <w:t xml:space="preserve"> (</w:t>
      </w:r>
      <w:r>
        <w:rPr>
          <w:sz w:val="22"/>
          <w:szCs w:val="22"/>
        </w:rPr>
        <w:t>7</w:t>
      </w:r>
      <w:r w:rsidRPr="002E7E48">
        <w:rPr>
          <w:sz w:val="22"/>
          <w:szCs w:val="22"/>
        </w:rPr>
        <w:t xml:space="preserve">) years </w:t>
      </w:r>
      <w:proofErr w:type="gramStart"/>
      <w:r w:rsidRPr="002E7E48">
        <w:rPr>
          <w:sz w:val="22"/>
          <w:szCs w:val="22"/>
        </w:rPr>
        <w:t>thereafter, unless</w:t>
      </w:r>
      <w:proofErr w:type="gramEnd"/>
      <w:r w:rsidRPr="002E7E48">
        <w:rPr>
          <w:sz w:val="22"/>
          <w:szCs w:val="22"/>
        </w:rPr>
        <w:t xml:space="preserve"> an audit is in progress or there is pending litigation.  The right to audit shall exist for </w:t>
      </w:r>
      <w:r>
        <w:rPr>
          <w:sz w:val="22"/>
          <w:szCs w:val="22"/>
        </w:rPr>
        <w:t>seven</w:t>
      </w:r>
      <w:r w:rsidRPr="6F96110D">
        <w:rPr>
          <w:sz w:val="22"/>
          <w:szCs w:val="22"/>
        </w:rPr>
        <w:t xml:space="preserve"> (</w:t>
      </w:r>
      <w:r>
        <w:rPr>
          <w:sz w:val="22"/>
          <w:szCs w:val="22"/>
        </w:rPr>
        <w:t>7</w:t>
      </w:r>
      <w:r w:rsidRPr="002E7E48">
        <w:rPr>
          <w:sz w:val="22"/>
          <w:szCs w:val="22"/>
        </w:rPr>
        <w:t xml:space="preserve">) years from the final date of the contract period or from the date of completion of any audit, whichever is later.  </w:t>
      </w:r>
    </w:p>
    <w:p w14:paraId="3594E162" w14:textId="63428824" w:rsidR="00633DB1" w:rsidRDefault="00633DB1" w:rsidP="00E42B93">
      <w:pPr>
        <w:pStyle w:val="Heading2"/>
        <w:tabs>
          <w:tab w:val="clear" w:pos="1080"/>
          <w:tab w:val="left" w:pos="7740"/>
        </w:tabs>
        <w:spacing w:line="276" w:lineRule="auto"/>
        <w:ind w:left="0" w:firstLine="0"/>
      </w:pPr>
      <w:bookmarkStart w:id="547" w:name="_Toc122532858"/>
      <w:bookmarkStart w:id="548" w:name="_Toc122549513"/>
      <w:bookmarkStart w:id="549" w:name="_Toc122550518"/>
      <w:bookmarkStart w:id="550" w:name="_Toc124367989"/>
      <w:bookmarkStart w:id="551" w:name="_Toc124368366"/>
      <w:bookmarkStart w:id="552" w:name="_Toc126656501"/>
      <w:bookmarkStart w:id="553" w:name="_Toc126657443"/>
      <w:bookmarkStart w:id="554" w:name="_Toc118884058"/>
      <w:bookmarkStart w:id="555" w:name="_Toc95396042"/>
      <w:bookmarkStart w:id="556" w:name="_Toc87462353"/>
      <w:bookmarkStart w:id="557" w:name="_Toc87463377"/>
      <w:bookmarkStart w:id="558" w:name="_Toc96000662"/>
      <w:r w:rsidRPr="00155B1A">
        <w:t>4.8</w:t>
      </w:r>
      <w:r w:rsidR="00232E01">
        <w:t xml:space="preserve"> </w:t>
      </w:r>
      <w:r w:rsidRPr="00155B1A">
        <w:t>System Security Requirements</w:t>
      </w:r>
      <w:bookmarkEnd w:id="547"/>
      <w:bookmarkEnd w:id="548"/>
      <w:bookmarkEnd w:id="549"/>
      <w:bookmarkEnd w:id="550"/>
      <w:bookmarkEnd w:id="551"/>
      <w:bookmarkEnd w:id="552"/>
      <w:bookmarkEnd w:id="553"/>
    </w:p>
    <w:p w14:paraId="2B9746E4" w14:textId="00D75586" w:rsidR="00633DB1" w:rsidRDefault="00633DB1" w:rsidP="00E42B93">
      <w:pPr>
        <w:tabs>
          <w:tab w:val="left" w:pos="7740"/>
        </w:tabs>
        <w:jc w:val="both"/>
        <w:rPr>
          <w:b/>
          <w:bCs/>
          <w:color w:val="002060"/>
          <w:sz w:val="24"/>
          <w:szCs w:val="24"/>
        </w:rPr>
      </w:pPr>
      <w:r w:rsidRPr="40605B5B">
        <w:rPr>
          <w:b/>
          <w:bCs/>
          <w:color w:val="002060"/>
          <w:sz w:val="24"/>
          <w:szCs w:val="24"/>
        </w:rPr>
        <w:t>4.8.1 Data Location</w:t>
      </w:r>
    </w:p>
    <w:p w14:paraId="65876DF2" w14:textId="77777777" w:rsidR="00633DB1" w:rsidRDefault="00633DB1" w:rsidP="00E42B93">
      <w:pPr>
        <w:tabs>
          <w:tab w:val="left" w:pos="7740"/>
        </w:tabs>
        <w:jc w:val="both"/>
        <w:rPr>
          <w:b/>
          <w:bCs/>
          <w:color w:val="002060"/>
          <w:sz w:val="24"/>
          <w:szCs w:val="24"/>
        </w:rPr>
      </w:pPr>
    </w:p>
    <w:p w14:paraId="1791C3F1" w14:textId="3734F489" w:rsidR="00633DB1" w:rsidRDefault="00633DB1" w:rsidP="00E42B93">
      <w:pPr>
        <w:tabs>
          <w:tab w:val="left" w:pos="7740"/>
        </w:tabs>
        <w:spacing w:line="276" w:lineRule="auto"/>
        <w:jc w:val="both"/>
        <w:rPr>
          <w:sz w:val="22"/>
          <w:szCs w:val="22"/>
        </w:rPr>
      </w:pPr>
      <w:r w:rsidRPr="40605B5B">
        <w:rPr>
          <w:sz w:val="22"/>
          <w:szCs w:val="22"/>
        </w:rPr>
        <w:t xml:space="preserve">The Contractor shall not store or transfer DOM data outside of the continental United States. This includes backup data and Data Recovery locations.  </w:t>
      </w:r>
      <w:r w:rsidR="00976A50">
        <w:rPr>
          <w:sz w:val="22"/>
          <w:szCs w:val="22"/>
        </w:rPr>
        <w:t xml:space="preserve">Contractor shall be aware that under no </w:t>
      </w:r>
      <w:r w:rsidR="00AA7BB9">
        <w:rPr>
          <w:sz w:val="22"/>
          <w:szCs w:val="22"/>
        </w:rPr>
        <w:t>circumstances</w:t>
      </w:r>
      <w:r w:rsidR="006C4089">
        <w:rPr>
          <w:sz w:val="22"/>
          <w:szCs w:val="22"/>
        </w:rPr>
        <w:t xml:space="preserve"> shall any data</w:t>
      </w:r>
      <w:r w:rsidR="00663C92">
        <w:rPr>
          <w:sz w:val="22"/>
          <w:szCs w:val="22"/>
        </w:rPr>
        <w:t xml:space="preserve"> or equipment</w:t>
      </w:r>
      <w:r w:rsidR="006F57D1">
        <w:rPr>
          <w:sz w:val="22"/>
          <w:szCs w:val="22"/>
        </w:rPr>
        <w:t xml:space="preserve"> </w:t>
      </w:r>
      <w:r w:rsidR="00E75D90">
        <w:rPr>
          <w:sz w:val="22"/>
          <w:szCs w:val="22"/>
        </w:rPr>
        <w:t xml:space="preserve">associated with this </w:t>
      </w:r>
      <w:r w:rsidR="00E83E9F">
        <w:rPr>
          <w:sz w:val="22"/>
          <w:szCs w:val="22"/>
        </w:rPr>
        <w:t>project reside outside of t</w:t>
      </w:r>
      <w:r w:rsidR="00BB06D9">
        <w:rPr>
          <w:sz w:val="22"/>
          <w:szCs w:val="22"/>
        </w:rPr>
        <w:t xml:space="preserve">he </w:t>
      </w:r>
      <w:r w:rsidR="00351BC5">
        <w:rPr>
          <w:sz w:val="22"/>
          <w:szCs w:val="22"/>
        </w:rPr>
        <w:t>c</w:t>
      </w:r>
      <w:r w:rsidR="00BB06D9">
        <w:rPr>
          <w:sz w:val="22"/>
          <w:szCs w:val="22"/>
        </w:rPr>
        <w:t xml:space="preserve">ontinental </w:t>
      </w:r>
      <w:r w:rsidR="003F274C">
        <w:rPr>
          <w:sz w:val="22"/>
          <w:szCs w:val="22"/>
        </w:rPr>
        <w:t xml:space="preserve">United States. </w:t>
      </w:r>
      <w:r w:rsidR="0086519B">
        <w:rPr>
          <w:sz w:val="22"/>
          <w:szCs w:val="22"/>
        </w:rPr>
        <w:t xml:space="preserve">Nor shall any data or equipment associated </w:t>
      </w:r>
      <w:r w:rsidR="00193129">
        <w:rPr>
          <w:sz w:val="22"/>
          <w:szCs w:val="22"/>
        </w:rPr>
        <w:t xml:space="preserve">with this project </w:t>
      </w:r>
      <w:r w:rsidR="008B770B">
        <w:rPr>
          <w:sz w:val="22"/>
          <w:szCs w:val="22"/>
        </w:rPr>
        <w:t xml:space="preserve">be accessible </w:t>
      </w:r>
      <w:r w:rsidR="0007788F">
        <w:rPr>
          <w:sz w:val="22"/>
          <w:szCs w:val="22"/>
        </w:rPr>
        <w:t xml:space="preserve">to people outside the </w:t>
      </w:r>
      <w:r w:rsidR="00890780">
        <w:rPr>
          <w:sz w:val="22"/>
          <w:szCs w:val="22"/>
        </w:rPr>
        <w:t>con</w:t>
      </w:r>
      <w:r w:rsidR="00351BC5">
        <w:rPr>
          <w:sz w:val="22"/>
          <w:szCs w:val="22"/>
        </w:rPr>
        <w:t xml:space="preserve">tinental United States.  </w:t>
      </w:r>
      <w:r w:rsidRPr="40605B5B">
        <w:rPr>
          <w:sz w:val="22"/>
          <w:szCs w:val="22"/>
        </w:rPr>
        <w:t>The Contractor will permit its personnel and contractors to access DOM data remotely only as required to provide technical support.</w:t>
      </w:r>
      <w:r w:rsidR="005D496C">
        <w:rPr>
          <w:sz w:val="22"/>
          <w:szCs w:val="22"/>
        </w:rPr>
        <w:t xml:space="preserve">  </w:t>
      </w:r>
      <w:r w:rsidR="00E8667C">
        <w:rPr>
          <w:sz w:val="22"/>
          <w:szCs w:val="22"/>
        </w:rPr>
        <w:t xml:space="preserve">Under no circumstances shall PHI </w:t>
      </w:r>
      <w:r w:rsidR="0047632A">
        <w:rPr>
          <w:sz w:val="22"/>
          <w:szCs w:val="22"/>
        </w:rPr>
        <w:t xml:space="preserve">or PII </w:t>
      </w:r>
      <w:r w:rsidR="00B0652B">
        <w:rPr>
          <w:sz w:val="22"/>
          <w:szCs w:val="22"/>
        </w:rPr>
        <w:t xml:space="preserve">be moved offshore. </w:t>
      </w:r>
      <w:r w:rsidRPr="40605B5B">
        <w:rPr>
          <w:sz w:val="22"/>
          <w:szCs w:val="22"/>
        </w:rPr>
        <w:t xml:space="preserve"> </w:t>
      </w:r>
    </w:p>
    <w:p w14:paraId="4E16C506" w14:textId="77777777" w:rsidR="00633DB1" w:rsidRDefault="00633DB1" w:rsidP="00E42B93">
      <w:pPr>
        <w:tabs>
          <w:tab w:val="left" w:pos="7740"/>
        </w:tabs>
        <w:jc w:val="both"/>
      </w:pPr>
    </w:p>
    <w:p w14:paraId="5A91542A" w14:textId="5FF899DE" w:rsidR="00633DB1" w:rsidRDefault="00633DB1" w:rsidP="00E42B93">
      <w:pPr>
        <w:tabs>
          <w:tab w:val="left" w:pos="7740"/>
        </w:tabs>
        <w:jc w:val="both"/>
        <w:rPr>
          <w:b/>
          <w:bCs/>
          <w:color w:val="002060"/>
          <w:sz w:val="24"/>
          <w:szCs w:val="24"/>
        </w:rPr>
      </w:pPr>
      <w:r w:rsidRPr="40605B5B">
        <w:rPr>
          <w:b/>
          <w:bCs/>
          <w:color w:val="002060"/>
          <w:sz w:val="24"/>
          <w:szCs w:val="24"/>
        </w:rPr>
        <w:t>4.8.2 Data Encryption</w:t>
      </w:r>
    </w:p>
    <w:p w14:paraId="1456B90F" w14:textId="77777777" w:rsidR="00633DB1" w:rsidRDefault="00633DB1" w:rsidP="00E42B93">
      <w:pPr>
        <w:tabs>
          <w:tab w:val="left" w:pos="7740"/>
        </w:tabs>
        <w:ind w:left="720"/>
        <w:jc w:val="both"/>
        <w:rPr>
          <w:b/>
          <w:bCs/>
          <w:color w:val="002060"/>
          <w:sz w:val="24"/>
          <w:szCs w:val="24"/>
        </w:rPr>
      </w:pPr>
    </w:p>
    <w:p w14:paraId="5E063A35" w14:textId="77777777" w:rsidR="00633DB1" w:rsidRDefault="00633DB1" w:rsidP="00E42B93">
      <w:pPr>
        <w:tabs>
          <w:tab w:val="left" w:pos="7740"/>
        </w:tabs>
        <w:spacing w:line="276" w:lineRule="auto"/>
        <w:jc w:val="both"/>
        <w:rPr>
          <w:sz w:val="22"/>
          <w:szCs w:val="22"/>
        </w:rPr>
      </w:pPr>
      <w:r w:rsidRPr="40605B5B">
        <w:rPr>
          <w:sz w:val="22"/>
          <w:szCs w:val="22"/>
        </w:rPr>
        <w:t xml:space="preserve">The Contractor must encrypt all non-public data in transit regardless of the transit mechanism. For engagements where the Contractor stores non-public data, the data shall be encrypted at rest.  The key location and other key management details will be discussed and negotiated by both parties. </w:t>
      </w:r>
    </w:p>
    <w:p w14:paraId="2FF3E137" w14:textId="77777777" w:rsidR="00633DB1" w:rsidRDefault="00633DB1" w:rsidP="00E42B93">
      <w:pPr>
        <w:tabs>
          <w:tab w:val="left" w:pos="7740"/>
        </w:tabs>
        <w:spacing w:line="276" w:lineRule="auto"/>
        <w:jc w:val="both"/>
        <w:rPr>
          <w:sz w:val="22"/>
          <w:szCs w:val="22"/>
        </w:rPr>
      </w:pPr>
      <w:r w:rsidRPr="40605B5B">
        <w:rPr>
          <w:sz w:val="22"/>
          <w:szCs w:val="22"/>
        </w:rPr>
        <w:t xml:space="preserve"> </w:t>
      </w:r>
    </w:p>
    <w:p w14:paraId="3A13CC47" w14:textId="77777777" w:rsidR="00633DB1" w:rsidRDefault="00633DB1" w:rsidP="00E42B93">
      <w:pPr>
        <w:tabs>
          <w:tab w:val="left" w:pos="7740"/>
        </w:tabs>
        <w:spacing w:line="276" w:lineRule="auto"/>
        <w:jc w:val="both"/>
        <w:rPr>
          <w:sz w:val="22"/>
          <w:szCs w:val="22"/>
        </w:rPr>
      </w:pPr>
      <w:r w:rsidRPr="40605B5B">
        <w:rPr>
          <w:sz w:val="22"/>
          <w:szCs w:val="22"/>
        </w:rPr>
        <w:t xml:space="preserve">Where encryption of data at rest is not possible, the Contractor must describe existing security measures that provide a similar level of protection. </w:t>
      </w:r>
    </w:p>
    <w:p w14:paraId="24909CB5" w14:textId="77777777" w:rsidR="00633DB1" w:rsidRDefault="00633DB1" w:rsidP="00E42B93">
      <w:pPr>
        <w:tabs>
          <w:tab w:val="left" w:pos="7740"/>
        </w:tabs>
        <w:spacing w:line="276" w:lineRule="auto"/>
        <w:jc w:val="both"/>
        <w:rPr>
          <w:sz w:val="22"/>
          <w:szCs w:val="22"/>
        </w:rPr>
      </w:pPr>
      <w:r w:rsidRPr="40605B5B">
        <w:rPr>
          <w:sz w:val="22"/>
          <w:szCs w:val="22"/>
        </w:rPr>
        <w:t xml:space="preserve"> </w:t>
      </w:r>
    </w:p>
    <w:p w14:paraId="5AD88838" w14:textId="657BB79A" w:rsidR="00633DB1" w:rsidRDefault="00633DB1" w:rsidP="00E42B93">
      <w:pPr>
        <w:tabs>
          <w:tab w:val="left" w:pos="7740"/>
        </w:tabs>
        <w:spacing w:line="276" w:lineRule="auto"/>
        <w:jc w:val="both"/>
        <w:rPr>
          <w:sz w:val="22"/>
          <w:szCs w:val="22"/>
        </w:rPr>
      </w:pPr>
      <w:r w:rsidRPr="40605B5B">
        <w:rPr>
          <w:sz w:val="22"/>
          <w:szCs w:val="22"/>
        </w:rPr>
        <w:t xml:space="preserve">If the Contractor cannot offer encryption at rest, it must maintain, for the duration of the contract, cyber security liability insurance coverage for any loss resulting from a data breach.  Refer to </w:t>
      </w:r>
      <w:r w:rsidRPr="00FF41F8">
        <w:rPr>
          <w:b/>
          <w:bCs/>
          <w:sz w:val="22"/>
          <w:szCs w:val="22"/>
        </w:rPr>
        <w:t>Section 4.1</w:t>
      </w:r>
      <w:r w:rsidR="000B0CBE">
        <w:rPr>
          <w:b/>
          <w:bCs/>
          <w:sz w:val="22"/>
          <w:szCs w:val="22"/>
        </w:rPr>
        <w:t>8</w:t>
      </w:r>
      <w:r w:rsidRPr="00FF41F8">
        <w:rPr>
          <w:b/>
          <w:bCs/>
          <w:sz w:val="22"/>
          <w:szCs w:val="22"/>
        </w:rPr>
        <w:t>.3</w:t>
      </w:r>
      <w:r w:rsidRPr="40605B5B">
        <w:rPr>
          <w:sz w:val="22"/>
          <w:szCs w:val="22"/>
        </w:rPr>
        <w:t xml:space="preserve"> Cyber Liability, for details.</w:t>
      </w:r>
    </w:p>
    <w:p w14:paraId="3FEEBC96" w14:textId="77777777" w:rsidR="00633DB1" w:rsidRDefault="00633DB1" w:rsidP="00E42B93">
      <w:pPr>
        <w:tabs>
          <w:tab w:val="left" w:pos="7740"/>
        </w:tabs>
        <w:jc w:val="both"/>
        <w:rPr>
          <w:sz w:val="22"/>
          <w:szCs w:val="22"/>
        </w:rPr>
      </w:pPr>
      <w:r w:rsidRPr="40605B5B">
        <w:rPr>
          <w:sz w:val="22"/>
          <w:szCs w:val="22"/>
        </w:rPr>
        <w:t xml:space="preserve">  </w:t>
      </w:r>
    </w:p>
    <w:p w14:paraId="44C5A414" w14:textId="5F33CF96" w:rsidR="00633DB1" w:rsidRDefault="00633DB1" w:rsidP="00E42B93">
      <w:pPr>
        <w:tabs>
          <w:tab w:val="left" w:pos="7740"/>
        </w:tabs>
        <w:jc w:val="both"/>
        <w:rPr>
          <w:b/>
          <w:bCs/>
          <w:color w:val="002060"/>
          <w:sz w:val="24"/>
          <w:szCs w:val="24"/>
        </w:rPr>
      </w:pPr>
      <w:r w:rsidRPr="40605B5B">
        <w:rPr>
          <w:b/>
          <w:bCs/>
          <w:color w:val="002060"/>
          <w:sz w:val="24"/>
          <w:szCs w:val="24"/>
        </w:rPr>
        <w:t>4.8.3 Breach Notification and Recovery</w:t>
      </w:r>
    </w:p>
    <w:p w14:paraId="6D346815" w14:textId="77777777" w:rsidR="00633DB1" w:rsidRDefault="00633DB1" w:rsidP="00E42B93">
      <w:pPr>
        <w:tabs>
          <w:tab w:val="left" w:pos="7740"/>
        </w:tabs>
        <w:spacing w:before="100" w:beforeAutospacing="1" w:after="100" w:afterAutospacing="1" w:line="276" w:lineRule="auto"/>
        <w:jc w:val="both"/>
        <w:rPr>
          <w:color w:val="000000" w:themeColor="text1"/>
          <w:sz w:val="22"/>
          <w:szCs w:val="22"/>
        </w:rPr>
      </w:pPr>
      <w:r w:rsidRPr="001038FE">
        <w:rPr>
          <w:color w:val="000000" w:themeColor="text1"/>
          <w:sz w:val="22"/>
          <w:szCs w:val="22"/>
        </w:rPr>
        <w:t xml:space="preserve">Unauthorized access or disclosure of non-public data </w:t>
      </w:r>
      <w:proofErr w:type="gramStart"/>
      <w:r w:rsidRPr="001038FE">
        <w:rPr>
          <w:color w:val="000000" w:themeColor="text1"/>
          <w:sz w:val="22"/>
          <w:szCs w:val="22"/>
        </w:rPr>
        <w:t>is considered to be</w:t>
      </w:r>
      <w:proofErr w:type="gramEnd"/>
      <w:r w:rsidRPr="001038FE">
        <w:rPr>
          <w:color w:val="000000" w:themeColor="text1"/>
          <w:sz w:val="22"/>
          <w:szCs w:val="22"/>
        </w:rPr>
        <w:t xml:space="preserve"> a security breach. The Contractor will provide notification within 4 hours of the incident and all communication shall be coordinated with DOM. When the Contractor or their sub-contractors are liable for the loss, the Contractor shall bear all costs associated with the investigation, response and recovery from the breach including but not limited to credit monitoring services with a term of at least three years, mailing costs, website, and toll-free telephone call center services. DOM shall not agree to any limitation on liability that relieves a Contractor from its own negligence or to the extent that it creates an obligation on the part of DOM to hold a Contractor harmless.</w:t>
      </w:r>
    </w:p>
    <w:p w14:paraId="0E89DF26" w14:textId="61AF8F0C" w:rsidR="00633DB1" w:rsidRDefault="00633DB1" w:rsidP="00E42B93">
      <w:pPr>
        <w:tabs>
          <w:tab w:val="left" w:pos="7740"/>
        </w:tabs>
        <w:jc w:val="both"/>
        <w:rPr>
          <w:b/>
          <w:bCs/>
          <w:color w:val="002060"/>
          <w:sz w:val="24"/>
          <w:szCs w:val="24"/>
        </w:rPr>
      </w:pPr>
      <w:r w:rsidRPr="40605B5B">
        <w:rPr>
          <w:b/>
          <w:bCs/>
          <w:color w:val="002060"/>
          <w:sz w:val="24"/>
          <w:szCs w:val="24"/>
        </w:rPr>
        <w:t>4.8.4 Notification of Legal Requests</w:t>
      </w:r>
    </w:p>
    <w:p w14:paraId="5A426F79" w14:textId="77777777" w:rsidR="00633DB1" w:rsidRDefault="00633DB1" w:rsidP="00E42B93">
      <w:pPr>
        <w:tabs>
          <w:tab w:val="left" w:pos="7740"/>
        </w:tabs>
        <w:jc w:val="both"/>
        <w:rPr>
          <w:color w:val="000000" w:themeColor="text1"/>
          <w:sz w:val="22"/>
          <w:szCs w:val="22"/>
        </w:rPr>
      </w:pPr>
    </w:p>
    <w:p w14:paraId="41BB576A" w14:textId="77777777" w:rsidR="00633DB1" w:rsidRDefault="00633DB1" w:rsidP="00E42B93">
      <w:pPr>
        <w:tabs>
          <w:tab w:val="left" w:pos="7740"/>
        </w:tabs>
        <w:spacing w:line="276" w:lineRule="auto"/>
        <w:jc w:val="both"/>
        <w:rPr>
          <w:color w:val="000000" w:themeColor="text1"/>
          <w:sz w:val="22"/>
          <w:szCs w:val="22"/>
        </w:rPr>
      </w:pPr>
      <w:r w:rsidRPr="40605B5B">
        <w:rPr>
          <w:color w:val="000000" w:themeColor="text1"/>
          <w:sz w:val="22"/>
          <w:szCs w:val="22"/>
        </w:rPr>
        <w:t>Contractor shall contact DOM immediately upon receipt of any electronic discovery, litigation holds, discovery searches, and expert testimonies related to, or which in any way might reasonably require access to the data of DOM. The Contractor shall not respond to subpoenas, service of process, and other legal requests related to DOM without first notifying DOM unless prohibited by law from providing such notice.</w:t>
      </w:r>
    </w:p>
    <w:p w14:paraId="4B154AE9" w14:textId="77777777" w:rsidR="00633DB1" w:rsidRDefault="00633DB1" w:rsidP="00E42B93">
      <w:pPr>
        <w:tabs>
          <w:tab w:val="left" w:pos="7740"/>
        </w:tabs>
        <w:jc w:val="both"/>
        <w:rPr>
          <w:color w:val="000000" w:themeColor="text1"/>
          <w:sz w:val="22"/>
          <w:szCs w:val="22"/>
        </w:rPr>
      </w:pPr>
    </w:p>
    <w:p w14:paraId="0AE7987A" w14:textId="270FAC3B" w:rsidR="00633DB1" w:rsidRDefault="00633DB1" w:rsidP="00E42B93">
      <w:pPr>
        <w:tabs>
          <w:tab w:val="left" w:pos="7740"/>
        </w:tabs>
        <w:jc w:val="both"/>
        <w:rPr>
          <w:b/>
          <w:bCs/>
          <w:color w:val="002060"/>
          <w:sz w:val="24"/>
          <w:szCs w:val="24"/>
        </w:rPr>
      </w:pPr>
      <w:r w:rsidRPr="40605B5B">
        <w:rPr>
          <w:b/>
          <w:bCs/>
          <w:color w:val="002060"/>
          <w:sz w:val="24"/>
          <w:szCs w:val="24"/>
        </w:rPr>
        <w:t>4.8.5 Termination and Suspension of Service</w:t>
      </w:r>
    </w:p>
    <w:p w14:paraId="71D12CE6" w14:textId="77777777" w:rsidR="00633DB1" w:rsidRDefault="00633DB1" w:rsidP="00E42B93">
      <w:pPr>
        <w:tabs>
          <w:tab w:val="left" w:pos="7740"/>
        </w:tabs>
        <w:ind w:left="720" w:hanging="720"/>
        <w:jc w:val="both"/>
        <w:rPr>
          <w:b/>
          <w:bCs/>
          <w:color w:val="002060"/>
          <w:sz w:val="24"/>
          <w:szCs w:val="24"/>
        </w:rPr>
      </w:pPr>
    </w:p>
    <w:p w14:paraId="00B476AF"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In the event of termination of the contract, the Contractor shall implement an orderly return of DOM data in CSV or XML or another mutually agreeable format. The Contractor shall guarantee the subsequent secure disposal of DOM data.</w:t>
      </w:r>
    </w:p>
    <w:p w14:paraId="2639C642"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 xml:space="preserve">Suspension of </w:t>
      </w:r>
      <w:r w:rsidRPr="000B0CBE">
        <w:rPr>
          <w:rFonts w:ascii="Times New Roman" w:eastAsia="Times New Roman" w:hAnsi="Times New Roman"/>
          <w:color w:val="000000" w:themeColor="text1"/>
        </w:rPr>
        <w:t>services: During any period of suspension of this Agreement, for whatever reason, the Contractor shall not take any action to intentionally erase any DOM data.</w:t>
      </w:r>
    </w:p>
    <w:p w14:paraId="11778BAD"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Termination of any services or agreement in entirety: In the event of termination of any service</w:t>
      </w:r>
      <w:r w:rsidRPr="000B0CBE">
        <w:rPr>
          <w:rFonts w:ascii="Times New Roman" w:eastAsia="Times New Roman" w:hAnsi="Times New Roman"/>
          <w:color w:val="000000" w:themeColor="text1"/>
        </w:rPr>
        <w:t>s or of the agreement in its entirety, the Contractor shall not take any action to intentionally erase any DOM data for a period of 90 days after the effective date of the termination. After such 90-day period, the Contractor shall have no obligation to maintain or provide any DOM data and shall thereafter, unless legally prohibited, dispose of all DOM data in its systems or otherwise in its possession or under its control. Within this 90-day timeframe, Contractor will continue to secure and back up DOM data covered under the contract.</w:t>
      </w:r>
    </w:p>
    <w:p w14:paraId="32362595"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Post-Termination Assistance: DOM shall be entitled to any post-termination assistance generally made available with respect to the Services unless a unique data retrieval arrangement has been established as part of the contrac</w:t>
      </w:r>
      <w:r w:rsidRPr="000B0CBE">
        <w:rPr>
          <w:rFonts w:ascii="Times New Roman" w:eastAsia="Times New Roman" w:hAnsi="Times New Roman"/>
          <w:color w:val="000000" w:themeColor="text1"/>
        </w:rPr>
        <w:t>t.</w:t>
      </w:r>
    </w:p>
    <w:p w14:paraId="624C8A06"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 xml:space="preserve">Secure Data Disposal: When requested by DOM, the provider shall destroy all requested data in all its forms, for example: disk, CD/DVD, backup tape, and paper. Data shall be permanently deleted and shall not be recoverable, according to NIST </w:t>
      </w:r>
      <w:r w:rsidRPr="000B0CBE">
        <w:rPr>
          <w:rFonts w:ascii="Times New Roman" w:eastAsia="Times New Roman" w:hAnsi="Times New Roman"/>
          <w:color w:val="000000" w:themeColor="text1"/>
        </w:rPr>
        <w:t>approved methods. Certificates of destruction shall be provided to DOM.</w:t>
      </w:r>
    </w:p>
    <w:p w14:paraId="287A0615" w14:textId="77777777" w:rsidR="00510995" w:rsidRDefault="00510995" w:rsidP="00E42B93">
      <w:pPr>
        <w:tabs>
          <w:tab w:val="left" w:pos="7740"/>
        </w:tabs>
        <w:jc w:val="both"/>
        <w:rPr>
          <w:b/>
          <w:bCs/>
          <w:color w:val="002060"/>
          <w:sz w:val="24"/>
          <w:szCs w:val="24"/>
        </w:rPr>
      </w:pPr>
    </w:p>
    <w:p w14:paraId="27B4A9E3" w14:textId="77777777" w:rsidR="00510995" w:rsidRDefault="00510995" w:rsidP="00E42B93">
      <w:pPr>
        <w:tabs>
          <w:tab w:val="left" w:pos="7740"/>
        </w:tabs>
        <w:jc w:val="both"/>
        <w:rPr>
          <w:b/>
          <w:bCs/>
          <w:color w:val="002060"/>
          <w:sz w:val="24"/>
          <w:szCs w:val="24"/>
        </w:rPr>
      </w:pPr>
    </w:p>
    <w:p w14:paraId="14B0D903" w14:textId="77777777" w:rsidR="00510995" w:rsidRDefault="00510995" w:rsidP="00E42B93">
      <w:pPr>
        <w:tabs>
          <w:tab w:val="left" w:pos="7740"/>
        </w:tabs>
        <w:jc w:val="both"/>
        <w:rPr>
          <w:b/>
          <w:bCs/>
          <w:color w:val="002060"/>
          <w:sz w:val="24"/>
          <w:szCs w:val="24"/>
        </w:rPr>
      </w:pPr>
    </w:p>
    <w:p w14:paraId="2D57F5EA" w14:textId="58E6434D" w:rsidR="00633DB1" w:rsidRDefault="00633DB1" w:rsidP="00E42B93">
      <w:pPr>
        <w:tabs>
          <w:tab w:val="left" w:pos="7740"/>
        </w:tabs>
        <w:jc w:val="both"/>
        <w:rPr>
          <w:b/>
          <w:bCs/>
          <w:color w:val="002060"/>
          <w:sz w:val="24"/>
          <w:szCs w:val="24"/>
        </w:rPr>
      </w:pPr>
      <w:r w:rsidRPr="40605B5B">
        <w:rPr>
          <w:b/>
          <w:bCs/>
          <w:color w:val="002060"/>
          <w:sz w:val="24"/>
          <w:szCs w:val="24"/>
        </w:rPr>
        <w:t>4.8.6 Security Logs and Reports</w:t>
      </w:r>
    </w:p>
    <w:p w14:paraId="2281D931" w14:textId="77777777" w:rsidR="00633DB1" w:rsidRDefault="00633DB1" w:rsidP="00E42B93">
      <w:pPr>
        <w:tabs>
          <w:tab w:val="left" w:pos="7740"/>
        </w:tabs>
        <w:ind w:hanging="720"/>
        <w:jc w:val="both"/>
        <w:rPr>
          <w:b/>
          <w:bCs/>
          <w:color w:val="002060"/>
          <w:sz w:val="24"/>
          <w:szCs w:val="24"/>
        </w:rPr>
      </w:pPr>
    </w:p>
    <w:p w14:paraId="6A75F5B4" w14:textId="77777777" w:rsidR="00633DB1" w:rsidRDefault="00633DB1" w:rsidP="00E42B93">
      <w:pPr>
        <w:tabs>
          <w:tab w:val="left" w:pos="7740"/>
        </w:tabs>
        <w:spacing w:line="276" w:lineRule="auto"/>
        <w:jc w:val="both"/>
        <w:rPr>
          <w:color w:val="000000" w:themeColor="text1"/>
          <w:sz w:val="22"/>
          <w:szCs w:val="22"/>
        </w:rPr>
      </w:pPr>
      <w:r w:rsidRPr="40605B5B">
        <w:rPr>
          <w:color w:val="000000" w:themeColor="text1"/>
          <w:sz w:val="22"/>
          <w:szCs w:val="22"/>
        </w:rPr>
        <w:t xml:space="preserve">Contractor shall allow DOM access to system security logs that affect this engagement, its data, and/or processes. This includes the ability to request a report of the activities that a specific user or administrator accessed over a specified </w:t>
      </w:r>
      <w:proofErr w:type="gramStart"/>
      <w:r w:rsidRPr="40605B5B">
        <w:rPr>
          <w:color w:val="000000" w:themeColor="text1"/>
          <w:sz w:val="22"/>
          <w:szCs w:val="22"/>
        </w:rPr>
        <w:t>period of time</w:t>
      </w:r>
      <w:proofErr w:type="gramEnd"/>
      <w:r w:rsidRPr="40605B5B">
        <w:rPr>
          <w:color w:val="000000" w:themeColor="text1"/>
          <w:sz w:val="22"/>
          <w:szCs w:val="22"/>
        </w:rPr>
        <w:t xml:space="preserve"> as well as the ability for an agency customer to request reports of activities of a specific user associated with that agency. These mechanisms should be defined up front and be available for the entire length of the Agreement with the Contractor.</w:t>
      </w:r>
    </w:p>
    <w:p w14:paraId="4A5FF07A" w14:textId="77777777" w:rsidR="00633DB1" w:rsidRDefault="00633DB1" w:rsidP="00E42B93">
      <w:pPr>
        <w:tabs>
          <w:tab w:val="left" w:pos="7740"/>
        </w:tabs>
        <w:jc w:val="both"/>
        <w:rPr>
          <w:b/>
          <w:bCs/>
          <w:color w:val="002060"/>
          <w:sz w:val="24"/>
          <w:szCs w:val="24"/>
        </w:rPr>
      </w:pPr>
    </w:p>
    <w:p w14:paraId="5D995C59" w14:textId="3B188D25" w:rsidR="00633DB1" w:rsidRDefault="00633DB1" w:rsidP="00E42B93">
      <w:pPr>
        <w:tabs>
          <w:tab w:val="left" w:pos="7740"/>
        </w:tabs>
        <w:jc w:val="both"/>
        <w:rPr>
          <w:b/>
          <w:bCs/>
          <w:color w:val="002060"/>
          <w:sz w:val="24"/>
          <w:szCs w:val="24"/>
        </w:rPr>
      </w:pPr>
      <w:r w:rsidRPr="40605B5B">
        <w:rPr>
          <w:b/>
          <w:bCs/>
          <w:color w:val="002060"/>
          <w:sz w:val="24"/>
          <w:szCs w:val="24"/>
        </w:rPr>
        <w:t>4.8.7 Processes and Procedures</w:t>
      </w:r>
    </w:p>
    <w:p w14:paraId="5F78AEFA" w14:textId="77777777" w:rsidR="00633DB1" w:rsidRDefault="00633DB1" w:rsidP="00E42B93">
      <w:pPr>
        <w:tabs>
          <w:tab w:val="left" w:pos="7740"/>
        </w:tabs>
        <w:ind w:hanging="720"/>
        <w:jc w:val="both"/>
        <w:rPr>
          <w:b/>
          <w:bCs/>
          <w:color w:val="002060"/>
          <w:sz w:val="24"/>
          <w:szCs w:val="24"/>
        </w:rPr>
      </w:pPr>
    </w:p>
    <w:p w14:paraId="33DD9532" w14:textId="77777777" w:rsidR="00633DB1" w:rsidRDefault="00633DB1" w:rsidP="00E42B93">
      <w:pPr>
        <w:tabs>
          <w:tab w:val="left" w:pos="7740"/>
        </w:tabs>
        <w:spacing w:line="276" w:lineRule="auto"/>
        <w:jc w:val="both"/>
        <w:rPr>
          <w:sz w:val="22"/>
          <w:szCs w:val="22"/>
        </w:rPr>
      </w:pPr>
      <w:r w:rsidRPr="40605B5B">
        <w:rPr>
          <w:sz w:val="22"/>
          <w:szCs w:val="22"/>
        </w:rPr>
        <w:t xml:space="preserve">Contractor shall disclose its non-proprietary security processes and technical limitations to DOM so that DOM can determine if and how adequate protection and flexibility can be attained between DOM and the Contractor.  For example: virus checking and port scanning. DOM and the Contractor shall work together to understand each other’s roles and responsibilities. </w:t>
      </w:r>
    </w:p>
    <w:p w14:paraId="56B179FA" w14:textId="77777777" w:rsidR="00633DB1" w:rsidRDefault="00633DB1" w:rsidP="00E42B93">
      <w:pPr>
        <w:tabs>
          <w:tab w:val="left" w:pos="7740"/>
        </w:tabs>
        <w:jc w:val="both"/>
        <w:rPr>
          <w:sz w:val="22"/>
          <w:szCs w:val="22"/>
        </w:rPr>
      </w:pPr>
    </w:p>
    <w:p w14:paraId="71A14B5A" w14:textId="37EBA51A" w:rsidR="00633DB1" w:rsidRDefault="00633DB1" w:rsidP="00E42B93">
      <w:pPr>
        <w:tabs>
          <w:tab w:val="left" w:pos="7740"/>
        </w:tabs>
        <w:jc w:val="both"/>
        <w:rPr>
          <w:b/>
          <w:bCs/>
          <w:color w:val="002060"/>
          <w:sz w:val="24"/>
          <w:szCs w:val="24"/>
        </w:rPr>
      </w:pPr>
      <w:r w:rsidRPr="40605B5B">
        <w:rPr>
          <w:b/>
          <w:bCs/>
          <w:color w:val="002060"/>
          <w:sz w:val="24"/>
          <w:szCs w:val="24"/>
        </w:rPr>
        <w:t>4.8.8 Background Checks</w:t>
      </w:r>
    </w:p>
    <w:p w14:paraId="53D4AC3D" w14:textId="77777777" w:rsidR="00633DB1" w:rsidRDefault="00633DB1" w:rsidP="00E42B93">
      <w:pPr>
        <w:tabs>
          <w:tab w:val="left" w:pos="7740"/>
        </w:tabs>
        <w:jc w:val="both"/>
        <w:rPr>
          <w:color w:val="000000" w:themeColor="text1"/>
          <w:sz w:val="22"/>
          <w:szCs w:val="22"/>
        </w:rPr>
      </w:pPr>
    </w:p>
    <w:p w14:paraId="20E07368" w14:textId="77777777" w:rsidR="00633DB1" w:rsidRDefault="00633DB1" w:rsidP="00E42B93">
      <w:pPr>
        <w:tabs>
          <w:tab w:val="left" w:pos="7740"/>
        </w:tabs>
        <w:spacing w:line="276" w:lineRule="auto"/>
        <w:jc w:val="both"/>
        <w:rPr>
          <w:color w:val="000000" w:themeColor="text1"/>
          <w:sz w:val="22"/>
          <w:szCs w:val="22"/>
        </w:rPr>
      </w:pPr>
      <w:r w:rsidRPr="40605B5B">
        <w:rPr>
          <w:color w:val="000000" w:themeColor="text1"/>
          <w:sz w:val="22"/>
          <w:szCs w:val="22"/>
        </w:rPr>
        <w:t>Contractor warrants that it will not utilize any staff members, including sub-contractors, to fulfill the obligations of the contract who have been convicted of any crime of dishonesty. The Contractor shall promote and maintain an awareness of the importance of securing DOM's information among the Contractor's employees and agents.</w:t>
      </w:r>
    </w:p>
    <w:p w14:paraId="0331DD9B" w14:textId="3923BA37" w:rsidR="003D6A57" w:rsidRPr="0031017B" w:rsidRDefault="003D6A57" w:rsidP="00E42B93">
      <w:pPr>
        <w:pStyle w:val="Heading2"/>
        <w:tabs>
          <w:tab w:val="left" w:pos="7740"/>
        </w:tabs>
      </w:pPr>
      <w:bookmarkStart w:id="559" w:name="_Toc118884059"/>
      <w:bookmarkStart w:id="560" w:name="_Toc126656502"/>
      <w:bookmarkStart w:id="561" w:name="_Toc126657444"/>
      <w:bookmarkEnd w:id="554"/>
      <w:r w:rsidRPr="0031017B">
        <w:t>4.9 Interpretations/Changes/Disputes</w:t>
      </w:r>
      <w:bookmarkEnd w:id="559"/>
      <w:bookmarkEnd w:id="560"/>
      <w:bookmarkEnd w:id="561"/>
    </w:p>
    <w:p w14:paraId="1E9C4FA0" w14:textId="77777777" w:rsidR="00572395" w:rsidRDefault="00572395" w:rsidP="00E42B93">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40605B5B">
        <w:rPr>
          <w:sz w:val="22"/>
          <w:szCs w:val="22"/>
        </w:rPr>
        <w:t xml:space="preserve">Refer to </w:t>
      </w:r>
      <w:r w:rsidRPr="00FF41F8">
        <w:rPr>
          <w:b/>
          <w:bCs/>
          <w:sz w:val="22"/>
          <w:szCs w:val="22"/>
        </w:rPr>
        <w:t>Section 4.1</w:t>
      </w:r>
      <w:r w:rsidRPr="40605B5B">
        <w:rPr>
          <w:sz w:val="22"/>
          <w:szCs w:val="22"/>
        </w:rPr>
        <w:t xml:space="preserve"> of this IFB for the order of priority in the event of a dispute or conflict between the components of this Agreement.</w:t>
      </w:r>
    </w:p>
    <w:p w14:paraId="6DA7707C" w14:textId="77777777" w:rsidR="00572395" w:rsidRPr="002E7E48" w:rsidRDefault="00572395"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ind w:left="720"/>
        <w:jc w:val="both"/>
        <w:rPr>
          <w:sz w:val="22"/>
          <w:szCs w:val="22"/>
        </w:rPr>
      </w:pPr>
    </w:p>
    <w:p w14:paraId="4B932A33" w14:textId="77777777" w:rsidR="00572395" w:rsidRDefault="00572395"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 xml:space="preserve">DOM reserves the right to clarify any </w:t>
      </w:r>
      <w:r>
        <w:rPr>
          <w:sz w:val="22"/>
          <w:szCs w:val="22"/>
        </w:rPr>
        <w:t>terms of this contract</w:t>
      </w:r>
      <w:r w:rsidRPr="002E7E48">
        <w:rPr>
          <w:sz w:val="22"/>
          <w:szCs w:val="22"/>
        </w:rPr>
        <w:t xml:space="preserve"> in writing and such clarification will govern in case of conflict with the requirements of the </w:t>
      </w:r>
      <w:r>
        <w:rPr>
          <w:sz w:val="22"/>
          <w:szCs w:val="22"/>
        </w:rPr>
        <w:t>IFB</w:t>
      </w:r>
      <w:r w:rsidRPr="002E7E48">
        <w:rPr>
          <w:sz w:val="22"/>
          <w:szCs w:val="22"/>
        </w:rPr>
        <w:t xml:space="preserve">.  Any ambiguity in the </w:t>
      </w:r>
      <w:r>
        <w:rPr>
          <w:sz w:val="22"/>
          <w:szCs w:val="22"/>
        </w:rPr>
        <w:t>IFB</w:t>
      </w:r>
      <w:r w:rsidRPr="002E7E48">
        <w:rPr>
          <w:sz w:val="22"/>
          <w:szCs w:val="22"/>
        </w:rPr>
        <w:t xml:space="preserve"> shall be construed in favor of DOM.</w:t>
      </w:r>
    </w:p>
    <w:p w14:paraId="368EA603" w14:textId="2B4AC8A2" w:rsidR="00416B38" w:rsidRPr="00B323F4" w:rsidRDefault="00416B38" w:rsidP="00E42B93">
      <w:pPr>
        <w:pStyle w:val="Heading2"/>
        <w:tabs>
          <w:tab w:val="left" w:pos="7740"/>
        </w:tabs>
      </w:pPr>
      <w:bookmarkStart w:id="562" w:name="_Toc126656503"/>
      <w:bookmarkStart w:id="563" w:name="_Toc126657445"/>
      <w:r>
        <w:t>4</w:t>
      </w:r>
      <w:r w:rsidRPr="00B323F4">
        <w:t>.</w:t>
      </w:r>
      <w:r w:rsidR="002409F7">
        <w:t>10</w:t>
      </w:r>
      <w:r>
        <w:t xml:space="preserve"> </w:t>
      </w:r>
      <w:r w:rsidRPr="00B323F4">
        <w:t>Conformance with Federal and State Regulations</w:t>
      </w:r>
      <w:bookmarkEnd w:id="555"/>
      <w:bookmarkEnd w:id="556"/>
      <w:bookmarkEnd w:id="557"/>
      <w:bookmarkEnd w:id="558"/>
      <w:bookmarkEnd w:id="562"/>
      <w:bookmarkEnd w:id="563"/>
    </w:p>
    <w:p w14:paraId="3AF71E7A" w14:textId="77777777" w:rsidR="00465370" w:rsidRPr="002E7E48"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The Contractor shall be required to conform to all Federal and State laws, regulations, and policies as they exist or as amended.</w:t>
      </w:r>
    </w:p>
    <w:p w14:paraId="35591280" w14:textId="77777777" w:rsidR="00465370" w:rsidRPr="002E7E48"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p>
    <w:p w14:paraId="35278CB8" w14:textId="77777777" w:rsidR="00465370" w:rsidRPr="002E7E48"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b/>
          <w:bCs/>
          <w:sz w:val="22"/>
          <w:szCs w:val="22"/>
        </w:rPr>
      </w:pPr>
      <w:proofErr w:type="gramStart"/>
      <w:r w:rsidRPr="002E7E48">
        <w:rPr>
          <w:sz w:val="22"/>
          <w:szCs w:val="22"/>
        </w:rPr>
        <w:t>In the event that</w:t>
      </w:r>
      <w:proofErr w:type="gramEnd"/>
      <w:r w:rsidRPr="002E7E48">
        <w:rPr>
          <w:sz w:val="22"/>
          <w:szCs w:val="22"/>
        </w:rPr>
        <w:t xml:space="preserve"> the Contractor requests that the Executive Director of DOM or his/her designee issue policy determinations or operating guidelines required for proper performance of the contract, DOM shall do so in a timely manner. The Contractor shall be entitled to rely upon and act in accordance with such policy determinations and operating guidelines unless the Contractor acts negligently, maliciously, fraudulently, or in bad faith.</w:t>
      </w:r>
      <w:r w:rsidRPr="002E7E48">
        <w:rPr>
          <w:b/>
          <w:bCs/>
          <w:sz w:val="22"/>
          <w:szCs w:val="22"/>
        </w:rPr>
        <w:t xml:space="preserve"> </w:t>
      </w:r>
    </w:p>
    <w:p w14:paraId="494E4EFA" w14:textId="77777777" w:rsidR="00465370" w:rsidRPr="002E7E48"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b/>
          <w:bCs/>
          <w:sz w:val="22"/>
          <w:szCs w:val="22"/>
        </w:rPr>
      </w:pPr>
    </w:p>
    <w:p w14:paraId="5C38A862" w14:textId="77777777" w:rsidR="00465370"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The Contractor</w:t>
      </w:r>
      <w:r w:rsidRPr="002E7E48">
        <w:rPr>
          <w:sz w:val="22"/>
        </w:rPr>
        <w:t xml:space="preserve"> </w:t>
      </w:r>
      <w:r w:rsidRPr="002E7E48">
        <w:rPr>
          <w:sz w:val="22"/>
          <w:szCs w:val="22"/>
          <w:u w:val="single"/>
        </w:rPr>
        <w:t>expressly</w:t>
      </w:r>
      <w:r w:rsidRPr="002E7E48">
        <w:rPr>
          <w:sz w:val="22"/>
          <w:szCs w:val="22"/>
        </w:rPr>
        <w:t xml:space="preserve"> agrees to </w:t>
      </w:r>
      <w:proofErr w:type="gramStart"/>
      <w:r w:rsidRPr="002E7E48">
        <w:rPr>
          <w:sz w:val="22"/>
          <w:szCs w:val="22"/>
        </w:rPr>
        <w:t>all of</w:t>
      </w:r>
      <w:proofErr w:type="gramEnd"/>
      <w:r w:rsidRPr="002E7E48">
        <w:rPr>
          <w:sz w:val="22"/>
          <w:szCs w:val="22"/>
        </w:rPr>
        <w:t xml:space="preserve"> the provisions and requirements as set forth in the State Plan for Medical Assistance approved by the State of Mississippi and by the Secretary of the United States Department of Health and Human Services, pursuant to Title XIX of the Social Security Act, and understands those provisions and requirements are also incumbent on the Contractor.</w:t>
      </w:r>
    </w:p>
    <w:p w14:paraId="769202C4" w14:textId="0106C36D" w:rsidR="00416B38" w:rsidRDefault="00416B38" w:rsidP="00E42B93">
      <w:pPr>
        <w:pStyle w:val="Heading2"/>
        <w:tabs>
          <w:tab w:val="left" w:pos="7740"/>
        </w:tabs>
      </w:pPr>
      <w:bookmarkStart w:id="564" w:name="_Toc87462354"/>
      <w:bookmarkStart w:id="565" w:name="_Toc87463378"/>
      <w:bookmarkStart w:id="566" w:name="_Toc96000663"/>
      <w:bookmarkStart w:id="567" w:name="_Toc95396043"/>
      <w:bookmarkStart w:id="568" w:name="_Toc126656504"/>
      <w:bookmarkStart w:id="569" w:name="_Toc126657446"/>
      <w:r>
        <w:t>4</w:t>
      </w:r>
      <w:r w:rsidRPr="00B323F4">
        <w:t>.</w:t>
      </w:r>
      <w:r w:rsidR="002722D3">
        <w:t>11</w:t>
      </w:r>
      <w:r>
        <w:t xml:space="preserve"> </w:t>
      </w:r>
      <w:r w:rsidRPr="00B323F4">
        <w:t>Waiver</w:t>
      </w:r>
      <w:bookmarkEnd w:id="564"/>
      <w:bookmarkEnd w:id="565"/>
      <w:bookmarkEnd w:id="566"/>
      <w:bookmarkEnd w:id="567"/>
      <w:bookmarkEnd w:id="568"/>
      <w:bookmarkEnd w:id="569"/>
    </w:p>
    <w:p w14:paraId="3E00264B" w14:textId="77777777" w:rsidR="00AF3C87" w:rsidRPr="00461E3F" w:rsidRDefault="00AF3C87" w:rsidP="00E42B93">
      <w:pPr>
        <w:tabs>
          <w:tab w:val="left" w:pos="7740"/>
        </w:tabs>
        <w:spacing w:line="276" w:lineRule="auto"/>
        <w:jc w:val="both"/>
        <w:rPr>
          <w:sz w:val="22"/>
          <w:szCs w:val="24"/>
        </w:rPr>
      </w:pPr>
      <w:proofErr w:type="gramStart"/>
      <w:r w:rsidRPr="00461E3F">
        <w:rPr>
          <w:sz w:val="22"/>
          <w:szCs w:val="24"/>
        </w:rPr>
        <w:t>No assent,</w:t>
      </w:r>
      <w:proofErr w:type="gramEnd"/>
      <w:r w:rsidRPr="00461E3F">
        <w:rPr>
          <w:sz w:val="22"/>
          <w:szCs w:val="24"/>
        </w:rPr>
        <w:t xml:space="preserve"> expressed or implied, by the parties hereto to the breach of the provisions or conditions of this contract shall be deemed or taken to be a waiver of any succeeding breach of the same or any other provision or condition and shall not be construed to be a modification of the terms of this Contract. </w:t>
      </w:r>
    </w:p>
    <w:p w14:paraId="26C9D773" w14:textId="77777777" w:rsidR="00AF3C87" w:rsidRPr="00461E3F" w:rsidRDefault="00AF3C87" w:rsidP="00E42B93">
      <w:pPr>
        <w:tabs>
          <w:tab w:val="left" w:pos="7740"/>
        </w:tabs>
        <w:spacing w:line="276" w:lineRule="auto"/>
        <w:jc w:val="both"/>
        <w:rPr>
          <w:sz w:val="22"/>
          <w:szCs w:val="24"/>
        </w:rPr>
      </w:pPr>
    </w:p>
    <w:p w14:paraId="285B2634" w14:textId="77777777" w:rsidR="00AF3C87" w:rsidRPr="00461E3F" w:rsidRDefault="00AF3C87" w:rsidP="00E42B93">
      <w:pPr>
        <w:tabs>
          <w:tab w:val="left" w:pos="7740"/>
        </w:tabs>
        <w:spacing w:line="276" w:lineRule="auto"/>
        <w:jc w:val="both"/>
        <w:rPr>
          <w:sz w:val="22"/>
          <w:szCs w:val="22"/>
        </w:rPr>
      </w:pPr>
      <w:r w:rsidRPr="6914A8C1">
        <w:rPr>
          <w:sz w:val="22"/>
          <w:szCs w:val="22"/>
        </w:rPr>
        <w:t xml:space="preserve">Moreover, no delay or omission by either party to this contract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contract shall be valid unless set forth in writing by the party making said waiver.  No waiver of or modification to any term or condition of this contract shall void, waive, or change any other term or condition.  No waiver by one party to this contract of a default by the other party shall imply, be construed </w:t>
      </w:r>
      <w:proofErr w:type="gramStart"/>
      <w:r w:rsidRPr="6914A8C1">
        <w:rPr>
          <w:sz w:val="22"/>
          <w:szCs w:val="22"/>
        </w:rPr>
        <w:t>as</w:t>
      </w:r>
      <w:proofErr w:type="gramEnd"/>
      <w:r w:rsidRPr="6914A8C1">
        <w:rPr>
          <w:sz w:val="22"/>
          <w:szCs w:val="22"/>
        </w:rPr>
        <w:t xml:space="preserve"> or require waiver of future or other defaults.</w:t>
      </w:r>
    </w:p>
    <w:p w14:paraId="6E926133" w14:textId="701B2E56" w:rsidR="00416B38" w:rsidRPr="00B323F4" w:rsidRDefault="00416B38" w:rsidP="00E42B93">
      <w:pPr>
        <w:pStyle w:val="Heading2"/>
        <w:tabs>
          <w:tab w:val="left" w:pos="7740"/>
        </w:tabs>
      </w:pPr>
      <w:bookmarkStart w:id="570" w:name="_Toc95396044"/>
      <w:bookmarkStart w:id="571" w:name="_Toc87462355"/>
      <w:bookmarkStart w:id="572" w:name="_Toc87463379"/>
      <w:bookmarkStart w:id="573" w:name="_Toc96000664"/>
      <w:bookmarkStart w:id="574" w:name="_Toc126656505"/>
      <w:bookmarkStart w:id="575" w:name="_Toc126657447"/>
      <w:r>
        <w:t>4</w:t>
      </w:r>
      <w:r w:rsidRPr="00B323F4">
        <w:t>.</w:t>
      </w:r>
      <w:r w:rsidR="002722D3">
        <w:t>12</w:t>
      </w:r>
      <w:r>
        <w:t xml:space="preserve"> </w:t>
      </w:r>
      <w:r w:rsidRPr="00B323F4">
        <w:t>Severability</w:t>
      </w:r>
      <w:bookmarkEnd w:id="570"/>
      <w:bookmarkEnd w:id="571"/>
      <w:bookmarkEnd w:id="572"/>
      <w:bookmarkEnd w:id="573"/>
      <w:bookmarkEnd w:id="574"/>
      <w:bookmarkEnd w:id="575"/>
    </w:p>
    <w:p w14:paraId="53194A24" w14:textId="77777777" w:rsidR="007F2C98" w:rsidRPr="002E7E48" w:rsidRDefault="007F2C98"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If any part, term or provision of the contract (including items incorporated by reference) is held by the courts or other judicial body to be illegal or in conflict with any law of the State of Mississippi or any Federal law, the validity of the remaining portions or provisions shall not be affected and the obligations of the parties shall be construed in full force as if the contract did not contain that particular part, term or provision held to be invalid.</w:t>
      </w:r>
    </w:p>
    <w:p w14:paraId="443AECB7" w14:textId="4B90E39D" w:rsidR="00416B38" w:rsidRPr="00B323F4" w:rsidRDefault="00416B38" w:rsidP="00E42B93">
      <w:pPr>
        <w:pStyle w:val="Heading2"/>
        <w:tabs>
          <w:tab w:val="left" w:pos="7740"/>
        </w:tabs>
      </w:pPr>
      <w:bookmarkStart w:id="576" w:name="_Toc95396045"/>
      <w:bookmarkStart w:id="577" w:name="_Toc87462356"/>
      <w:bookmarkStart w:id="578" w:name="_Toc87463380"/>
      <w:bookmarkStart w:id="579" w:name="_Toc96000665"/>
      <w:bookmarkStart w:id="580" w:name="_Toc126656506"/>
      <w:bookmarkStart w:id="581" w:name="_Toc126657448"/>
      <w:r>
        <w:t>4</w:t>
      </w:r>
      <w:r w:rsidRPr="00B323F4">
        <w:t>.</w:t>
      </w:r>
      <w:r w:rsidR="002722D3">
        <w:t>13</w:t>
      </w:r>
      <w:r>
        <w:t xml:space="preserve"> </w:t>
      </w:r>
      <w:r w:rsidRPr="00B323F4">
        <w:t>Change Orders and/or Amendments</w:t>
      </w:r>
      <w:bookmarkEnd w:id="576"/>
      <w:bookmarkEnd w:id="577"/>
      <w:bookmarkEnd w:id="578"/>
      <w:bookmarkEnd w:id="579"/>
      <w:bookmarkEnd w:id="580"/>
      <w:bookmarkEnd w:id="581"/>
    </w:p>
    <w:p w14:paraId="70290884" w14:textId="77777777" w:rsidR="00E82331" w:rsidRPr="002E7E48" w:rsidRDefault="00E82331" w:rsidP="00E42B93">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5E8BA401">
        <w:rPr>
          <w:sz w:val="22"/>
          <w:szCs w:val="22"/>
        </w:rPr>
        <w:t xml:space="preserve">The Executive Director of DOM or designated representative may, at any time, by written order delivered to the Contractor at least thirty (30) days prior to the commencement date of such change, make administrative changes within the general scope of the contract.  No oral or verbal statements by any person shall modify or otherwise </w:t>
      </w:r>
      <w:r>
        <w:rPr>
          <w:sz w:val="22"/>
          <w:szCs w:val="22"/>
        </w:rPr>
        <w:t xml:space="preserve">affect the terms, conditions or specifications stated </w:t>
      </w:r>
      <w:r w:rsidRPr="5E8BA401">
        <w:rPr>
          <w:sz w:val="22"/>
          <w:szCs w:val="22"/>
        </w:rPr>
        <w:t>in this contract. If any such change causes an increase or decrease in the cost of the performance of any part of the work under the contract an adjustment commensurate with the costs of performance under this contract shall be made in the contract price or delivery schedule or both.  Any claim by the Contractor for equitable adjustment under this clause must be asserted in writing to DOM within thirty (30) days from the date of receipt by the Contractor of the notification of change.  Failure to agree to any adjustment shall be a dispute within the meaning of the Disputes Clause of this Contract.  Nothing in this clause, however, shall in any manner excuse the Contractor from proceeding diligently with the contract as changed.</w:t>
      </w:r>
    </w:p>
    <w:p w14:paraId="71389494"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p>
    <w:p w14:paraId="22A8EFDF"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 xml:space="preserve">If the parties are unable to reach an agreement within thirty (30) days of DOM receipt of the Contractor’s cost estimate, the Executive Director of DOM shall </w:t>
      </w:r>
      <w:proofErr w:type="gramStart"/>
      <w:r w:rsidRPr="002E7E48">
        <w:rPr>
          <w:sz w:val="22"/>
          <w:szCs w:val="22"/>
        </w:rPr>
        <w:t>make a determination</w:t>
      </w:r>
      <w:proofErr w:type="gramEnd"/>
      <w:r w:rsidRPr="002E7E48">
        <w:rPr>
          <w:sz w:val="22"/>
          <w:szCs w:val="22"/>
        </w:rPr>
        <w:t xml:space="preserve"> of the revised price, and the Contractor shall proceed with the work according to a schedule approved by DOM subject to the Contractor’s right to appeal the Executive Director’s determination of the price pursuant to the Disputes clause.  </w:t>
      </w:r>
    </w:p>
    <w:p w14:paraId="46070C76" w14:textId="77777777" w:rsidR="00E82331"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rPr>
      </w:pPr>
    </w:p>
    <w:p w14:paraId="1775EB87"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rPr>
      </w:pPr>
      <w:r w:rsidRPr="002E7E48">
        <w:rPr>
          <w:sz w:val="22"/>
        </w:rPr>
        <w:t xml:space="preserve">The rate of payment for changes or amendments completed per contract year shall be at the rates specified by the Contractor’s </w:t>
      </w:r>
      <w:r>
        <w:rPr>
          <w:sz w:val="22"/>
        </w:rPr>
        <w:t>bid</w:t>
      </w:r>
      <w:r w:rsidRPr="002E7E48">
        <w:rPr>
          <w:sz w:val="22"/>
        </w:rPr>
        <w:t xml:space="preserve">. </w:t>
      </w:r>
    </w:p>
    <w:p w14:paraId="21D959A9"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ind w:left="720"/>
        <w:jc w:val="both"/>
        <w:rPr>
          <w:sz w:val="22"/>
        </w:rPr>
      </w:pPr>
    </w:p>
    <w:p w14:paraId="2A51640A"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 xml:space="preserve">At any time during the term of this contract, DOM may increase the quantity of goods or services purchased under this contract by sending the Contractor a written amendment or modification to that effect which references this contract and is signed by the Executive Director of DOM.  The purchase price shall be the lower of the unit cost identified in the Contractor’s </w:t>
      </w:r>
      <w:r>
        <w:rPr>
          <w:sz w:val="22"/>
          <w:szCs w:val="22"/>
        </w:rPr>
        <w:t>bid</w:t>
      </w:r>
      <w:r w:rsidRPr="002E7E48">
        <w:rPr>
          <w:sz w:val="22"/>
          <w:szCs w:val="22"/>
        </w:rPr>
        <w:t xml:space="preserve"> or the Contractor’s then-current, published price.  The foregoing shall not apply to services provided to DOM at no charge.  The delivery schedule for any items added by exercise of this option shall be set by mutual agreement. </w:t>
      </w:r>
    </w:p>
    <w:p w14:paraId="6B2E259D" w14:textId="4078BB38" w:rsidR="00416B38" w:rsidRPr="00E82331" w:rsidRDefault="00416B38" w:rsidP="00E42B93">
      <w:pPr>
        <w:pStyle w:val="Heading2"/>
        <w:tabs>
          <w:tab w:val="left" w:pos="7740"/>
        </w:tabs>
      </w:pPr>
      <w:bookmarkStart w:id="582" w:name="_Toc95396046"/>
      <w:bookmarkStart w:id="583" w:name="_Toc87462357"/>
      <w:bookmarkStart w:id="584" w:name="_Toc87463381"/>
      <w:bookmarkStart w:id="585" w:name="_Toc96000666"/>
      <w:bookmarkStart w:id="586" w:name="_Toc126656507"/>
      <w:bookmarkStart w:id="587" w:name="_Toc126657449"/>
      <w:r w:rsidRPr="00E82331">
        <w:t>4.</w:t>
      </w:r>
      <w:r w:rsidR="00F837F2" w:rsidRPr="00E82331">
        <w:t>14</w:t>
      </w:r>
      <w:r w:rsidRPr="00E82331">
        <w:t xml:space="preserve"> Disputes</w:t>
      </w:r>
      <w:bookmarkEnd w:id="582"/>
      <w:bookmarkEnd w:id="583"/>
      <w:bookmarkEnd w:id="584"/>
      <w:bookmarkEnd w:id="585"/>
      <w:bookmarkEnd w:id="586"/>
      <w:bookmarkEnd w:id="587"/>
    </w:p>
    <w:p w14:paraId="38C5CBCF" w14:textId="77777777" w:rsidR="00027B94" w:rsidRPr="002E7E48" w:rsidRDefault="00027B94" w:rsidP="00E42B93">
      <w:pPr>
        <w:tabs>
          <w:tab w:val="left" w:pos="7740"/>
        </w:tabs>
        <w:suppressAutoHyphens/>
        <w:spacing w:after="200" w:line="276" w:lineRule="auto"/>
        <w:jc w:val="both"/>
        <w:rPr>
          <w:rFonts w:eastAsia="Calibri"/>
          <w:sz w:val="22"/>
          <w:szCs w:val="22"/>
          <w:lang w:eastAsia="ar-SA"/>
        </w:rPr>
      </w:pPr>
      <w:r w:rsidRPr="002E7E48">
        <w:rPr>
          <w:rFonts w:eastAsia="Calibri"/>
          <w:sz w:val="22"/>
          <w:szCs w:val="22"/>
          <w:lang w:eastAsia="ar-SA"/>
        </w:rPr>
        <w:t>Any dispute concerning the contract which is not disposed of by</w:t>
      </w:r>
      <w:r>
        <w:rPr>
          <w:rFonts w:eastAsia="Calibri"/>
          <w:sz w:val="22"/>
          <w:szCs w:val="22"/>
          <w:lang w:eastAsia="ar-SA"/>
        </w:rPr>
        <w:t xml:space="preserve"> mutual</w:t>
      </w:r>
      <w:r w:rsidRPr="002E7E48">
        <w:rPr>
          <w:rFonts w:eastAsia="Calibri"/>
          <w:sz w:val="22"/>
          <w:szCs w:val="22"/>
          <w:lang w:eastAsia="ar-SA"/>
        </w:rPr>
        <w:t xml:space="preserve"> agreement shall be decided by the Executive Director of DOM</w:t>
      </w:r>
      <w:r>
        <w:rPr>
          <w:rFonts w:eastAsia="Calibri"/>
          <w:sz w:val="22"/>
          <w:szCs w:val="22"/>
          <w:lang w:eastAsia="ar-SA"/>
        </w:rPr>
        <w:t>,</w:t>
      </w:r>
      <w:r w:rsidRPr="002E7E48">
        <w:rPr>
          <w:rFonts w:eastAsia="Calibri"/>
          <w:sz w:val="22"/>
          <w:szCs w:val="22"/>
          <w:lang w:eastAsia="ar-SA"/>
        </w:rPr>
        <w:t xml:space="preserve"> who shall reduce such decision to writing and mail or otherwise furnish a copy thereof to the Contractor. The decision of the Executive Director shall be final and conclusive. Nothing in this paragraph shall be construed to relieve the Contractor of full and diligent performance of the contract.</w:t>
      </w:r>
    </w:p>
    <w:p w14:paraId="767650C8" w14:textId="5851C38A" w:rsidR="00416B38" w:rsidRPr="00B323F4" w:rsidRDefault="00416B38" w:rsidP="00E42B93">
      <w:pPr>
        <w:pStyle w:val="Heading2"/>
        <w:tabs>
          <w:tab w:val="left" w:pos="7740"/>
        </w:tabs>
      </w:pPr>
      <w:bookmarkStart w:id="588" w:name="_Toc95396048"/>
      <w:bookmarkStart w:id="589" w:name="_Toc87462359"/>
      <w:bookmarkStart w:id="590" w:name="_Toc87463383"/>
      <w:bookmarkStart w:id="591" w:name="_Toc96000668"/>
      <w:bookmarkStart w:id="592" w:name="_Toc126656508"/>
      <w:bookmarkStart w:id="593" w:name="_Toc126657450"/>
      <w:r>
        <w:t>4</w:t>
      </w:r>
      <w:r w:rsidRPr="00B323F4">
        <w:t>.</w:t>
      </w:r>
      <w:r w:rsidR="00723007">
        <w:t>1</w:t>
      </w:r>
      <w:r w:rsidR="00214506">
        <w:t>5</w:t>
      </w:r>
      <w:r>
        <w:t xml:space="preserve"> </w:t>
      </w:r>
      <w:r w:rsidR="00723007">
        <w:t xml:space="preserve">State’s </w:t>
      </w:r>
      <w:r w:rsidRPr="00B323F4">
        <w:t>Attorney Fees</w:t>
      </w:r>
      <w:bookmarkEnd w:id="588"/>
      <w:bookmarkEnd w:id="589"/>
      <w:bookmarkEnd w:id="590"/>
      <w:bookmarkEnd w:id="591"/>
      <w:r w:rsidR="00723007">
        <w:t xml:space="preserve"> and Expenses</w:t>
      </w:r>
      <w:bookmarkEnd w:id="592"/>
      <w:bookmarkEnd w:id="593"/>
    </w:p>
    <w:p w14:paraId="10AC75BD" w14:textId="77777777" w:rsidR="002C5652" w:rsidRPr="00294892" w:rsidRDefault="002C5652" w:rsidP="00E42B93">
      <w:pPr>
        <w:tabs>
          <w:tab w:val="left" w:pos="7740"/>
        </w:tabs>
        <w:autoSpaceDE w:val="0"/>
        <w:autoSpaceDN w:val="0"/>
        <w:adjustRightInd w:val="0"/>
        <w:spacing w:before="57" w:line="276" w:lineRule="auto"/>
        <w:ind w:right="59"/>
        <w:jc w:val="both"/>
        <w:rPr>
          <w:sz w:val="22"/>
          <w:szCs w:val="22"/>
        </w:rPr>
      </w:pPr>
      <w:r w:rsidRPr="00294892">
        <w:rPr>
          <w:sz w:val="22"/>
          <w:szCs w:val="22"/>
        </w:rPr>
        <w:t xml:space="preserve">Subject to other terms and conditions of this Agreement, in the event Contractor defaults in any obligations under this agreement, Contractor shall pay to DOM all costs and expenses (including, without limitation, investigative fees, court costs, </w:t>
      </w:r>
      <w:r>
        <w:rPr>
          <w:sz w:val="22"/>
          <w:szCs w:val="22"/>
        </w:rPr>
        <w:t xml:space="preserve">administrative proceedings, </w:t>
      </w:r>
      <w:r w:rsidRPr="00294892">
        <w:rPr>
          <w:sz w:val="22"/>
          <w:szCs w:val="22"/>
        </w:rPr>
        <w:t>and attorney’s fees) incurred by DOM in enforcing this Agreement or otherwise reasonably related thereto. Contractor agrees that under no circumstances shall DOM or the State be obligated to pay any attorney’s fees or costs of legal action to Contractor.</w:t>
      </w:r>
    </w:p>
    <w:p w14:paraId="64022EF3" w14:textId="2CAF2CC4" w:rsidR="00416B38" w:rsidRPr="00753625" w:rsidRDefault="00416B38" w:rsidP="0012236D">
      <w:pPr>
        <w:pStyle w:val="Heading2"/>
      </w:pPr>
      <w:bookmarkStart w:id="594" w:name="_Toc95396049"/>
      <w:bookmarkStart w:id="595" w:name="_Toc96000669"/>
      <w:bookmarkStart w:id="596" w:name="_Toc126656509"/>
      <w:bookmarkStart w:id="597" w:name="_Toc126657451"/>
      <w:r>
        <w:t>4</w:t>
      </w:r>
      <w:r w:rsidRPr="00753625">
        <w:t>.</w:t>
      </w:r>
      <w:r w:rsidR="005D3B94">
        <w:t>1</w:t>
      </w:r>
      <w:r w:rsidR="00C24CA3">
        <w:t>6</w:t>
      </w:r>
      <w:r w:rsidR="0000068C">
        <w:t xml:space="preserve"> </w:t>
      </w:r>
      <w:r w:rsidRPr="00753625">
        <w:t>Indemnification</w:t>
      </w:r>
      <w:bookmarkEnd w:id="594"/>
      <w:bookmarkEnd w:id="595"/>
      <w:bookmarkEnd w:id="596"/>
      <w:bookmarkEnd w:id="597"/>
    </w:p>
    <w:p w14:paraId="454AA1A9"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from any and all claims and losses accruing or resulting to any and all the Contractor employees, agents, subcontractors, laborers, and any other person, association, partnership, entity, or corporation furnishing or supplying work, services, materials, or supplies in connection with performance of this contract, and from any and all claims and losses accruing or resulting to any such person, association, partnership, entity, or corporation who may be injured, damaged, or suffer any loss by the Contractor in the performance of the contract.</w:t>
      </w:r>
    </w:p>
    <w:p w14:paraId="5B28A67C"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p>
    <w:p w14:paraId="4187D7EF"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against any and all liability, loss, damage, costs or expenses which DOM may sustain, incur or be required to pay:  1) by reason of any person suffering personal injury, death or property loss or damage of any kind either while participating with or receiving services from the Contractor under this contract, or while on premises owned, leased, or operated by the Contractor or while being transported to or from said premises in any vehicle owned, operated, leased, chartered, or otherwise contracted for or in the control of the Contractor or any officer, agent, or employee thereof; or 2) by reason of the Contractor or its employee, agent, or person within its scope of authority of this contract causing injury to, or damage to the person or property of a person including but not limited to DOM or the Contractor, their employees or agents, during any time when the Contractor or any officer, agent, employee thereof has undertaken or is furnishing the services called for under this contract.</w:t>
      </w:r>
    </w:p>
    <w:p w14:paraId="1373D374"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p>
    <w:p w14:paraId="5D83C4A2"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against any and all liability, loss, damages, fines, civil or criminal monetary penalties, costs or expenses which DOM or the State may incur, sustain or be required to pay by reason of the Contractor, its employees, agents or assigns:  1) failing to honor copyright, patent or licensing rights to software, programs or technology of any kind in providing services to DOM, or 2) breaching in any manner the confidentiality required pursuant to federal and state law and regulations.</w:t>
      </w:r>
    </w:p>
    <w:p w14:paraId="231B5D3C"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p>
    <w:p w14:paraId="6BD48D3A" w14:textId="77777777" w:rsidR="00C955DC"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from all claims, demands, liabilities, and suits of any nature whatsoever arising out of the contract because of any breach of the contract by the Contractor, its agents or employees, including but not limited to any occurrence of omission or commission or negligence of the Contractor, its agents or employees.</w:t>
      </w:r>
    </w:p>
    <w:p w14:paraId="0FCC33B2" w14:textId="77777777" w:rsidR="00C24CA3" w:rsidRPr="00EF13BB" w:rsidRDefault="00C24CA3" w:rsidP="00C95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2"/>
          <w:szCs w:val="22"/>
          <w:lang w:eastAsia="ar-SA"/>
        </w:rPr>
      </w:pPr>
    </w:p>
    <w:p w14:paraId="060A0232" w14:textId="257071C6" w:rsidR="00416B38" w:rsidRPr="008B7D9E" w:rsidRDefault="00416B38" w:rsidP="008B7D9E">
      <w:pPr>
        <w:jc w:val="both"/>
        <w:rPr>
          <w:b/>
          <w:bCs/>
          <w:color w:val="002060"/>
          <w:sz w:val="24"/>
          <w:szCs w:val="24"/>
        </w:rPr>
      </w:pPr>
      <w:bookmarkStart w:id="598" w:name="_Toc95396051"/>
      <w:bookmarkStart w:id="599" w:name="_Toc87462362"/>
      <w:bookmarkStart w:id="600" w:name="_Toc87463386"/>
      <w:bookmarkStart w:id="601" w:name="_Toc96000671"/>
      <w:r w:rsidRPr="008B7D9E">
        <w:rPr>
          <w:b/>
          <w:bCs/>
          <w:color w:val="002060"/>
          <w:sz w:val="24"/>
          <w:szCs w:val="24"/>
        </w:rPr>
        <w:t>4.</w:t>
      </w:r>
      <w:r w:rsidR="002E4065" w:rsidRPr="008B7D9E">
        <w:rPr>
          <w:b/>
          <w:bCs/>
          <w:color w:val="002060"/>
          <w:sz w:val="24"/>
          <w:szCs w:val="24"/>
        </w:rPr>
        <w:t>1</w:t>
      </w:r>
      <w:r w:rsidR="00C24CA3">
        <w:rPr>
          <w:b/>
          <w:bCs/>
          <w:color w:val="002060"/>
          <w:sz w:val="24"/>
          <w:szCs w:val="24"/>
        </w:rPr>
        <w:t>6</w:t>
      </w:r>
      <w:r w:rsidR="002E4065" w:rsidRPr="008B7D9E">
        <w:rPr>
          <w:b/>
          <w:bCs/>
          <w:color w:val="002060"/>
          <w:sz w:val="24"/>
          <w:szCs w:val="24"/>
        </w:rPr>
        <w:t>.</w:t>
      </w:r>
      <w:r w:rsidR="00C24CA3" w:rsidRPr="008B7D9E">
        <w:rPr>
          <w:b/>
          <w:bCs/>
          <w:color w:val="002060"/>
          <w:sz w:val="24"/>
          <w:szCs w:val="24"/>
        </w:rPr>
        <w:t>1</w:t>
      </w:r>
      <w:r w:rsidR="00232E01">
        <w:rPr>
          <w:b/>
          <w:bCs/>
          <w:color w:val="002060"/>
          <w:sz w:val="24"/>
          <w:szCs w:val="24"/>
        </w:rPr>
        <w:t xml:space="preserve"> </w:t>
      </w:r>
      <w:r w:rsidRPr="008B7D9E">
        <w:rPr>
          <w:b/>
          <w:bCs/>
          <w:color w:val="002060"/>
          <w:sz w:val="24"/>
          <w:szCs w:val="24"/>
        </w:rPr>
        <w:t>Third Party Action Notification</w:t>
      </w:r>
      <w:bookmarkEnd w:id="598"/>
      <w:bookmarkEnd w:id="599"/>
      <w:bookmarkEnd w:id="600"/>
      <w:bookmarkEnd w:id="601"/>
    </w:p>
    <w:p w14:paraId="19F876DF" w14:textId="77777777" w:rsidR="00C24CA3" w:rsidRDefault="00C24CA3" w:rsidP="00F4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4902EABE" w14:textId="2CCB9AA5" w:rsidR="00416B38" w:rsidRPr="002E7E48" w:rsidRDefault="00416B38" w:rsidP="00F4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Pr>
          <w:sz w:val="22"/>
          <w:szCs w:val="22"/>
        </w:rPr>
        <w:t>Contractor</w:t>
      </w:r>
      <w:r w:rsidRPr="002E7E48">
        <w:rPr>
          <w:sz w:val="22"/>
          <w:szCs w:val="22"/>
        </w:rPr>
        <w:t xml:space="preserve"> shall give DOM </w:t>
      </w:r>
      <w:r>
        <w:rPr>
          <w:sz w:val="22"/>
          <w:szCs w:val="22"/>
        </w:rPr>
        <w:t>immediate</w:t>
      </w:r>
      <w:r w:rsidRPr="002E7E48">
        <w:rPr>
          <w:sz w:val="22"/>
          <w:szCs w:val="22"/>
        </w:rPr>
        <w:t xml:space="preserve"> notice in writing of any action or suit filed, and </w:t>
      </w:r>
      <w:r>
        <w:rPr>
          <w:sz w:val="22"/>
          <w:szCs w:val="22"/>
        </w:rPr>
        <w:t>immediate</w:t>
      </w:r>
      <w:r w:rsidRPr="002E7E48">
        <w:rPr>
          <w:sz w:val="22"/>
          <w:szCs w:val="22"/>
        </w:rPr>
        <w:t xml:space="preserve"> notice of any claim made against </w:t>
      </w:r>
      <w:r>
        <w:rPr>
          <w:sz w:val="22"/>
          <w:szCs w:val="22"/>
        </w:rPr>
        <w:t>Contractor</w:t>
      </w:r>
      <w:r w:rsidRPr="002E7E48">
        <w:rPr>
          <w:sz w:val="22"/>
          <w:szCs w:val="22"/>
        </w:rPr>
        <w:t xml:space="preserve"> by any entity that may result in litigation related in any way to this Contract.</w:t>
      </w:r>
    </w:p>
    <w:p w14:paraId="0FF445CE" w14:textId="7F702205" w:rsidR="00416B38" w:rsidRDefault="00416B38" w:rsidP="00F4340A">
      <w:pPr>
        <w:pStyle w:val="Heading2"/>
        <w:tabs>
          <w:tab w:val="clear" w:pos="1080"/>
        </w:tabs>
        <w:ind w:left="0" w:firstLine="0"/>
        <w:jc w:val="left"/>
      </w:pPr>
      <w:bookmarkStart w:id="602" w:name="_Toc95396052"/>
      <w:bookmarkStart w:id="603" w:name="_Toc96000672"/>
      <w:bookmarkStart w:id="604" w:name="_Toc126656510"/>
      <w:bookmarkStart w:id="605" w:name="_Toc126657452"/>
      <w:r>
        <w:t>4</w:t>
      </w:r>
      <w:r w:rsidRPr="00753625">
        <w:t>.</w:t>
      </w:r>
      <w:r w:rsidR="000C754E">
        <w:t>1</w:t>
      </w:r>
      <w:r w:rsidR="00C24CA3">
        <w:t>7</w:t>
      </w:r>
      <w:r w:rsidR="0000068C">
        <w:t xml:space="preserve"> </w:t>
      </w:r>
      <w:r w:rsidRPr="00753625">
        <w:t xml:space="preserve">Status of the </w:t>
      </w:r>
      <w:r>
        <w:t>Contractor</w:t>
      </w:r>
      <w:bookmarkEnd w:id="602"/>
      <w:bookmarkEnd w:id="603"/>
      <w:bookmarkEnd w:id="604"/>
      <w:bookmarkEnd w:id="605"/>
    </w:p>
    <w:p w14:paraId="51FA569B" w14:textId="77777777" w:rsidR="00DD5F38" w:rsidRDefault="00416B38" w:rsidP="00DD5F38">
      <w:pPr>
        <w:jc w:val="both"/>
        <w:rPr>
          <w:b/>
          <w:bCs/>
          <w:color w:val="002060"/>
          <w:sz w:val="24"/>
          <w:szCs w:val="24"/>
        </w:rPr>
      </w:pPr>
      <w:bookmarkStart w:id="606" w:name="_Toc95396053"/>
      <w:bookmarkStart w:id="607" w:name="_Toc78285917"/>
      <w:bookmarkStart w:id="608" w:name="_Toc78286307"/>
      <w:bookmarkStart w:id="609" w:name="_Toc78387774"/>
      <w:bookmarkStart w:id="610" w:name="_Toc87462364"/>
      <w:bookmarkStart w:id="611" w:name="_Toc87463388"/>
      <w:bookmarkStart w:id="612" w:name="_Toc96000673"/>
      <w:r w:rsidRPr="00E5754D">
        <w:rPr>
          <w:b/>
          <w:bCs/>
          <w:color w:val="002060"/>
          <w:sz w:val="24"/>
          <w:szCs w:val="24"/>
        </w:rPr>
        <w:t>4.</w:t>
      </w:r>
      <w:r w:rsidR="000C754E" w:rsidRPr="00E5754D">
        <w:rPr>
          <w:b/>
          <w:bCs/>
          <w:color w:val="002060"/>
          <w:sz w:val="24"/>
          <w:szCs w:val="24"/>
        </w:rPr>
        <w:t>1</w:t>
      </w:r>
      <w:r w:rsidR="00C24CA3" w:rsidRPr="00E5754D">
        <w:rPr>
          <w:b/>
          <w:bCs/>
          <w:color w:val="002060"/>
          <w:sz w:val="24"/>
          <w:szCs w:val="24"/>
        </w:rPr>
        <w:t>7</w:t>
      </w:r>
      <w:r w:rsidR="000C754E" w:rsidRPr="00E5754D">
        <w:rPr>
          <w:b/>
          <w:bCs/>
          <w:color w:val="002060"/>
          <w:sz w:val="24"/>
          <w:szCs w:val="24"/>
        </w:rPr>
        <w:t>.1</w:t>
      </w:r>
      <w:r w:rsidR="0000068C" w:rsidRPr="00E5754D">
        <w:rPr>
          <w:b/>
          <w:bCs/>
          <w:color w:val="002060"/>
          <w:sz w:val="24"/>
          <w:szCs w:val="24"/>
        </w:rPr>
        <w:t xml:space="preserve"> </w:t>
      </w:r>
      <w:r w:rsidRPr="00E5754D">
        <w:rPr>
          <w:b/>
          <w:bCs/>
          <w:color w:val="002060"/>
          <w:sz w:val="24"/>
          <w:szCs w:val="24"/>
        </w:rPr>
        <w:t>Independent Contractor</w:t>
      </w:r>
      <w:bookmarkEnd w:id="606"/>
      <w:bookmarkEnd w:id="607"/>
      <w:bookmarkEnd w:id="608"/>
      <w:bookmarkEnd w:id="609"/>
      <w:bookmarkEnd w:id="610"/>
      <w:bookmarkEnd w:id="611"/>
      <w:bookmarkEnd w:id="612"/>
    </w:p>
    <w:p w14:paraId="2926ADF4" w14:textId="49CCD453" w:rsidR="00416B38" w:rsidRPr="000E1064" w:rsidRDefault="00416B38" w:rsidP="00E5754D">
      <w:pPr>
        <w:jc w:val="both"/>
        <w:rPr>
          <w:b/>
          <w:sz w:val="22"/>
          <w:szCs w:val="22"/>
        </w:rPr>
      </w:pPr>
      <w:r w:rsidRPr="00E5754D">
        <w:rPr>
          <w:b/>
          <w:bCs/>
          <w:color w:val="002060"/>
          <w:sz w:val="24"/>
          <w:szCs w:val="24"/>
        </w:rPr>
        <w:t xml:space="preserve"> </w:t>
      </w:r>
    </w:p>
    <w:p w14:paraId="0ABAFDE1"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2E7E48">
        <w:rPr>
          <w:sz w:val="22"/>
          <w:szCs w:val="22"/>
        </w:rPr>
        <w:t>It is expressly agreed that the Contractor is an Independent Contractor performing professional services for DOM and is not an officer or employee of the State of Mississippi or DOM. It is further expressly agreed that the contract shall not be construed as a partnership or joint venture between the Contractor and DOM.</w:t>
      </w:r>
      <w:r w:rsidRPr="00B2153C">
        <w:rPr>
          <w:sz w:val="22"/>
          <w:szCs w:val="24"/>
        </w:rPr>
        <w:t xml:space="preserve"> </w:t>
      </w:r>
    </w:p>
    <w:p w14:paraId="42AA64B3"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1DE5F734"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The Contractor shall be solely responsible for all applicable taxes, insurance, </w:t>
      </w:r>
      <w:proofErr w:type="gramStart"/>
      <w:r w:rsidRPr="00B2153C">
        <w:rPr>
          <w:sz w:val="22"/>
          <w:szCs w:val="24"/>
        </w:rPr>
        <w:t>licensing</w:t>
      </w:r>
      <w:proofErr w:type="gramEnd"/>
      <w:r w:rsidRPr="00B2153C">
        <w:rPr>
          <w:sz w:val="22"/>
          <w:szCs w:val="24"/>
        </w:rPr>
        <w:t xml:space="preserve"> and other costs of doing business. Should the Contractor default on these or other responsibilities jeopardizing the Contractor’s ability to perform services effectively, DOM, in its sole discretion, may terminate this contract. </w:t>
      </w:r>
    </w:p>
    <w:p w14:paraId="1A494702"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0835C549"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The Contractor shall not purport to bind DOM, its </w:t>
      </w:r>
      <w:proofErr w:type="gramStart"/>
      <w:r w:rsidRPr="00B2153C">
        <w:rPr>
          <w:sz w:val="22"/>
          <w:szCs w:val="24"/>
        </w:rPr>
        <w:t>officers</w:t>
      </w:r>
      <w:proofErr w:type="gramEnd"/>
      <w:r w:rsidRPr="00B2153C">
        <w:rPr>
          <w:sz w:val="22"/>
          <w:szCs w:val="24"/>
        </w:rPr>
        <w:t xml:space="preserve"> or employees nor the State of Mississippi to any obligation not expressly authorized herein unless DOM has expressly given the Contractor the authority to do so in writing. </w:t>
      </w:r>
    </w:p>
    <w:p w14:paraId="11DE45C8"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1727CF58" w14:textId="4170DAB6"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The Contractor shall give DOM immediate notice in writing of any action or suit filed, or of any claim made by any party which might reasonably be expected to result in litigation related in any manner to this </w:t>
      </w:r>
      <w:r w:rsidR="00F625A0">
        <w:rPr>
          <w:sz w:val="22"/>
          <w:szCs w:val="24"/>
        </w:rPr>
        <w:t>C</w:t>
      </w:r>
      <w:r w:rsidRPr="00B2153C">
        <w:rPr>
          <w:sz w:val="22"/>
          <w:szCs w:val="24"/>
        </w:rPr>
        <w:t xml:space="preserve">ontract or which may impact the Contractor’s ability to perform. </w:t>
      </w:r>
    </w:p>
    <w:p w14:paraId="6D4A1398"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4DDEAA00" w14:textId="0DCC3D54"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No other agreements of any kind may be made by the Contractor with any other party for furnishing any information or data accumulated by the Contractor under this </w:t>
      </w:r>
      <w:r w:rsidR="00F625A0">
        <w:rPr>
          <w:sz w:val="22"/>
          <w:szCs w:val="24"/>
        </w:rPr>
        <w:t>C</w:t>
      </w:r>
      <w:r w:rsidRPr="00B2153C">
        <w:rPr>
          <w:sz w:val="22"/>
          <w:szCs w:val="24"/>
        </w:rPr>
        <w:t>ontract or used in the operation of this program without the written approval of DOM. Specifically, DOM reserves the right to review any data released from reports, histories, or data files created pursuant to this Contract.</w:t>
      </w:r>
    </w:p>
    <w:p w14:paraId="722C9E89"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34CAD41F"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In no way shall the Contractor represent itself directly or by inference as a representative of the State of Mississippi or DOM except within the confines of its role as an Independent Contractor for DOM. DOM’s approval shall be received in all instances in which the Contractor distributes publications, presents </w:t>
      </w:r>
      <w:proofErr w:type="gramStart"/>
      <w:r w:rsidRPr="00B2153C">
        <w:rPr>
          <w:sz w:val="22"/>
          <w:szCs w:val="24"/>
        </w:rPr>
        <w:t>seminars</w:t>
      </w:r>
      <w:proofErr w:type="gramEnd"/>
      <w:r w:rsidRPr="00B2153C">
        <w:rPr>
          <w:sz w:val="22"/>
          <w:szCs w:val="24"/>
        </w:rPr>
        <w:t xml:space="preserve"> or workshops, or performs any other outreach. </w:t>
      </w:r>
    </w:p>
    <w:p w14:paraId="643887E5"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67C245D7" w14:textId="6F59740A"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The Contractor shall not use DOM’s name or refer to the </w:t>
      </w:r>
      <w:r w:rsidR="00F625A0">
        <w:rPr>
          <w:sz w:val="22"/>
          <w:szCs w:val="24"/>
        </w:rPr>
        <w:t>C</w:t>
      </w:r>
      <w:r w:rsidRPr="00B2153C">
        <w:rPr>
          <w:sz w:val="22"/>
          <w:szCs w:val="24"/>
        </w:rPr>
        <w:t xml:space="preserve">ontract and the services provided therein directly or indirectly in any advertisement, news release, professional </w:t>
      </w:r>
      <w:proofErr w:type="gramStart"/>
      <w:r w:rsidRPr="00B2153C">
        <w:rPr>
          <w:sz w:val="22"/>
          <w:szCs w:val="24"/>
        </w:rPr>
        <w:t>trade</w:t>
      </w:r>
      <w:proofErr w:type="gramEnd"/>
      <w:r w:rsidRPr="00B2153C">
        <w:rPr>
          <w:sz w:val="22"/>
          <w:szCs w:val="24"/>
        </w:rPr>
        <w:t xml:space="preserve"> or business presentation without prior written approval from DOM.</w:t>
      </w:r>
    </w:p>
    <w:p w14:paraId="2401FAB0" w14:textId="77777777" w:rsidR="00416B38" w:rsidRDefault="00416B38"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188B7C20" w14:textId="77777777" w:rsidR="00510995" w:rsidRPr="000E1064" w:rsidRDefault="00510995"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7AFAED5A" w14:textId="545C4C7E" w:rsidR="00416B38" w:rsidRPr="000E1064" w:rsidRDefault="00416B38" w:rsidP="00DD5F38">
      <w:pPr>
        <w:jc w:val="both"/>
        <w:rPr>
          <w:rFonts w:eastAsia="Calibri"/>
          <w:b/>
          <w:sz w:val="22"/>
          <w:szCs w:val="22"/>
        </w:rPr>
      </w:pPr>
      <w:bookmarkStart w:id="613" w:name="_Toc78285918"/>
      <w:bookmarkStart w:id="614" w:name="_Toc78286308"/>
      <w:bookmarkStart w:id="615" w:name="_Toc78387775"/>
      <w:bookmarkStart w:id="616" w:name="_Toc87462365"/>
      <w:bookmarkStart w:id="617" w:name="_Toc87463389"/>
      <w:bookmarkStart w:id="618" w:name="_Toc96000674"/>
      <w:bookmarkStart w:id="619" w:name="_Toc95396054"/>
      <w:r w:rsidRPr="00E5754D">
        <w:rPr>
          <w:rFonts w:eastAsia="Calibri"/>
          <w:b/>
          <w:color w:val="002060"/>
          <w:sz w:val="24"/>
          <w:szCs w:val="24"/>
        </w:rPr>
        <w:t>4.</w:t>
      </w:r>
      <w:r w:rsidR="00B655DA" w:rsidRPr="00E5754D">
        <w:rPr>
          <w:b/>
          <w:bCs/>
          <w:color w:val="002060"/>
          <w:sz w:val="24"/>
          <w:szCs w:val="24"/>
        </w:rPr>
        <w:t>1</w:t>
      </w:r>
      <w:r w:rsidR="00C24CA3" w:rsidRPr="00E5754D">
        <w:rPr>
          <w:b/>
          <w:bCs/>
          <w:color w:val="002060"/>
          <w:sz w:val="24"/>
          <w:szCs w:val="24"/>
        </w:rPr>
        <w:t>7</w:t>
      </w:r>
      <w:r w:rsidR="00B655DA" w:rsidRPr="00E5754D">
        <w:rPr>
          <w:rFonts w:eastAsia="Calibri"/>
          <w:b/>
          <w:color w:val="002060"/>
          <w:sz w:val="24"/>
          <w:szCs w:val="24"/>
        </w:rPr>
        <w:t>.2</w:t>
      </w:r>
      <w:r w:rsidR="0000068C" w:rsidRPr="00E5754D">
        <w:rPr>
          <w:rFonts w:eastAsia="Calibri"/>
          <w:b/>
          <w:color w:val="002060"/>
          <w:sz w:val="24"/>
          <w:szCs w:val="24"/>
        </w:rPr>
        <w:t xml:space="preserve"> </w:t>
      </w:r>
      <w:r w:rsidRPr="00E5754D">
        <w:rPr>
          <w:rFonts w:eastAsia="Calibri"/>
          <w:b/>
          <w:color w:val="002060"/>
          <w:sz w:val="24"/>
          <w:szCs w:val="24"/>
        </w:rPr>
        <w:t>Employment of DOM Employees</w:t>
      </w:r>
      <w:bookmarkEnd w:id="613"/>
      <w:bookmarkEnd w:id="614"/>
      <w:bookmarkEnd w:id="615"/>
      <w:bookmarkEnd w:id="616"/>
      <w:bookmarkEnd w:id="617"/>
      <w:bookmarkEnd w:id="618"/>
      <w:bookmarkEnd w:id="619"/>
    </w:p>
    <w:p w14:paraId="50D234AA" w14:textId="77777777" w:rsidR="009A0288" w:rsidRPr="00E5754D" w:rsidRDefault="009A0288" w:rsidP="00E5754D">
      <w:pPr>
        <w:jc w:val="both"/>
        <w:rPr>
          <w:rFonts w:eastAsia="Calibri"/>
          <w:b/>
          <w:sz w:val="24"/>
          <w:szCs w:val="24"/>
        </w:rPr>
      </w:pPr>
    </w:p>
    <w:p w14:paraId="073EA3F7" w14:textId="77777777" w:rsidR="00985E49" w:rsidRPr="00E5754D" w:rsidRDefault="00985E49" w:rsidP="00E5754D">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5754D">
        <w:rPr>
          <w:rFonts w:eastAsia="Calibri"/>
          <w:sz w:val="22"/>
          <w:szCs w:val="22"/>
          <w:lang w:eastAsia="ar-SA"/>
        </w:rPr>
        <w:t>The Contractor shall not engage on a full-time, part-time, or other basis during the period of the contract, any professional or technical personnel who are or have been at any time during the period of the contract in the employ of DOM, without the written consent of DOM.  Further, the Contractor shall not engage in this project, on a full-time, part-time, or other basis during the period of the contract, any former employee of DOM who has not been separated from DOM for at least one year, without the written consent of DOM.</w:t>
      </w:r>
    </w:p>
    <w:p w14:paraId="0A506D5B" w14:textId="77777777" w:rsidR="00416B38" w:rsidRPr="000E1064" w:rsidRDefault="00416B38" w:rsidP="00F4340A">
      <w:pPr>
        <w:rPr>
          <w:rFonts w:eastAsia="Calibri"/>
          <w:sz w:val="22"/>
          <w:szCs w:val="22"/>
        </w:rPr>
      </w:pPr>
    </w:p>
    <w:p w14:paraId="4A7FE438" w14:textId="1A53D6AD" w:rsidR="00416B38" w:rsidRPr="000E1064" w:rsidRDefault="00416B38" w:rsidP="00DD5F38">
      <w:pPr>
        <w:jc w:val="both"/>
        <w:rPr>
          <w:rFonts w:eastAsia="Calibri"/>
          <w:b/>
          <w:sz w:val="22"/>
          <w:szCs w:val="22"/>
        </w:rPr>
      </w:pPr>
      <w:bookmarkStart w:id="620" w:name="_Toc78285919"/>
      <w:bookmarkStart w:id="621" w:name="_Toc78286309"/>
      <w:bookmarkStart w:id="622" w:name="_Toc78387776"/>
      <w:bookmarkStart w:id="623" w:name="_Toc87462366"/>
      <w:bookmarkStart w:id="624" w:name="_Toc87463390"/>
      <w:bookmarkStart w:id="625" w:name="_Toc96000675"/>
      <w:bookmarkStart w:id="626" w:name="_Toc95396055"/>
      <w:r w:rsidRPr="00E5754D">
        <w:rPr>
          <w:rFonts w:eastAsia="Calibri"/>
          <w:b/>
          <w:color w:val="002060"/>
          <w:sz w:val="24"/>
          <w:szCs w:val="24"/>
        </w:rPr>
        <w:t>4.</w:t>
      </w:r>
      <w:r w:rsidR="00B655DA" w:rsidRPr="00E5754D">
        <w:rPr>
          <w:b/>
          <w:bCs/>
          <w:color w:val="002060"/>
          <w:sz w:val="24"/>
          <w:szCs w:val="24"/>
        </w:rPr>
        <w:t>1</w:t>
      </w:r>
      <w:r w:rsidR="00C24CA3" w:rsidRPr="00E5754D">
        <w:rPr>
          <w:b/>
          <w:bCs/>
          <w:color w:val="002060"/>
          <w:sz w:val="24"/>
          <w:szCs w:val="24"/>
        </w:rPr>
        <w:t>7</w:t>
      </w:r>
      <w:r w:rsidR="00B655DA" w:rsidRPr="00E5754D">
        <w:rPr>
          <w:rFonts w:eastAsia="Calibri"/>
          <w:b/>
          <w:color w:val="002060"/>
          <w:sz w:val="24"/>
          <w:szCs w:val="24"/>
        </w:rPr>
        <w:t>.3</w:t>
      </w:r>
      <w:r w:rsidR="0000068C" w:rsidRPr="00E5754D">
        <w:rPr>
          <w:rFonts w:eastAsia="Calibri"/>
          <w:b/>
          <w:color w:val="002060"/>
          <w:sz w:val="24"/>
          <w:szCs w:val="24"/>
        </w:rPr>
        <w:t xml:space="preserve"> </w:t>
      </w:r>
      <w:r w:rsidRPr="00E5754D">
        <w:rPr>
          <w:rFonts w:eastAsia="Calibri"/>
          <w:b/>
          <w:color w:val="002060"/>
          <w:sz w:val="24"/>
          <w:szCs w:val="24"/>
        </w:rPr>
        <w:t>Conflict of Interest</w:t>
      </w:r>
      <w:bookmarkEnd w:id="620"/>
      <w:bookmarkEnd w:id="621"/>
      <w:bookmarkEnd w:id="622"/>
      <w:bookmarkEnd w:id="623"/>
      <w:bookmarkEnd w:id="624"/>
      <w:bookmarkEnd w:id="625"/>
      <w:bookmarkEnd w:id="626"/>
    </w:p>
    <w:p w14:paraId="2FC777F4" w14:textId="77777777" w:rsidR="00226263" w:rsidRPr="00E5754D" w:rsidRDefault="00226263" w:rsidP="00E5754D">
      <w:pPr>
        <w:jc w:val="both"/>
        <w:rPr>
          <w:rFonts w:eastAsia="Calibri"/>
          <w:b/>
          <w:sz w:val="24"/>
          <w:szCs w:val="24"/>
        </w:rPr>
      </w:pPr>
    </w:p>
    <w:p w14:paraId="770B8419" w14:textId="77777777" w:rsidR="0025453B" w:rsidRPr="002E7E48" w:rsidRDefault="0025453B" w:rsidP="00E57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rPr>
      </w:pPr>
      <w:r w:rsidRPr="002E7E48">
        <w:rPr>
          <w:rFonts w:eastAsia="Calibri"/>
          <w:sz w:val="22"/>
          <w:szCs w:val="22"/>
        </w:rPr>
        <w:t>No official or employee of DOM and no other public official of the State of Mississippi or the Federal Government who exercises any functions or responsibilities in the review or approval of the undertaking or carrying out of the project shall, prior to the completion of the project, voluntarily acquire any personal interest, direct or indirect, in the contract or proposed contract. A violation of this provision shall constitute grounds for termination of this contract.  In addition, such violation will be reported to the State Ethics Commission, Attorney General, and appropriate Federal law enforcement officers for review.</w:t>
      </w:r>
    </w:p>
    <w:p w14:paraId="0FD7A6A0" w14:textId="77777777" w:rsidR="0025453B" w:rsidRPr="002E7E48" w:rsidRDefault="0025453B" w:rsidP="00E57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rPr>
      </w:pPr>
    </w:p>
    <w:p w14:paraId="5F1FFF32" w14:textId="77777777" w:rsidR="0025453B" w:rsidRDefault="0025453B" w:rsidP="00E57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rPr>
      </w:pPr>
      <w:r w:rsidRPr="002E7E48">
        <w:rPr>
          <w:rFonts w:eastAsia="Calibri"/>
          <w:sz w:val="22"/>
          <w:szCs w:val="22"/>
        </w:rPr>
        <w:t>The Contractor covenants that it presently has no interest and shall not acquire any interest, direct or indirect, which would conflict in any manner or degree with the performance of its services hereunder. The Contractor further covenants that in the performance of the contract no person having any such known interests shall be employed including subsidiaries or entities that could be misconstrued as having a joint relationship, and no immediate family members of Medicaid providers shall be employed by the Contractor.</w:t>
      </w:r>
    </w:p>
    <w:p w14:paraId="10E7F3D5" w14:textId="77777777" w:rsidR="00416B38" w:rsidRPr="000E1064" w:rsidRDefault="00416B38" w:rsidP="00F4340A">
      <w:pPr>
        <w:rPr>
          <w:rFonts w:eastAsia="Calibri"/>
          <w:sz w:val="22"/>
          <w:szCs w:val="22"/>
        </w:rPr>
      </w:pPr>
    </w:p>
    <w:p w14:paraId="77F17385" w14:textId="49D3766B" w:rsidR="00416B38" w:rsidRPr="000E1064" w:rsidRDefault="00416B38" w:rsidP="00C3614C">
      <w:pPr>
        <w:jc w:val="both"/>
        <w:rPr>
          <w:rFonts w:eastAsia="Calibri"/>
          <w:b/>
          <w:sz w:val="22"/>
          <w:szCs w:val="22"/>
        </w:rPr>
      </w:pPr>
      <w:bookmarkStart w:id="627" w:name="_Toc78285921"/>
      <w:bookmarkStart w:id="628" w:name="_Toc78286311"/>
      <w:bookmarkStart w:id="629" w:name="_Toc78387778"/>
      <w:bookmarkStart w:id="630" w:name="_Toc87462368"/>
      <w:bookmarkStart w:id="631" w:name="_Toc87463392"/>
      <w:bookmarkStart w:id="632" w:name="_Toc96000677"/>
      <w:bookmarkStart w:id="633" w:name="_Toc95396057"/>
      <w:r w:rsidRPr="00E5754D">
        <w:rPr>
          <w:rFonts w:eastAsia="Calibri"/>
          <w:b/>
          <w:color w:val="002060"/>
          <w:sz w:val="24"/>
          <w:szCs w:val="24"/>
        </w:rPr>
        <w:t>4.</w:t>
      </w:r>
      <w:r w:rsidR="007C0510" w:rsidRPr="00E5754D">
        <w:rPr>
          <w:b/>
          <w:bCs/>
          <w:color w:val="002060"/>
          <w:sz w:val="24"/>
          <w:szCs w:val="24"/>
        </w:rPr>
        <w:t>1</w:t>
      </w:r>
      <w:r w:rsidR="00C24CA3" w:rsidRPr="00E5754D">
        <w:rPr>
          <w:b/>
          <w:bCs/>
          <w:color w:val="002060"/>
          <w:sz w:val="24"/>
          <w:szCs w:val="24"/>
        </w:rPr>
        <w:t>7</w:t>
      </w:r>
      <w:r w:rsidR="007C0510" w:rsidRPr="00E5754D">
        <w:rPr>
          <w:rFonts w:eastAsia="Calibri"/>
          <w:b/>
          <w:color w:val="002060"/>
          <w:sz w:val="24"/>
          <w:szCs w:val="24"/>
        </w:rPr>
        <w:t>.</w:t>
      </w:r>
      <w:r w:rsidR="00E17B00">
        <w:rPr>
          <w:rFonts w:eastAsia="Calibri"/>
          <w:b/>
          <w:color w:val="002060"/>
          <w:sz w:val="24"/>
          <w:szCs w:val="24"/>
        </w:rPr>
        <w:t>4</w:t>
      </w:r>
      <w:r w:rsidRPr="00E5754D">
        <w:rPr>
          <w:rFonts w:eastAsia="Calibri"/>
          <w:b/>
          <w:color w:val="002060"/>
          <w:sz w:val="24"/>
          <w:szCs w:val="24"/>
        </w:rPr>
        <w:t xml:space="preserve"> No Property Rights</w:t>
      </w:r>
      <w:bookmarkEnd w:id="627"/>
      <w:bookmarkEnd w:id="628"/>
      <w:bookmarkEnd w:id="629"/>
      <w:bookmarkEnd w:id="630"/>
      <w:bookmarkEnd w:id="631"/>
      <w:bookmarkEnd w:id="632"/>
      <w:bookmarkEnd w:id="633"/>
    </w:p>
    <w:p w14:paraId="04E324BC" w14:textId="77777777" w:rsidR="004832F4" w:rsidRPr="00E5754D" w:rsidRDefault="004832F4" w:rsidP="00E5754D">
      <w:pPr>
        <w:jc w:val="both"/>
        <w:rPr>
          <w:rFonts w:eastAsia="Calibri"/>
          <w:b/>
          <w:sz w:val="24"/>
          <w:szCs w:val="24"/>
        </w:rPr>
      </w:pPr>
    </w:p>
    <w:p w14:paraId="04E99DD8" w14:textId="77777777" w:rsidR="00416B38" w:rsidRPr="000E1064" w:rsidRDefault="00416B38" w:rsidP="00F4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E1064">
        <w:rPr>
          <w:sz w:val="22"/>
          <w:szCs w:val="22"/>
        </w:rPr>
        <w:t xml:space="preserve">No property rights inure to the Contractor except for compensation for work that has already been performed.  </w:t>
      </w:r>
    </w:p>
    <w:p w14:paraId="3ABAA105" w14:textId="697FA2CA" w:rsidR="00F2491F" w:rsidRPr="00E2181D" w:rsidRDefault="00F2491F" w:rsidP="00F2491F">
      <w:pPr>
        <w:pStyle w:val="Heading2"/>
      </w:pPr>
      <w:bookmarkStart w:id="634" w:name="_Toc118884069"/>
      <w:bookmarkStart w:id="635" w:name="_Toc126656511"/>
      <w:bookmarkStart w:id="636" w:name="_Toc126657453"/>
      <w:bookmarkStart w:id="637" w:name="_Toc95396059"/>
      <w:bookmarkStart w:id="638" w:name="_Toc96000679"/>
      <w:r w:rsidRPr="00E2181D">
        <w:t>4.1</w:t>
      </w:r>
      <w:r w:rsidR="00F26A11">
        <w:t>8</w:t>
      </w:r>
      <w:r>
        <w:t xml:space="preserve"> </w:t>
      </w:r>
      <w:r w:rsidRPr="0031017B">
        <w:t>Risk</w:t>
      </w:r>
      <w:r w:rsidRPr="00E2181D">
        <w:t xml:space="preserve"> Management</w:t>
      </w:r>
      <w:bookmarkEnd w:id="634"/>
      <w:bookmarkEnd w:id="635"/>
      <w:bookmarkEnd w:id="636"/>
    </w:p>
    <w:p w14:paraId="706ED5B4" w14:textId="4CBCD165" w:rsidR="00966205" w:rsidRPr="002E7E48" w:rsidRDefault="00966205"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Contractor may </w:t>
      </w:r>
      <w:proofErr w:type="gramStart"/>
      <w:r w:rsidR="007B56D7">
        <w:rPr>
          <w:sz w:val="22"/>
          <w:szCs w:val="22"/>
        </w:rPr>
        <w:t>i</w:t>
      </w:r>
      <w:r>
        <w:rPr>
          <w:sz w:val="22"/>
          <w:szCs w:val="22"/>
        </w:rPr>
        <w:t>nsure</w:t>
      </w:r>
      <w:proofErr w:type="gramEnd"/>
      <w:r w:rsidRPr="002E7E48">
        <w:rPr>
          <w:sz w:val="22"/>
          <w:szCs w:val="22"/>
        </w:rPr>
        <w:t xml:space="preserve"> any portion of the risk under the provision of the contract based upon the Contractor’s ability (size and financial reserves included) to survive a series of adverse experiences, including withholding of payment by DOM, or imposition of penalties by DOM.</w:t>
      </w:r>
    </w:p>
    <w:p w14:paraId="67093EDE" w14:textId="77777777" w:rsidR="00966205" w:rsidRPr="002E7E48" w:rsidRDefault="00966205"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68BDBAD0" w14:textId="77777777" w:rsidR="00966205" w:rsidRDefault="00966205"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On or before beginning performance under this Contract, the Contractor shall obtain from an insurance company, duly authorized to do business and doing business in Mississippi, insurance as follows:</w:t>
      </w:r>
    </w:p>
    <w:p w14:paraId="0BC8B64E" w14:textId="77777777" w:rsidR="00814B96" w:rsidRDefault="00814B96" w:rsidP="0096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4BFED7D5" w14:textId="3C20DD51" w:rsidR="00F2491F" w:rsidRPr="007677E1" w:rsidRDefault="00F2491F" w:rsidP="00814B96">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4.1</w:t>
      </w:r>
      <w:r w:rsidR="00F26A11" w:rsidRPr="007677E1">
        <w:rPr>
          <w:rFonts w:ascii="Times New Roman" w:hAnsi="Times New Roman"/>
          <w:b/>
          <w:bCs/>
          <w:color w:val="17365D" w:themeColor="text2" w:themeShade="BF"/>
        </w:rPr>
        <w:t>8</w:t>
      </w:r>
      <w:r w:rsidRPr="007677E1">
        <w:rPr>
          <w:rFonts w:ascii="Times New Roman" w:hAnsi="Times New Roman"/>
          <w:b/>
          <w:bCs/>
          <w:color w:val="17365D" w:themeColor="text2" w:themeShade="BF"/>
        </w:rPr>
        <w:t>.1 Workers’ Compensation</w:t>
      </w:r>
    </w:p>
    <w:p w14:paraId="611DC924" w14:textId="77777777" w:rsidR="00814B96" w:rsidRDefault="00814B96" w:rsidP="007677E1">
      <w:pPr>
        <w:pStyle w:val="BodyText"/>
      </w:pPr>
    </w:p>
    <w:p w14:paraId="0543C679" w14:textId="77777777" w:rsidR="00814B96" w:rsidRDefault="00814B96"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Contractor shall take out and maintain, during the life of this contract, workers’ compensation insurance for all employees employed under the contract in Mississippi.  Such insurance shall fully comply with the Mississippi Workers’ Compensation Law.  In case any class of employees engaged in hazardous work under this contract at the site of the project is not protected under the Workers’ Compensation Statute, the Contractor shall provide adequate insurance satisfactory for protection of his or her employees not otherwise protected.</w:t>
      </w:r>
    </w:p>
    <w:p w14:paraId="7115FA9C" w14:textId="77777777" w:rsidR="00814B96" w:rsidRDefault="00814B96" w:rsidP="00767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50F98C37" w14:textId="77777777" w:rsidR="00510995" w:rsidRDefault="00510995" w:rsidP="00767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B5D81C4" w14:textId="77777777" w:rsidR="00510995" w:rsidRPr="002E7E48" w:rsidRDefault="00510995" w:rsidP="00767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57A23EF0" w14:textId="6DFBDE50" w:rsidR="00F2491F" w:rsidRPr="007677E1" w:rsidRDefault="00F2491F" w:rsidP="00814B96">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4.1</w:t>
      </w:r>
      <w:r w:rsidR="00F26A11" w:rsidRPr="007677E1">
        <w:rPr>
          <w:rFonts w:ascii="Times New Roman" w:hAnsi="Times New Roman"/>
          <w:b/>
          <w:bCs/>
          <w:color w:val="17365D" w:themeColor="text2" w:themeShade="BF"/>
        </w:rPr>
        <w:t>8</w:t>
      </w:r>
      <w:r w:rsidRPr="007677E1">
        <w:rPr>
          <w:rFonts w:ascii="Times New Roman" w:hAnsi="Times New Roman"/>
          <w:b/>
          <w:bCs/>
          <w:color w:val="17365D" w:themeColor="text2" w:themeShade="BF"/>
        </w:rPr>
        <w:t>.2 Liability</w:t>
      </w:r>
    </w:p>
    <w:p w14:paraId="2EA380DE" w14:textId="77777777" w:rsidR="00814B96" w:rsidRDefault="00814B96" w:rsidP="007677E1">
      <w:pPr>
        <w:pStyle w:val="BodyText"/>
      </w:pPr>
    </w:p>
    <w:p w14:paraId="06556664" w14:textId="1874589F" w:rsidR="00F2491F" w:rsidRPr="002F7243" w:rsidRDefault="00F2491F" w:rsidP="00814B96">
      <w:pPr>
        <w:pStyle w:val="BodyText"/>
        <w:rPr>
          <w:rFonts w:ascii="Times New Roman" w:hAnsi="Times New Roman"/>
          <w:b/>
          <w:bCs/>
          <w:color w:val="17365D" w:themeColor="text2" w:themeShade="BF"/>
          <w:sz w:val="22"/>
          <w:szCs w:val="22"/>
        </w:rPr>
      </w:pPr>
      <w:r w:rsidRPr="002F7243">
        <w:rPr>
          <w:rFonts w:ascii="Times New Roman" w:hAnsi="Times New Roman"/>
          <w:b/>
          <w:bCs/>
          <w:color w:val="17365D" w:themeColor="text2" w:themeShade="BF"/>
          <w:sz w:val="22"/>
          <w:szCs w:val="22"/>
        </w:rPr>
        <w:t>4.1</w:t>
      </w:r>
      <w:r w:rsidR="00F26A11" w:rsidRPr="002F7243">
        <w:rPr>
          <w:rFonts w:ascii="Times New Roman" w:hAnsi="Times New Roman"/>
          <w:b/>
          <w:bCs/>
          <w:color w:val="17365D" w:themeColor="text2" w:themeShade="BF"/>
          <w:sz w:val="22"/>
          <w:szCs w:val="22"/>
        </w:rPr>
        <w:t>8</w:t>
      </w:r>
      <w:r w:rsidRPr="002F7243">
        <w:rPr>
          <w:rFonts w:ascii="Times New Roman" w:hAnsi="Times New Roman"/>
          <w:b/>
          <w:bCs/>
          <w:color w:val="17365D" w:themeColor="text2" w:themeShade="BF"/>
          <w:sz w:val="22"/>
          <w:szCs w:val="22"/>
        </w:rPr>
        <w:t>.2.1 Professional Liability Insurance</w:t>
      </w:r>
    </w:p>
    <w:p w14:paraId="3F9EAC87" w14:textId="77777777" w:rsidR="00814B96" w:rsidRPr="00E17D59" w:rsidRDefault="00814B96" w:rsidP="007677E1">
      <w:pPr>
        <w:pStyle w:val="BodyText"/>
      </w:pPr>
    </w:p>
    <w:p w14:paraId="1545BEB5" w14:textId="77777777" w:rsidR="00F2491F" w:rsidRPr="007677E1" w:rsidRDefault="00F2491F"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7677E1">
        <w:rPr>
          <w:rFonts w:eastAsia="Calibri"/>
          <w:sz w:val="22"/>
          <w:szCs w:val="22"/>
          <w:lang w:eastAsia="ar-SA"/>
        </w:rPr>
        <w:t xml:space="preserve">The Contractor shall obtain, pay </w:t>
      </w:r>
      <w:proofErr w:type="gramStart"/>
      <w:r w:rsidRPr="007677E1">
        <w:rPr>
          <w:rFonts w:eastAsia="Calibri"/>
          <w:sz w:val="22"/>
          <w:szCs w:val="22"/>
          <w:lang w:eastAsia="ar-SA"/>
        </w:rPr>
        <w:t>for</w:t>
      </w:r>
      <w:proofErr w:type="gramEnd"/>
      <w:r w:rsidRPr="007677E1">
        <w:rPr>
          <w:rFonts w:eastAsia="Calibri"/>
          <w:sz w:val="22"/>
          <w:szCs w:val="22"/>
          <w:lang w:eastAsia="ar-SA"/>
        </w:rPr>
        <w:t xml:space="preserve"> and keep in force during the contract period professional liability insurance to ensure that professional staff and other decision-making staff carry professional liability insurance in an amount commensurate with the professional responsibilities and liabilities under the terms of this IFB and other supplemental contractual documents.  On an annual basis, the Contractor shall furnish to DOM certificates evidencing such insurance is in effect on the first working day following contract signing.</w:t>
      </w:r>
    </w:p>
    <w:p w14:paraId="2FB1D7F5" w14:textId="77777777" w:rsidR="00F2491F" w:rsidRPr="002E7E48" w:rsidRDefault="00F2491F" w:rsidP="00F24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54B6A04E" w14:textId="489AE318" w:rsidR="00F2491F" w:rsidRPr="006B1F12" w:rsidRDefault="00F2491F" w:rsidP="007677E1">
      <w:pPr>
        <w:pStyle w:val="BodyText"/>
        <w:rPr>
          <w:color w:val="002060"/>
          <w:szCs w:val="24"/>
        </w:rPr>
      </w:pPr>
      <w:r w:rsidRPr="007677E1">
        <w:rPr>
          <w:rFonts w:ascii="Times New Roman" w:hAnsi="Times New Roman"/>
          <w:b/>
          <w:bCs/>
          <w:color w:val="17365D" w:themeColor="text2" w:themeShade="BF"/>
          <w:sz w:val="22"/>
          <w:szCs w:val="18"/>
        </w:rPr>
        <w:t>4.1</w:t>
      </w:r>
      <w:r w:rsidR="00F26A11" w:rsidRPr="007677E1">
        <w:rPr>
          <w:rFonts w:ascii="Times New Roman" w:hAnsi="Times New Roman"/>
          <w:b/>
          <w:bCs/>
          <w:color w:val="17365D" w:themeColor="text2" w:themeShade="BF"/>
          <w:sz w:val="22"/>
          <w:szCs w:val="18"/>
        </w:rPr>
        <w:t>8</w:t>
      </w:r>
      <w:r w:rsidRPr="007677E1">
        <w:rPr>
          <w:rFonts w:ascii="Times New Roman" w:hAnsi="Times New Roman"/>
          <w:b/>
          <w:bCs/>
          <w:color w:val="17365D" w:themeColor="text2" w:themeShade="BF"/>
          <w:sz w:val="22"/>
          <w:szCs w:val="18"/>
        </w:rPr>
        <w:t>.2.2</w:t>
      </w:r>
      <w:r w:rsidR="00A10A37">
        <w:rPr>
          <w:rFonts w:ascii="Times New Roman" w:hAnsi="Times New Roman"/>
          <w:b/>
          <w:bCs/>
          <w:color w:val="17365D" w:themeColor="text2" w:themeShade="BF"/>
          <w:sz w:val="22"/>
          <w:szCs w:val="18"/>
        </w:rPr>
        <w:t xml:space="preserve"> </w:t>
      </w:r>
      <w:r w:rsidRPr="007677E1">
        <w:rPr>
          <w:rFonts w:ascii="Times New Roman" w:hAnsi="Times New Roman"/>
          <w:b/>
          <w:bCs/>
          <w:color w:val="17365D" w:themeColor="text2" w:themeShade="BF"/>
          <w:sz w:val="22"/>
          <w:szCs w:val="18"/>
        </w:rPr>
        <w:t>General Liability Insurance</w:t>
      </w:r>
    </w:p>
    <w:p w14:paraId="7D30A30E" w14:textId="77777777" w:rsidR="00F2491F" w:rsidRDefault="00F2491F" w:rsidP="00F2491F">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06"/>
        <w:jc w:val="both"/>
        <w:rPr>
          <w:rFonts w:ascii="Times New Roman" w:hAnsi="Times New Roman"/>
        </w:rPr>
      </w:pPr>
    </w:p>
    <w:p w14:paraId="4DEC3E4E" w14:textId="77777777" w:rsidR="00F2491F" w:rsidRDefault="00F2491F" w:rsidP="0048308F">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rPr>
          <w:rFonts w:ascii="Times New Roman" w:hAnsi="Times New Roman"/>
        </w:rPr>
      </w:pPr>
      <w:r w:rsidRPr="00695129">
        <w:rPr>
          <w:rFonts w:ascii="Times New Roman" w:hAnsi="Times New Roman"/>
        </w:rPr>
        <w:t xml:space="preserve">The Contractor shall obtain, pay </w:t>
      </w:r>
      <w:proofErr w:type="gramStart"/>
      <w:r w:rsidRPr="00695129">
        <w:rPr>
          <w:rFonts w:ascii="Times New Roman" w:hAnsi="Times New Roman"/>
        </w:rPr>
        <w:t>for</w:t>
      </w:r>
      <w:proofErr w:type="gramEnd"/>
      <w:r w:rsidRPr="00695129">
        <w:rPr>
          <w:rFonts w:ascii="Times New Roman" w:hAnsi="Times New Roman"/>
        </w:rPr>
        <w:t xml:space="preserve"> and keep in force during the contract period general liability insurance against bodily injury or death in an amount commensurate with the responsibilities and liabilities under the terms of this IFB; and insurance against property damage and fire insurance including contents coverage for all records maintained pursuant to this contract in an amount commensurate with the responsibilities and liabilities under the terms of this IFB.  On an annual basis, the Contractor shall furnish to DOM certificates evidencing such insurance is in effect on the first working day following contract signing.  </w:t>
      </w:r>
    </w:p>
    <w:p w14:paraId="032BE7C7" w14:textId="1EDF5EB1" w:rsidR="00814B96" w:rsidRDefault="00814B96" w:rsidP="00F2491F">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06"/>
        <w:jc w:val="both"/>
        <w:rPr>
          <w:rFonts w:ascii="Times New Roman" w:hAnsi="Times New Roman"/>
        </w:rPr>
      </w:pPr>
    </w:p>
    <w:p w14:paraId="5AA5C47C" w14:textId="1788D827" w:rsidR="00654DC8" w:rsidRPr="007677E1" w:rsidRDefault="00654DC8" w:rsidP="00814B96">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4.1</w:t>
      </w:r>
      <w:r w:rsidR="00F26A11" w:rsidRPr="007677E1">
        <w:rPr>
          <w:rFonts w:ascii="Times New Roman" w:hAnsi="Times New Roman"/>
          <w:b/>
          <w:bCs/>
          <w:color w:val="17365D" w:themeColor="text2" w:themeShade="BF"/>
        </w:rPr>
        <w:t>8</w:t>
      </w:r>
      <w:r w:rsidRPr="007677E1">
        <w:rPr>
          <w:rFonts w:ascii="Times New Roman" w:hAnsi="Times New Roman"/>
          <w:b/>
          <w:bCs/>
          <w:color w:val="17365D" w:themeColor="text2" w:themeShade="BF"/>
        </w:rPr>
        <w:t>.3</w:t>
      </w:r>
      <w:r w:rsidR="00730B6C">
        <w:rPr>
          <w:rFonts w:ascii="Times New Roman" w:hAnsi="Times New Roman"/>
          <w:b/>
          <w:bCs/>
          <w:color w:val="17365D" w:themeColor="text2" w:themeShade="BF"/>
        </w:rPr>
        <w:t xml:space="preserve"> </w:t>
      </w:r>
      <w:r w:rsidRPr="007677E1">
        <w:rPr>
          <w:rFonts w:ascii="Times New Roman" w:hAnsi="Times New Roman"/>
          <w:b/>
          <w:bCs/>
          <w:color w:val="17365D" w:themeColor="text2" w:themeShade="BF"/>
        </w:rPr>
        <w:t>Cyber Liability</w:t>
      </w:r>
    </w:p>
    <w:p w14:paraId="7E303BAC" w14:textId="77777777" w:rsidR="00814B96" w:rsidRDefault="00814B96" w:rsidP="007677E1">
      <w:pPr>
        <w:pStyle w:val="BodyText"/>
      </w:pPr>
    </w:p>
    <w:p w14:paraId="76D54605"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 xml:space="preserve">The Contractor must maintain sufficient cyber insurance to cover </w:t>
      </w:r>
      <w:proofErr w:type="gramStart"/>
      <w:r w:rsidRPr="00B01B2F">
        <w:rPr>
          <w:sz w:val="22"/>
          <w:szCs w:val="24"/>
        </w:rPr>
        <w:t>any and all</w:t>
      </w:r>
      <w:proofErr w:type="gramEnd"/>
      <w:r w:rsidRPr="00B01B2F">
        <w:rPr>
          <w:sz w:val="22"/>
          <w:szCs w:val="24"/>
        </w:rPr>
        <w:t xml:space="preserve"> losses, security breaches, privacy breaches, unauthorized distributions, or releases or uses of any data transferred to or accessed by Contractor under or as a result of this Contract. </w:t>
      </w:r>
    </w:p>
    <w:p w14:paraId="6EEC2147"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73C59D8C"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2"/>
        </w:rPr>
        <w:t>T</w:t>
      </w:r>
      <w:r w:rsidRPr="00B01B2F">
        <w:rPr>
          <w:sz w:val="22"/>
          <w:szCs w:val="24"/>
        </w:rPr>
        <w:t>h</w:t>
      </w:r>
      <w:r w:rsidRPr="00B01B2F">
        <w:rPr>
          <w:sz w:val="22"/>
          <w:szCs w:val="22"/>
        </w:rPr>
        <w:t>i</w:t>
      </w:r>
      <w:r w:rsidRPr="00B01B2F">
        <w:rPr>
          <w:sz w:val="22"/>
          <w:szCs w:val="24"/>
        </w:rPr>
        <w:t>s</w:t>
      </w:r>
      <w:r w:rsidRPr="00B01B2F">
        <w:rPr>
          <w:sz w:val="22"/>
          <w:szCs w:val="22"/>
        </w:rPr>
        <w:t xml:space="preserve"> </w:t>
      </w:r>
      <w:r w:rsidRPr="00B01B2F">
        <w:rPr>
          <w:sz w:val="22"/>
          <w:szCs w:val="24"/>
        </w:rPr>
        <w:t xml:space="preserve">insurance must provide sufficient coverage(s) for the Contractor and affected third parties for the review, repair, notification, remediation, and other response to such events, including but not limited to breaches or similar incidents under Miss. Code Ann. § 75-24-29. </w:t>
      </w:r>
    </w:p>
    <w:p w14:paraId="7F39EE54"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6C791110"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 xml:space="preserve">DOM and the Contractor shall reach an agreement on the level of liability insurance coverage required.  DOM may, in its sole discretion, confer with the Mississippi Department of Insurance to review such coverage(s) prior to approving them as acceptable under this Contract. </w:t>
      </w:r>
    </w:p>
    <w:p w14:paraId="7B907916"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70823EF2"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The Contractor must obtain modified coverage(s) as reasonably requested by DOM within ten (10) calendar days of the Contractor’s receipt of such request from DOM.</w:t>
      </w:r>
    </w:p>
    <w:p w14:paraId="4FB5B0CA"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084C1E5C"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 xml:space="preserve">This insurance must have a retroactive date that equals or precedes the effective date of this Contract. The Contractor must maintain such coverage until the later of: (1) a minimum period of three (3) years following termination or completion this Contract, or (2) until the Contractor has returned or destroyed all Confidential Information in its possession, care, </w:t>
      </w:r>
      <w:proofErr w:type="gramStart"/>
      <w:r w:rsidRPr="00B01B2F">
        <w:rPr>
          <w:sz w:val="22"/>
          <w:szCs w:val="24"/>
        </w:rPr>
        <w:t>custody</w:t>
      </w:r>
      <w:proofErr w:type="gramEnd"/>
      <w:r w:rsidRPr="00B01B2F">
        <w:rPr>
          <w:sz w:val="22"/>
          <w:szCs w:val="24"/>
        </w:rPr>
        <w:t xml:space="preserve"> or control, including any copies maintained for archival or record-keeping processes.</w:t>
      </w:r>
    </w:p>
    <w:p w14:paraId="6B357541"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7CE0238A" w14:textId="77777777" w:rsidR="00F11334"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 xml:space="preserve">The policy shall comply with the following requirements: </w:t>
      </w:r>
    </w:p>
    <w:p w14:paraId="3DC058BF"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4"/>
        </w:rPr>
      </w:pPr>
    </w:p>
    <w:p w14:paraId="17197BB8"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0537BB">
        <w:rPr>
          <w:rFonts w:ascii="Times New Roman" w:hAnsi="Times New Roman"/>
        </w:rPr>
        <w:t xml:space="preserve">The policy shall include, but not be limited to, coverage for liabilities arising out of premises, operations, independent contractors, products, completed operations, and liability assumed under an insured contract. </w:t>
      </w:r>
    </w:p>
    <w:p w14:paraId="47ABFDA3"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21D8C055">
        <w:rPr>
          <w:rFonts w:ascii="Times New Roman" w:hAnsi="Times New Roman"/>
        </w:rPr>
        <w:t xml:space="preserve">At minimum, the policy shall include third party coverage for credit monitoring, notification costs to data breach victims, and regulatory penalties and fines. </w:t>
      </w:r>
    </w:p>
    <w:p w14:paraId="2C2E2E1B"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21D8C055">
        <w:rPr>
          <w:rFonts w:ascii="Times New Roman" w:hAnsi="Times New Roman"/>
        </w:rPr>
        <w:t xml:space="preserve">The policy shall apply separately to each insured against whom claim is made or suit is brought subject to the Contractor’s limit of liability. </w:t>
      </w:r>
    </w:p>
    <w:p w14:paraId="02AB9E20"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 xml:space="preserve">Contractor shall be responsible for any deductible or self-insured retention contained in the insurance policy. </w:t>
      </w:r>
    </w:p>
    <w:p w14:paraId="0CDDDCB6"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 xml:space="preserve">The coverage under the policy shall be primary and not in excess to any other insurance carried by the Contractor.  </w:t>
      </w:r>
    </w:p>
    <w:p w14:paraId="3668F69B" w14:textId="77777777" w:rsidR="00F11334" w:rsidRPr="00B01B2F" w:rsidRDefault="00F11334" w:rsidP="0048308F">
      <w:pPr>
        <w:pStyle w:val="ListParagraph"/>
        <w:numPr>
          <w:ilvl w:val="0"/>
          <w:numId w:val="6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B01B2F">
        <w:rPr>
          <w:rFonts w:ascii="Times New Roman" w:hAnsi="Times New Roman"/>
        </w:rPr>
        <w:t xml:space="preserve">In the event the Contractor fails to </w:t>
      </w:r>
      <w:proofErr w:type="gramStart"/>
      <w:r w:rsidRPr="00B01B2F">
        <w:rPr>
          <w:rFonts w:ascii="Times New Roman" w:hAnsi="Times New Roman"/>
        </w:rPr>
        <w:t>keep in effect at all times</w:t>
      </w:r>
      <w:proofErr w:type="gramEnd"/>
      <w:r w:rsidRPr="00B01B2F">
        <w:rPr>
          <w:rFonts w:ascii="Times New Roman" w:hAnsi="Times New Roman"/>
        </w:rPr>
        <w:t>, the insurance coverage required by this provision, the State may, in addition to any other remedies it may have, terminate the contract upon the occurrence of such event, subject to the provisions of the contract.</w:t>
      </w:r>
    </w:p>
    <w:p w14:paraId="75C0916D" w14:textId="29651940" w:rsidR="00814B96" w:rsidRPr="007677E1" w:rsidRDefault="006B3461" w:rsidP="00610119">
      <w:pPr>
        <w:pStyle w:val="Heading2"/>
        <w:rPr>
          <w:color w:val="17365D" w:themeColor="text2" w:themeShade="BF"/>
        </w:rPr>
      </w:pPr>
      <w:bookmarkStart w:id="639" w:name="_Toc118884070"/>
      <w:bookmarkStart w:id="640" w:name="_Toc126656512"/>
      <w:bookmarkStart w:id="641" w:name="_Toc126657454"/>
      <w:r w:rsidRPr="00610119">
        <w:t>4.</w:t>
      </w:r>
      <w:r w:rsidR="00F26A11" w:rsidRPr="00610119">
        <w:t>19</w:t>
      </w:r>
      <w:r w:rsidRPr="00610119">
        <w:t xml:space="preserve"> Confidentiality of Information</w:t>
      </w:r>
      <w:bookmarkEnd w:id="639"/>
      <w:bookmarkEnd w:id="640"/>
      <w:bookmarkEnd w:id="641"/>
    </w:p>
    <w:p w14:paraId="43583858" w14:textId="3EC0E596" w:rsidR="006B3461" w:rsidRPr="007677E1" w:rsidRDefault="006B3461" w:rsidP="00814B96">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w:t>
      </w:r>
      <w:r w:rsidR="00F26A11" w:rsidRPr="007677E1">
        <w:rPr>
          <w:rFonts w:ascii="Times New Roman" w:hAnsi="Times New Roman"/>
          <w:b/>
          <w:bCs/>
          <w:color w:val="17365D" w:themeColor="text2" w:themeShade="BF"/>
        </w:rPr>
        <w:t>19</w:t>
      </w:r>
      <w:r w:rsidRPr="007677E1">
        <w:rPr>
          <w:rFonts w:ascii="Times New Roman" w:hAnsi="Times New Roman"/>
          <w:b/>
          <w:bCs/>
          <w:color w:val="17365D" w:themeColor="text2" w:themeShade="BF"/>
        </w:rPr>
        <w:t>.1 Confidentiality of Beneficiary Information</w:t>
      </w:r>
    </w:p>
    <w:p w14:paraId="7DCEE1C7" w14:textId="77777777" w:rsidR="00814B96" w:rsidRPr="00B323F4" w:rsidRDefault="00814B96" w:rsidP="007677E1">
      <w:pPr>
        <w:pStyle w:val="BodyText"/>
      </w:pPr>
    </w:p>
    <w:p w14:paraId="5BF7F385"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All information as to personal facts and circumstances concerning Medicaid beneficiaries obtained by the Contractor shall be treated as privileged communications, shall be held confidential, and shall not be divulged without the written consent of DOM and the written consent of the enrolled beneficiary, his attorney, or his responsible parent or guardian, except as may be required by DOM. </w:t>
      </w:r>
    </w:p>
    <w:p w14:paraId="524625A2"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681E9C67"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use or disclosure of information concerning beneficiaries shall be limited to purposes directly connected with the administration of the contract.</w:t>
      </w:r>
    </w:p>
    <w:p w14:paraId="7963127A"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68C8C436"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roofErr w:type="gramStart"/>
      <w:r w:rsidRPr="002E7E48">
        <w:rPr>
          <w:sz w:val="22"/>
          <w:szCs w:val="22"/>
        </w:rPr>
        <w:t>All of</w:t>
      </w:r>
      <w:proofErr w:type="gramEnd"/>
      <w:r w:rsidRPr="002E7E48">
        <w:rPr>
          <w:sz w:val="22"/>
          <w:szCs w:val="22"/>
        </w:rPr>
        <w:t xml:space="preserve"> the Contractor officers and employees performing any work for or on the contract shall be instructed in writing of this confidentiality requirement and required to sign such a document upon employment and annually thereafter.  </w:t>
      </w:r>
    </w:p>
    <w:p w14:paraId="791C290D"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485FC4F8"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r w:rsidRPr="002E7E48">
        <w:rPr>
          <w:bCs/>
          <w:sz w:val="22"/>
          <w:szCs w:val="22"/>
        </w:rPr>
        <w:t>The Contractor shall immediately notify DOM of any unauthorized possession, use, knowledge or attempt thereof, of DOM’s data files or other confidential information.  The Contractor shall immediately furnish DOM full details of the attempted unauthorized possession, use or knowledge, and assist in investigating or preventing the recurrence thereof.</w:t>
      </w:r>
    </w:p>
    <w:p w14:paraId="1D1431A4"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p>
    <w:p w14:paraId="2AC1285C" w14:textId="77777777" w:rsidR="000C3B15"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r w:rsidRPr="002E7E48">
        <w:rPr>
          <w:bCs/>
          <w:sz w:val="22"/>
          <w:szCs w:val="22"/>
        </w:rPr>
        <w:t>This requirement of confidentiality survives the term of the contract between DOM and Contractor.</w:t>
      </w:r>
    </w:p>
    <w:p w14:paraId="20E90EFA" w14:textId="77777777" w:rsidR="00610119" w:rsidRDefault="00610119" w:rsidP="000C3B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Cs/>
          <w:sz w:val="22"/>
          <w:szCs w:val="22"/>
        </w:rPr>
      </w:pPr>
    </w:p>
    <w:p w14:paraId="316B6D7A" w14:textId="59582B2F" w:rsidR="00AD4D62" w:rsidRDefault="00AD4D62" w:rsidP="00610119">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w:t>
      </w:r>
      <w:r w:rsidR="00F26A11" w:rsidRPr="007677E1">
        <w:rPr>
          <w:rFonts w:ascii="Times New Roman" w:hAnsi="Times New Roman"/>
          <w:b/>
          <w:bCs/>
          <w:color w:val="17365D" w:themeColor="text2" w:themeShade="BF"/>
        </w:rPr>
        <w:t>19</w:t>
      </w:r>
      <w:r w:rsidRPr="007677E1">
        <w:rPr>
          <w:rFonts w:ascii="Times New Roman" w:hAnsi="Times New Roman"/>
          <w:b/>
          <w:bCs/>
          <w:color w:val="17365D" w:themeColor="text2" w:themeShade="BF"/>
        </w:rPr>
        <w:t>.2 Release of Public Information</w:t>
      </w:r>
    </w:p>
    <w:p w14:paraId="373DE773" w14:textId="77777777" w:rsidR="00610119" w:rsidRPr="007677E1" w:rsidRDefault="00610119" w:rsidP="007677E1">
      <w:pPr>
        <w:pStyle w:val="BodyText"/>
        <w:rPr>
          <w:rFonts w:ascii="Times New Roman" w:hAnsi="Times New Roman"/>
          <w:b/>
          <w:bCs/>
          <w:color w:val="17365D" w:themeColor="text2" w:themeShade="BF"/>
        </w:rPr>
      </w:pPr>
    </w:p>
    <w:p w14:paraId="36A9A215" w14:textId="77777777" w:rsidR="0016426B" w:rsidRPr="00154841" w:rsidRDefault="0016426B" w:rsidP="0048308F">
      <w:pPr>
        <w:autoSpaceDE w:val="0"/>
        <w:autoSpaceDN w:val="0"/>
        <w:adjustRightInd w:val="0"/>
        <w:spacing w:line="276" w:lineRule="auto"/>
        <w:ind w:right="64"/>
        <w:jc w:val="both"/>
        <w:rPr>
          <w:rFonts w:eastAsiaTheme="minorEastAsia"/>
          <w:sz w:val="22"/>
          <w:szCs w:val="22"/>
        </w:rPr>
      </w:pPr>
      <w:r w:rsidRPr="00154841">
        <w:rPr>
          <w:rFonts w:eastAsiaTheme="minorEastAsia"/>
          <w:sz w:val="22"/>
          <w:szCs w:val="22"/>
        </w:rPr>
        <w:t xml:space="preserve">Any Bidder claiming that its response contains information exempt from the Mississippi Public Records Act (Miss. Code Ann. Section 25-61-1, </w:t>
      </w:r>
      <w:r w:rsidRPr="00154841">
        <w:rPr>
          <w:rFonts w:eastAsiaTheme="minorEastAsia"/>
          <w:i/>
          <w:iCs/>
          <w:sz w:val="22"/>
          <w:szCs w:val="22"/>
        </w:rPr>
        <w:t>et seq</w:t>
      </w:r>
      <w:r w:rsidRPr="00154841">
        <w:rPr>
          <w:rFonts w:eastAsiaTheme="minorEastAsia"/>
          <w:sz w:val="22"/>
          <w:szCs w:val="22"/>
        </w:rPr>
        <w:t xml:space="preserve">., and Section 79-23-1), shall segregate and clearly mark the information as confidential and provide specific statutory authority supporting such exemption as required under the Bid Submission Requirement Section. </w:t>
      </w:r>
    </w:p>
    <w:p w14:paraId="24BBDA85" w14:textId="77777777" w:rsidR="0016426B" w:rsidRDefault="0016426B" w:rsidP="0048308F">
      <w:pPr>
        <w:spacing w:line="276" w:lineRule="auto"/>
        <w:jc w:val="both"/>
        <w:rPr>
          <w:sz w:val="22"/>
          <w:szCs w:val="22"/>
        </w:rPr>
      </w:pPr>
    </w:p>
    <w:p w14:paraId="55BAE074" w14:textId="77777777" w:rsidR="0016426B" w:rsidRDefault="0016426B" w:rsidP="0048308F">
      <w:pPr>
        <w:spacing w:line="276" w:lineRule="auto"/>
        <w:jc w:val="both"/>
        <w:rPr>
          <w:sz w:val="22"/>
          <w:szCs w:val="22"/>
        </w:rPr>
      </w:pPr>
      <w:r>
        <w:rPr>
          <w:sz w:val="22"/>
          <w:szCs w:val="22"/>
        </w:rPr>
        <w:t>Bidder</w:t>
      </w:r>
      <w:r w:rsidRPr="00154841">
        <w:rPr>
          <w:sz w:val="22"/>
          <w:szCs w:val="22"/>
        </w:rPr>
        <w:t xml:space="preserve">s should be aware that the redacted version of their qualifications is considered a public record and is subject to release by </w:t>
      </w:r>
      <w:r>
        <w:rPr>
          <w:sz w:val="22"/>
          <w:szCs w:val="22"/>
        </w:rPr>
        <w:t>DOM</w:t>
      </w:r>
      <w:r w:rsidRPr="00154841">
        <w:rPr>
          <w:sz w:val="22"/>
          <w:szCs w:val="22"/>
        </w:rPr>
        <w:t xml:space="preserve"> pursuant to and in accordance with Miss. Code Ann. § 25-61-1, </w:t>
      </w:r>
      <w:r w:rsidRPr="00154841">
        <w:rPr>
          <w:i/>
          <w:sz w:val="22"/>
          <w:szCs w:val="22"/>
        </w:rPr>
        <w:t>et seq</w:t>
      </w:r>
      <w:r w:rsidRPr="00154841">
        <w:rPr>
          <w:sz w:val="22"/>
          <w:szCs w:val="22"/>
        </w:rPr>
        <w:t xml:space="preserve">. (1972, as amended) and may be used/released for any reason deemed necessary by DOM, including but not limited to, submission to the Public Procurement Review Board (PPRB), posting to the Transparency Mississippi website, produced under the Mississippi Public Records Act, etc. </w:t>
      </w:r>
      <w:r>
        <w:rPr>
          <w:sz w:val="22"/>
          <w:szCs w:val="22"/>
        </w:rPr>
        <w:t>Bidder</w:t>
      </w:r>
      <w:r w:rsidRPr="00154841">
        <w:rPr>
          <w:sz w:val="22"/>
          <w:szCs w:val="22"/>
        </w:rPr>
        <w:t xml:space="preserve">s should </w:t>
      </w:r>
      <w:r>
        <w:rPr>
          <w:sz w:val="22"/>
          <w:szCs w:val="22"/>
        </w:rPr>
        <w:t xml:space="preserve">also </w:t>
      </w:r>
      <w:r w:rsidRPr="00154841">
        <w:rPr>
          <w:sz w:val="22"/>
          <w:szCs w:val="22"/>
        </w:rPr>
        <w:t>be aware that the unredacted version of their bids is considered a public record. If the unredacted version is requested through the Public Records Act, DOM will notify the offeror, and the offeror will have 21 days to seek a protective order, as set out in Mississippi Code §25-61-9.</w:t>
      </w:r>
    </w:p>
    <w:p w14:paraId="7D41AE8F" w14:textId="77777777" w:rsidR="0016426B" w:rsidRDefault="0016426B" w:rsidP="0048308F">
      <w:pPr>
        <w:spacing w:line="276" w:lineRule="auto"/>
        <w:jc w:val="both"/>
        <w:rPr>
          <w:sz w:val="22"/>
          <w:szCs w:val="22"/>
        </w:rPr>
      </w:pPr>
    </w:p>
    <w:p w14:paraId="5BD29DC8" w14:textId="77777777" w:rsidR="0016426B" w:rsidRDefault="0016426B" w:rsidP="0048308F">
      <w:pPr>
        <w:spacing w:line="276" w:lineRule="auto"/>
        <w:jc w:val="both"/>
        <w:rPr>
          <w:sz w:val="22"/>
          <w:szCs w:val="22"/>
        </w:rPr>
      </w:pPr>
      <w:proofErr w:type="gramStart"/>
      <w:r w:rsidRPr="00154841">
        <w:rPr>
          <w:sz w:val="22"/>
          <w:szCs w:val="22"/>
        </w:rPr>
        <w:t>In the event that</w:t>
      </w:r>
      <w:proofErr w:type="gramEnd"/>
      <w:r w:rsidRPr="00154841">
        <w:rPr>
          <w:sz w:val="22"/>
          <w:szCs w:val="22"/>
        </w:rPr>
        <w:t xml:space="preserve"> either party to the executed Contract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State law. This provision shall survive termination or completion of the executed Contract. </w:t>
      </w:r>
    </w:p>
    <w:p w14:paraId="39FBE8FC" w14:textId="77777777" w:rsidR="0016426B" w:rsidRDefault="0016426B" w:rsidP="0048308F">
      <w:pPr>
        <w:spacing w:line="276" w:lineRule="auto"/>
        <w:jc w:val="both"/>
        <w:rPr>
          <w:sz w:val="22"/>
          <w:szCs w:val="22"/>
        </w:rPr>
      </w:pPr>
    </w:p>
    <w:p w14:paraId="1025D188" w14:textId="77777777" w:rsidR="0016426B" w:rsidRDefault="0016426B" w:rsidP="0048308F">
      <w:pPr>
        <w:spacing w:line="276" w:lineRule="auto"/>
        <w:jc w:val="both"/>
        <w:rPr>
          <w:sz w:val="22"/>
          <w:szCs w:val="22"/>
        </w:rPr>
      </w:pPr>
      <w:r w:rsidRPr="00154841">
        <w:rPr>
          <w:sz w:val="22"/>
          <w:szCs w:val="22"/>
        </w:rPr>
        <w:t xml:space="preserve">The parties agree that this provision is subject to and superseded by Miss. Code Ann. § 25-61-1, </w:t>
      </w:r>
      <w:r w:rsidRPr="00154841">
        <w:rPr>
          <w:i/>
          <w:iCs/>
          <w:sz w:val="22"/>
          <w:szCs w:val="22"/>
        </w:rPr>
        <w:t>et seq</w:t>
      </w:r>
      <w:r w:rsidRPr="00154841">
        <w:rPr>
          <w:sz w:val="22"/>
          <w:szCs w:val="22"/>
        </w:rPr>
        <w:t>. (1972, as amended) regarding Public Access to Public Records and any other applicable state or federal law.</w:t>
      </w:r>
    </w:p>
    <w:p w14:paraId="2C838C11" w14:textId="77777777" w:rsidR="00610119" w:rsidRPr="00154841" w:rsidRDefault="00610119" w:rsidP="007677E1">
      <w:pPr>
        <w:jc w:val="both"/>
        <w:rPr>
          <w:sz w:val="22"/>
          <w:szCs w:val="22"/>
        </w:rPr>
      </w:pPr>
    </w:p>
    <w:p w14:paraId="03CFA849" w14:textId="2256865F" w:rsidR="00AD4D62" w:rsidRPr="007677E1" w:rsidRDefault="00AD4D62" w:rsidP="007677E1">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w:t>
      </w:r>
      <w:r w:rsidR="00F26A11" w:rsidRPr="007677E1">
        <w:rPr>
          <w:rFonts w:ascii="Times New Roman" w:hAnsi="Times New Roman"/>
          <w:b/>
          <w:bCs/>
          <w:color w:val="17365D" w:themeColor="text2" w:themeShade="BF"/>
        </w:rPr>
        <w:t>19</w:t>
      </w:r>
      <w:r w:rsidRPr="007677E1">
        <w:rPr>
          <w:rFonts w:ascii="Times New Roman" w:hAnsi="Times New Roman"/>
          <w:b/>
          <w:bCs/>
          <w:color w:val="17365D" w:themeColor="text2" w:themeShade="BF"/>
        </w:rPr>
        <w:t>.3</w:t>
      </w:r>
      <w:r w:rsidR="0072679F">
        <w:rPr>
          <w:rFonts w:ascii="Times New Roman" w:hAnsi="Times New Roman"/>
          <w:b/>
          <w:bCs/>
          <w:color w:val="17365D" w:themeColor="text2" w:themeShade="BF"/>
        </w:rPr>
        <w:t xml:space="preserve"> </w:t>
      </w:r>
      <w:r w:rsidRPr="007677E1">
        <w:rPr>
          <w:rFonts w:ascii="Times New Roman" w:hAnsi="Times New Roman"/>
          <w:b/>
          <w:bCs/>
          <w:color w:val="17365D" w:themeColor="text2" w:themeShade="BF"/>
          <w:spacing w:val="1"/>
        </w:rPr>
        <w:t>T</w:t>
      </w:r>
      <w:r w:rsidRPr="007677E1">
        <w:rPr>
          <w:rFonts w:ascii="Times New Roman" w:hAnsi="Times New Roman"/>
          <w:b/>
          <w:bCs/>
          <w:color w:val="17365D" w:themeColor="text2" w:themeShade="BF"/>
        </w:rPr>
        <w:t>rade</w:t>
      </w:r>
      <w:r w:rsidRPr="007677E1">
        <w:rPr>
          <w:rFonts w:ascii="Times New Roman" w:hAnsi="Times New Roman"/>
          <w:b/>
          <w:bCs/>
          <w:color w:val="17365D" w:themeColor="text2" w:themeShade="BF"/>
          <w:spacing w:val="1"/>
        </w:rPr>
        <w:t xml:space="preserve"> Se</w:t>
      </w:r>
      <w:r w:rsidRPr="007677E1">
        <w:rPr>
          <w:rFonts w:ascii="Times New Roman" w:hAnsi="Times New Roman"/>
          <w:b/>
          <w:bCs/>
          <w:color w:val="17365D" w:themeColor="text2" w:themeShade="BF"/>
        </w:rPr>
        <w:t>cr</w:t>
      </w:r>
      <w:r w:rsidRPr="007677E1">
        <w:rPr>
          <w:rFonts w:ascii="Times New Roman" w:hAnsi="Times New Roman"/>
          <w:b/>
          <w:bCs/>
          <w:color w:val="17365D" w:themeColor="text2" w:themeShade="BF"/>
          <w:spacing w:val="1"/>
        </w:rPr>
        <w:t>ets</w:t>
      </w:r>
      <w:r w:rsidRPr="007677E1">
        <w:rPr>
          <w:rFonts w:ascii="Times New Roman" w:hAnsi="Times New Roman"/>
          <w:b/>
          <w:bCs/>
          <w:color w:val="17365D" w:themeColor="text2" w:themeShade="BF"/>
        </w:rPr>
        <w:t xml:space="preserve">, </w:t>
      </w:r>
      <w:r w:rsidRPr="007677E1">
        <w:rPr>
          <w:rFonts w:ascii="Times New Roman" w:hAnsi="Times New Roman"/>
          <w:b/>
          <w:bCs/>
          <w:color w:val="17365D" w:themeColor="text2" w:themeShade="BF"/>
          <w:spacing w:val="-3"/>
        </w:rPr>
        <w:t>C</w:t>
      </w:r>
      <w:r w:rsidRPr="007677E1">
        <w:rPr>
          <w:rFonts w:ascii="Times New Roman" w:hAnsi="Times New Roman"/>
          <w:b/>
          <w:bCs/>
          <w:color w:val="17365D" w:themeColor="text2" w:themeShade="BF"/>
        </w:rPr>
        <w:t>o</w:t>
      </w:r>
      <w:r w:rsidRPr="007677E1">
        <w:rPr>
          <w:rFonts w:ascii="Times New Roman" w:hAnsi="Times New Roman"/>
          <w:b/>
          <w:bCs/>
          <w:color w:val="17365D" w:themeColor="text2" w:themeShade="BF"/>
          <w:spacing w:val="-1"/>
        </w:rPr>
        <w:t>mm</w:t>
      </w:r>
      <w:r w:rsidRPr="007677E1">
        <w:rPr>
          <w:rFonts w:ascii="Times New Roman" w:hAnsi="Times New Roman"/>
          <w:b/>
          <w:bCs/>
          <w:color w:val="17365D" w:themeColor="text2" w:themeShade="BF"/>
          <w:spacing w:val="1"/>
        </w:rPr>
        <w:t>e</w:t>
      </w:r>
      <w:r w:rsidRPr="007677E1">
        <w:rPr>
          <w:rFonts w:ascii="Times New Roman" w:hAnsi="Times New Roman"/>
          <w:b/>
          <w:bCs/>
          <w:color w:val="17365D" w:themeColor="text2" w:themeShade="BF"/>
        </w:rPr>
        <w:t>rcial</w:t>
      </w:r>
      <w:r w:rsidRPr="007677E1">
        <w:rPr>
          <w:rFonts w:ascii="Times New Roman" w:hAnsi="Times New Roman"/>
          <w:b/>
          <w:bCs/>
          <w:color w:val="17365D" w:themeColor="text2" w:themeShade="BF"/>
          <w:spacing w:val="1"/>
        </w:rPr>
        <w:t xml:space="preserve"> </w:t>
      </w:r>
      <w:r w:rsidRPr="007677E1">
        <w:rPr>
          <w:rFonts w:ascii="Times New Roman" w:hAnsi="Times New Roman"/>
          <w:b/>
          <w:bCs/>
          <w:color w:val="17365D" w:themeColor="text2" w:themeShade="BF"/>
        </w:rPr>
        <w:t>and</w:t>
      </w:r>
      <w:r w:rsidRPr="007677E1">
        <w:rPr>
          <w:rFonts w:ascii="Times New Roman" w:hAnsi="Times New Roman"/>
          <w:b/>
          <w:bCs/>
          <w:color w:val="17365D" w:themeColor="text2" w:themeShade="BF"/>
          <w:spacing w:val="2"/>
        </w:rPr>
        <w:t xml:space="preserve"> </w:t>
      </w:r>
      <w:r w:rsidRPr="007677E1">
        <w:rPr>
          <w:rFonts w:ascii="Times New Roman" w:hAnsi="Times New Roman"/>
          <w:b/>
          <w:bCs/>
          <w:color w:val="17365D" w:themeColor="text2" w:themeShade="BF"/>
          <w:spacing w:val="-3"/>
        </w:rPr>
        <w:t>F</w:t>
      </w:r>
      <w:r w:rsidRPr="007677E1">
        <w:rPr>
          <w:rFonts w:ascii="Times New Roman" w:hAnsi="Times New Roman"/>
          <w:b/>
          <w:bCs/>
          <w:color w:val="17365D" w:themeColor="text2" w:themeShade="BF"/>
          <w:spacing w:val="3"/>
        </w:rPr>
        <w:t>i</w:t>
      </w:r>
      <w:r w:rsidRPr="007677E1">
        <w:rPr>
          <w:rFonts w:ascii="Times New Roman" w:hAnsi="Times New Roman"/>
          <w:b/>
          <w:bCs/>
          <w:color w:val="17365D" w:themeColor="text2" w:themeShade="BF"/>
        </w:rPr>
        <w:t>nancial</w:t>
      </w:r>
      <w:r w:rsidRPr="007677E1">
        <w:rPr>
          <w:rFonts w:ascii="Times New Roman" w:hAnsi="Times New Roman"/>
          <w:b/>
          <w:bCs/>
          <w:color w:val="17365D" w:themeColor="text2" w:themeShade="BF"/>
          <w:spacing w:val="1"/>
        </w:rPr>
        <w:t xml:space="preserve"> </w:t>
      </w:r>
      <w:r w:rsidRPr="007677E1">
        <w:rPr>
          <w:rFonts w:ascii="Times New Roman" w:hAnsi="Times New Roman"/>
          <w:b/>
          <w:bCs/>
          <w:color w:val="17365D" w:themeColor="text2" w:themeShade="BF"/>
        </w:rPr>
        <w:t>I</w:t>
      </w:r>
      <w:r w:rsidRPr="007677E1">
        <w:rPr>
          <w:rFonts w:ascii="Times New Roman" w:hAnsi="Times New Roman"/>
          <w:b/>
          <w:bCs/>
          <w:color w:val="17365D" w:themeColor="text2" w:themeShade="BF"/>
          <w:spacing w:val="2"/>
        </w:rPr>
        <w:t>n</w:t>
      </w:r>
      <w:r w:rsidRPr="007677E1">
        <w:rPr>
          <w:rFonts w:ascii="Times New Roman" w:hAnsi="Times New Roman"/>
          <w:b/>
          <w:bCs/>
          <w:color w:val="17365D" w:themeColor="text2" w:themeShade="BF"/>
          <w:spacing w:val="-3"/>
        </w:rPr>
        <w:t>f</w:t>
      </w:r>
      <w:r w:rsidRPr="007677E1">
        <w:rPr>
          <w:rFonts w:ascii="Times New Roman" w:hAnsi="Times New Roman"/>
          <w:b/>
          <w:bCs/>
          <w:color w:val="17365D" w:themeColor="text2" w:themeShade="BF"/>
        </w:rPr>
        <w:t>or</w:t>
      </w:r>
      <w:r w:rsidRPr="007677E1">
        <w:rPr>
          <w:rFonts w:ascii="Times New Roman" w:hAnsi="Times New Roman"/>
          <w:b/>
          <w:bCs/>
          <w:color w:val="17365D" w:themeColor="text2" w:themeShade="BF"/>
          <w:spacing w:val="1"/>
        </w:rPr>
        <w:t>m</w:t>
      </w:r>
      <w:r w:rsidRPr="007677E1">
        <w:rPr>
          <w:rFonts w:ascii="Times New Roman" w:hAnsi="Times New Roman"/>
          <w:b/>
          <w:bCs/>
          <w:color w:val="17365D" w:themeColor="text2" w:themeShade="BF"/>
          <w:spacing w:val="2"/>
        </w:rPr>
        <w:t>a</w:t>
      </w:r>
      <w:r w:rsidRPr="007677E1">
        <w:rPr>
          <w:rFonts w:ascii="Times New Roman" w:hAnsi="Times New Roman"/>
          <w:b/>
          <w:bCs/>
          <w:color w:val="17365D" w:themeColor="text2" w:themeShade="BF"/>
          <w:spacing w:val="1"/>
        </w:rPr>
        <w:t>t</w:t>
      </w:r>
      <w:r w:rsidRPr="007677E1">
        <w:rPr>
          <w:rFonts w:ascii="Times New Roman" w:hAnsi="Times New Roman"/>
          <w:b/>
          <w:bCs/>
          <w:color w:val="17365D" w:themeColor="text2" w:themeShade="BF"/>
        </w:rPr>
        <w:t>ion</w:t>
      </w:r>
    </w:p>
    <w:p w14:paraId="66B2227D" w14:textId="77777777" w:rsidR="00610119" w:rsidRDefault="00610119" w:rsidP="0048308F">
      <w:pPr>
        <w:autoSpaceDE w:val="0"/>
        <w:autoSpaceDN w:val="0"/>
        <w:adjustRightInd w:val="0"/>
        <w:spacing w:line="276" w:lineRule="auto"/>
        <w:ind w:right="64"/>
        <w:jc w:val="both"/>
        <w:rPr>
          <w:rFonts w:eastAsiaTheme="minorEastAsia"/>
          <w:spacing w:val="-3"/>
          <w:sz w:val="22"/>
          <w:szCs w:val="22"/>
        </w:rPr>
      </w:pPr>
    </w:p>
    <w:p w14:paraId="0003C940" w14:textId="73D25274" w:rsidR="004A6D26" w:rsidRDefault="004A6D26" w:rsidP="0048308F">
      <w:pPr>
        <w:autoSpaceDE w:val="0"/>
        <w:autoSpaceDN w:val="0"/>
        <w:adjustRightInd w:val="0"/>
        <w:spacing w:line="276" w:lineRule="auto"/>
        <w:ind w:right="64"/>
        <w:jc w:val="both"/>
        <w:rPr>
          <w:sz w:val="22"/>
          <w:szCs w:val="24"/>
        </w:rPr>
      </w:pPr>
      <w:r w:rsidRPr="00154841">
        <w:rPr>
          <w:rFonts w:eastAsiaTheme="minorEastAsia"/>
          <w:spacing w:val="-3"/>
          <w:sz w:val="22"/>
          <w:szCs w:val="22"/>
        </w:rPr>
        <w:t>I</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is</w:t>
      </w:r>
      <w:r w:rsidRPr="00154841">
        <w:rPr>
          <w:rFonts w:eastAsiaTheme="minorEastAsia"/>
          <w:spacing w:val="10"/>
          <w:sz w:val="22"/>
          <w:szCs w:val="22"/>
        </w:rPr>
        <w:t xml:space="preserve"> </w:t>
      </w:r>
      <w:r w:rsidRPr="00154841">
        <w:rPr>
          <w:rFonts w:eastAsiaTheme="minorEastAsia"/>
          <w:spacing w:val="-1"/>
          <w:sz w:val="22"/>
          <w:szCs w:val="22"/>
        </w:rPr>
        <w:t>e</w:t>
      </w:r>
      <w:r w:rsidRPr="00154841">
        <w:rPr>
          <w:rFonts w:eastAsiaTheme="minorEastAsia"/>
          <w:spacing w:val="2"/>
          <w:sz w:val="22"/>
          <w:szCs w:val="22"/>
        </w:rPr>
        <w:t>x</w:t>
      </w:r>
      <w:r w:rsidRPr="00154841">
        <w:rPr>
          <w:rFonts w:eastAsiaTheme="minorEastAsia"/>
          <w:sz w:val="22"/>
          <w:szCs w:val="22"/>
        </w:rPr>
        <w:t>p</w:t>
      </w:r>
      <w:r w:rsidRPr="00154841">
        <w:rPr>
          <w:rFonts w:eastAsiaTheme="minorEastAsia"/>
          <w:spacing w:val="-1"/>
          <w:sz w:val="22"/>
          <w:szCs w:val="22"/>
        </w:rPr>
        <w:t>re</w:t>
      </w:r>
      <w:r w:rsidRPr="00154841">
        <w:rPr>
          <w:rFonts w:eastAsiaTheme="minorEastAsia"/>
          <w:sz w:val="22"/>
          <w:szCs w:val="22"/>
        </w:rPr>
        <w:t>ss</w:t>
      </w:r>
      <w:r w:rsidRPr="00154841">
        <w:rPr>
          <w:rFonts w:eastAsiaTheme="minorEastAsia"/>
          <w:spacing w:val="3"/>
          <w:sz w:val="22"/>
          <w:szCs w:val="22"/>
        </w:rPr>
        <w:t>l</w:t>
      </w:r>
      <w:r w:rsidRPr="00154841">
        <w:rPr>
          <w:rFonts w:eastAsiaTheme="minorEastAsia"/>
          <w:sz w:val="22"/>
          <w:szCs w:val="22"/>
        </w:rPr>
        <w:t>y</w:t>
      </w:r>
      <w:r w:rsidRPr="00154841">
        <w:rPr>
          <w:rFonts w:eastAsiaTheme="minorEastAsia"/>
          <w:spacing w:val="2"/>
          <w:sz w:val="22"/>
          <w:szCs w:val="22"/>
        </w:rPr>
        <w:t xml:space="preserve"> </w:t>
      </w:r>
      <w:r w:rsidRPr="00154841">
        <w:rPr>
          <w:rFonts w:eastAsiaTheme="minorEastAsia"/>
          <w:sz w:val="22"/>
          <w:szCs w:val="22"/>
        </w:rPr>
        <w:t>un</w:t>
      </w:r>
      <w:r w:rsidRPr="00154841">
        <w:rPr>
          <w:rFonts w:eastAsiaTheme="minorEastAsia"/>
          <w:spacing w:val="2"/>
          <w:sz w:val="22"/>
          <w:szCs w:val="22"/>
        </w:rPr>
        <w:t>d</w:t>
      </w:r>
      <w:r w:rsidRPr="00154841">
        <w:rPr>
          <w:rFonts w:eastAsiaTheme="minorEastAsia"/>
          <w:spacing w:val="-1"/>
          <w:sz w:val="22"/>
          <w:szCs w:val="22"/>
        </w:rPr>
        <w:t>er</w:t>
      </w:r>
      <w:r w:rsidRPr="00154841">
        <w:rPr>
          <w:rFonts w:eastAsiaTheme="minorEastAsia"/>
          <w:sz w:val="22"/>
          <w:szCs w:val="22"/>
        </w:rPr>
        <w:t>sto</w:t>
      </w:r>
      <w:r w:rsidRPr="00154841">
        <w:rPr>
          <w:rFonts w:eastAsiaTheme="minorEastAsia"/>
          <w:spacing w:val="2"/>
          <w:sz w:val="22"/>
          <w:szCs w:val="22"/>
        </w:rPr>
        <w:t>o</w:t>
      </w:r>
      <w:r w:rsidRPr="00154841">
        <w:rPr>
          <w:rFonts w:eastAsiaTheme="minorEastAsia"/>
          <w:sz w:val="22"/>
          <w:szCs w:val="22"/>
        </w:rPr>
        <w:t>d</w:t>
      </w:r>
      <w:r w:rsidRPr="00154841">
        <w:rPr>
          <w:rFonts w:eastAsiaTheme="minorEastAsia"/>
          <w:spacing w:val="7"/>
          <w:sz w:val="22"/>
          <w:szCs w:val="22"/>
        </w:rPr>
        <w:t xml:space="preserve"> </w:t>
      </w:r>
      <w:r w:rsidRPr="00154841">
        <w:rPr>
          <w:rFonts w:eastAsiaTheme="minorEastAsia"/>
          <w:sz w:val="22"/>
          <w:szCs w:val="22"/>
        </w:rPr>
        <w:t>th</w:t>
      </w:r>
      <w:r w:rsidRPr="00154841">
        <w:rPr>
          <w:rFonts w:eastAsiaTheme="minorEastAsia"/>
          <w:spacing w:val="-1"/>
          <w:sz w:val="22"/>
          <w:szCs w:val="22"/>
        </w:rPr>
        <w:t>a</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Mississippi</w:t>
      </w:r>
      <w:r w:rsidRPr="00154841">
        <w:rPr>
          <w:rFonts w:eastAsiaTheme="minorEastAsia"/>
          <w:spacing w:val="8"/>
          <w:sz w:val="22"/>
          <w:szCs w:val="22"/>
        </w:rPr>
        <w:t xml:space="preserve"> </w:t>
      </w:r>
      <w:r w:rsidRPr="00154841">
        <w:rPr>
          <w:rFonts w:eastAsiaTheme="minorEastAsia"/>
          <w:sz w:val="22"/>
          <w:szCs w:val="22"/>
        </w:rPr>
        <w:t>l</w:t>
      </w:r>
      <w:r w:rsidRPr="00154841">
        <w:rPr>
          <w:rFonts w:eastAsiaTheme="minorEastAsia"/>
          <w:spacing w:val="-1"/>
          <w:sz w:val="22"/>
          <w:szCs w:val="22"/>
        </w:rPr>
        <w:t>a</w:t>
      </w:r>
      <w:r w:rsidRPr="00154841">
        <w:rPr>
          <w:rFonts w:eastAsiaTheme="minorEastAsia"/>
          <w:sz w:val="22"/>
          <w:szCs w:val="22"/>
        </w:rPr>
        <w:t>w</w:t>
      </w:r>
      <w:r w:rsidRPr="00154841">
        <w:rPr>
          <w:rFonts w:eastAsiaTheme="minorEastAsia"/>
          <w:spacing w:val="7"/>
          <w:sz w:val="22"/>
          <w:szCs w:val="22"/>
        </w:rPr>
        <w:t xml:space="preserve"> </w:t>
      </w:r>
      <w:r w:rsidRPr="00154841">
        <w:rPr>
          <w:rFonts w:eastAsiaTheme="minorEastAsia"/>
          <w:spacing w:val="-1"/>
          <w:sz w:val="22"/>
          <w:szCs w:val="22"/>
        </w:rPr>
        <w:t>r</w:t>
      </w:r>
      <w:r w:rsidRPr="00154841">
        <w:rPr>
          <w:rFonts w:eastAsiaTheme="minorEastAsia"/>
          <w:spacing w:val="1"/>
          <w:sz w:val="22"/>
          <w:szCs w:val="22"/>
        </w:rPr>
        <w:t>e</w:t>
      </w:r>
      <w:r w:rsidRPr="00154841">
        <w:rPr>
          <w:rFonts w:eastAsiaTheme="minorEastAsia"/>
          <w:sz w:val="22"/>
          <w:szCs w:val="22"/>
        </w:rPr>
        <w:t>qui</w:t>
      </w:r>
      <w:r w:rsidRPr="00154841">
        <w:rPr>
          <w:rFonts w:eastAsiaTheme="minorEastAsia"/>
          <w:spacing w:val="-1"/>
          <w:sz w:val="22"/>
          <w:szCs w:val="22"/>
        </w:rPr>
        <w:t>re</w:t>
      </w:r>
      <w:r w:rsidRPr="00154841">
        <w:rPr>
          <w:rFonts w:eastAsiaTheme="minorEastAsia"/>
          <w:sz w:val="22"/>
          <w:szCs w:val="22"/>
        </w:rPr>
        <w:t>s</w:t>
      </w:r>
      <w:r w:rsidRPr="00154841">
        <w:rPr>
          <w:rFonts w:eastAsiaTheme="minorEastAsia"/>
          <w:spacing w:val="7"/>
          <w:sz w:val="22"/>
          <w:szCs w:val="22"/>
        </w:rPr>
        <w:t xml:space="preserve"> </w:t>
      </w:r>
      <w:r w:rsidRPr="00154841">
        <w:rPr>
          <w:rFonts w:eastAsiaTheme="minorEastAsia"/>
          <w:sz w:val="22"/>
          <w:szCs w:val="22"/>
        </w:rPr>
        <w:t>th</w:t>
      </w:r>
      <w:r w:rsidRPr="00154841">
        <w:rPr>
          <w:rFonts w:eastAsiaTheme="minorEastAsia"/>
          <w:spacing w:val="-1"/>
          <w:sz w:val="22"/>
          <w:szCs w:val="22"/>
        </w:rPr>
        <w:t>a</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the</w:t>
      </w:r>
      <w:r w:rsidRPr="00154841">
        <w:rPr>
          <w:rFonts w:eastAsiaTheme="minorEastAsia"/>
          <w:spacing w:val="6"/>
          <w:sz w:val="22"/>
          <w:szCs w:val="22"/>
        </w:rPr>
        <w:t xml:space="preserve"> </w:t>
      </w:r>
      <w:r w:rsidRPr="00154841">
        <w:rPr>
          <w:rFonts w:eastAsiaTheme="minorEastAsia"/>
          <w:spacing w:val="2"/>
          <w:sz w:val="22"/>
          <w:szCs w:val="22"/>
        </w:rPr>
        <w:t>p</w:t>
      </w:r>
      <w:r w:rsidRPr="00154841">
        <w:rPr>
          <w:rFonts w:eastAsiaTheme="minorEastAsia"/>
          <w:spacing w:val="-1"/>
          <w:sz w:val="22"/>
          <w:szCs w:val="22"/>
        </w:rPr>
        <w:t>r</w:t>
      </w:r>
      <w:r w:rsidRPr="00154841">
        <w:rPr>
          <w:rFonts w:eastAsiaTheme="minorEastAsia"/>
          <w:sz w:val="22"/>
          <w:szCs w:val="22"/>
        </w:rPr>
        <w:t>ovisions</w:t>
      </w:r>
      <w:r w:rsidRPr="00154841">
        <w:rPr>
          <w:rFonts w:eastAsiaTheme="minorEastAsia"/>
          <w:spacing w:val="7"/>
          <w:sz w:val="22"/>
          <w:szCs w:val="22"/>
        </w:rPr>
        <w:t xml:space="preserve"> </w:t>
      </w:r>
      <w:r w:rsidRPr="00154841">
        <w:rPr>
          <w:rFonts w:eastAsiaTheme="minorEastAsia"/>
          <w:sz w:val="22"/>
          <w:szCs w:val="22"/>
        </w:rPr>
        <w:t>of</w:t>
      </w:r>
      <w:r w:rsidRPr="00154841">
        <w:rPr>
          <w:rFonts w:eastAsiaTheme="minorEastAsia"/>
          <w:spacing w:val="6"/>
          <w:sz w:val="22"/>
          <w:szCs w:val="22"/>
        </w:rPr>
        <w:t xml:space="preserve"> </w:t>
      </w:r>
      <w:r w:rsidRPr="00154841">
        <w:rPr>
          <w:rFonts w:eastAsiaTheme="minorEastAsia"/>
          <w:sz w:val="22"/>
          <w:szCs w:val="22"/>
        </w:rPr>
        <w:t>this</w:t>
      </w:r>
      <w:r w:rsidRPr="00154841">
        <w:rPr>
          <w:rFonts w:eastAsiaTheme="minorEastAsia"/>
          <w:spacing w:val="7"/>
          <w:sz w:val="22"/>
          <w:szCs w:val="22"/>
        </w:rPr>
        <w:t xml:space="preserve"> </w:t>
      </w:r>
      <w:r w:rsidRPr="00154841">
        <w:rPr>
          <w:rFonts w:eastAsiaTheme="minorEastAsia"/>
          <w:spacing w:val="-1"/>
          <w:sz w:val="22"/>
          <w:szCs w:val="22"/>
        </w:rPr>
        <w:t>c</w:t>
      </w:r>
      <w:r w:rsidRPr="00154841">
        <w:rPr>
          <w:rFonts w:eastAsiaTheme="minorEastAsia"/>
          <w:sz w:val="22"/>
          <w:szCs w:val="22"/>
        </w:rPr>
        <w:t>ont</w:t>
      </w:r>
      <w:r w:rsidRPr="00154841">
        <w:rPr>
          <w:rFonts w:eastAsiaTheme="minorEastAsia"/>
          <w:spacing w:val="-1"/>
          <w:sz w:val="22"/>
          <w:szCs w:val="22"/>
        </w:rPr>
        <w:t>r</w:t>
      </w:r>
      <w:r w:rsidRPr="00154841">
        <w:rPr>
          <w:rFonts w:eastAsiaTheme="minorEastAsia"/>
          <w:spacing w:val="1"/>
          <w:sz w:val="22"/>
          <w:szCs w:val="22"/>
        </w:rPr>
        <w:t>a</w:t>
      </w:r>
      <w:r w:rsidRPr="00154841">
        <w:rPr>
          <w:rFonts w:eastAsiaTheme="minorEastAsia"/>
          <w:spacing w:val="-1"/>
          <w:sz w:val="22"/>
          <w:szCs w:val="22"/>
        </w:rPr>
        <w:t>c</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whi</w:t>
      </w:r>
      <w:r w:rsidRPr="00154841">
        <w:rPr>
          <w:rFonts w:eastAsiaTheme="minorEastAsia"/>
          <w:spacing w:val="-1"/>
          <w:sz w:val="22"/>
          <w:szCs w:val="22"/>
        </w:rPr>
        <w:t>c</w:t>
      </w:r>
      <w:r w:rsidRPr="00154841">
        <w:rPr>
          <w:rFonts w:eastAsiaTheme="minorEastAsia"/>
          <w:sz w:val="22"/>
          <w:szCs w:val="22"/>
        </w:rPr>
        <w:t xml:space="preserve">h </w:t>
      </w:r>
      <w:r w:rsidRPr="00154841">
        <w:rPr>
          <w:rFonts w:eastAsiaTheme="minorEastAsia"/>
          <w:spacing w:val="-1"/>
          <w:sz w:val="22"/>
          <w:szCs w:val="22"/>
        </w:rPr>
        <w:t>c</w:t>
      </w:r>
      <w:r w:rsidRPr="00154841">
        <w:rPr>
          <w:rFonts w:eastAsiaTheme="minorEastAsia"/>
          <w:sz w:val="22"/>
          <w:szCs w:val="22"/>
        </w:rPr>
        <w:t>ont</w:t>
      </w:r>
      <w:r w:rsidRPr="00154841">
        <w:rPr>
          <w:rFonts w:eastAsiaTheme="minorEastAsia"/>
          <w:spacing w:val="-1"/>
          <w:sz w:val="22"/>
          <w:szCs w:val="22"/>
        </w:rPr>
        <w:t>a</w:t>
      </w:r>
      <w:r w:rsidRPr="00154841">
        <w:rPr>
          <w:rFonts w:eastAsiaTheme="minorEastAsia"/>
          <w:sz w:val="22"/>
          <w:szCs w:val="22"/>
        </w:rPr>
        <w:t>in</w:t>
      </w:r>
      <w:r w:rsidRPr="00154841">
        <w:rPr>
          <w:rFonts w:eastAsiaTheme="minorEastAsia"/>
          <w:spacing w:val="2"/>
          <w:sz w:val="22"/>
          <w:szCs w:val="22"/>
        </w:rPr>
        <w:t xml:space="preserve"> </w:t>
      </w:r>
      <w:r w:rsidRPr="00154841">
        <w:rPr>
          <w:rFonts w:eastAsiaTheme="minorEastAsia"/>
          <w:sz w:val="22"/>
          <w:szCs w:val="22"/>
        </w:rPr>
        <w:t>the</w:t>
      </w:r>
      <w:r w:rsidRPr="00154841">
        <w:rPr>
          <w:rFonts w:eastAsiaTheme="minorEastAsia"/>
          <w:spacing w:val="4"/>
          <w:sz w:val="22"/>
          <w:szCs w:val="22"/>
        </w:rPr>
        <w:t xml:space="preserve"> </w:t>
      </w:r>
      <w:r w:rsidRPr="00154841">
        <w:rPr>
          <w:rFonts w:eastAsiaTheme="minorEastAsia"/>
          <w:spacing w:val="-1"/>
          <w:sz w:val="22"/>
          <w:szCs w:val="22"/>
        </w:rPr>
        <w:t>c</w:t>
      </w:r>
      <w:r w:rsidRPr="00154841">
        <w:rPr>
          <w:rFonts w:eastAsiaTheme="minorEastAsia"/>
          <w:sz w:val="22"/>
          <w:szCs w:val="22"/>
        </w:rPr>
        <w:t>ommoditi</w:t>
      </w:r>
      <w:r w:rsidRPr="00154841">
        <w:rPr>
          <w:rFonts w:eastAsiaTheme="minorEastAsia"/>
          <w:spacing w:val="-1"/>
          <w:sz w:val="22"/>
          <w:szCs w:val="22"/>
        </w:rPr>
        <w:t>e</w:t>
      </w:r>
      <w:r w:rsidRPr="00154841">
        <w:rPr>
          <w:rFonts w:eastAsiaTheme="minorEastAsia"/>
          <w:sz w:val="22"/>
          <w:szCs w:val="22"/>
        </w:rPr>
        <w:t>s</w:t>
      </w:r>
      <w:r w:rsidRPr="00154841">
        <w:rPr>
          <w:rFonts w:eastAsiaTheme="minorEastAsia"/>
          <w:spacing w:val="3"/>
          <w:sz w:val="22"/>
          <w:szCs w:val="22"/>
        </w:rPr>
        <w:t xml:space="preserve"> </w:t>
      </w:r>
      <w:r w:rsidRPr="00154841">
        <w:rPr>
          <w:rFonts w:eastAsiaTheme="minorEastAsia"/>
          <w:sz w:val="22"/>
          <w:szCs w:val="22"/>
        </w:rPr>
        <w:t>pu</w:t>
      </w:r>
      <w:r w:rsidRPr="00154841">
        <w:rPr>
          <w:rFonts w:eastAsiaTheme="minorEastAsia"/>
          <w:spacing w:val="-1"/>
          <w:sz w:val="22"/>
          <w:szCs w:val="22"/>
        </w:rPr>
        <w:t>rc</w:t>
      </w:r>
      <w:r w:rsidRPr="00154841">
        <w:rPr>
          <w:rFonts w:eastAsiaTheme="minorEastAsia"/>
          <w:sz w:val="22"/>
          <w:szCs w:val="22"/>
        </w:rPr>
        <w:t>h</w:t>
      </w:r>
      <w:r w:rsidRPr="00154841">
        <w:rPr>
          <w:rFonts w:eastAsiaTheme="minorEastAsia"/>
          <w:spacing w:val="-1"/>
          <w:sz w:val="22"/>
          <w:szCs w:val="22"/>
        </w:rPr>
        <w:t>a</w:t>
      </w:r>
      <w:r w:rsidRPr="00154841">
        <w:rPr>
          <w:rFonts w:eastAsiaTheme="minorEastAsia"/>
          <w:sz w:val="22"/>
          <w:szCs w:val="22"/>
        </w:rPr>
        <w:t>s</w:t>
      </w:r>
      <w:r w:rsidRPr="00154841">
        <w:rPr>
          <w:rFonts w:eastAsiaTheme="minorEastAsia"/>
          <w:spacing w:val="-1"/>
          <w:sz w:val="22"/>
          <w:szCs w:val="22"/>
        </w:rPr>
        <w:t>e</w:t>
      </w:r>
      <w:r w:rsidRPr="00154841">
        <w:rPr>
          <w:rFonts w:eastAsiaTheme="minorEastAsia"/>
          <w:sz w:val="22"/>
          <w:szCs w:val="22"/>
        </w:rPr>
        <w:t>d</w:t>
      </w:r>
      <w:r w:rsidRPr="00154841">
        <w:rPr>
          <w:rFonts w:eastAsiaTheme="minorEastAsia"/>
          <w:spacing w:val="5"/>
          <w:sz w:val="22"/>
          <w:szCs w:val="22"/>
        </w:rPr>
        <w:t xml:space="preserve"> </w:t>
      </w:r>
      <w:r w:rsidRPr="00154841">
        <w:rPr>
          <w:rFonts w:eastAsiaTheme="minorEastAsia"/>
          <w:sz w:val="22"/>
          <w:szCs w:val="22"/>
        </w:rPr>
        <w:t>or</w:t>
      </w:r>
      <w:r w:rsidRPr="00154841">
        <w:rPr>
          <w:rFonts w:eastAsiaTheme="minorEastAsia"/>
          <w:spacing w:val="2"/>
          <w:sz w:val="22"/>
          <w:szCs w:val="22"/>
        </w:rPr>
        <w:t xml:space="preserve"> </w:t>
      </w:r>
      <w:r w:rsidRPr="00154841">
        <w:rPr>
          <w:rFonts w:eastAsiaTheme="minorEastAsia"/>
          <w:sz w:val="22"/>
          <w:szCs w:val="22"/>
        </w:rPr>
        <w:t>t</w:t>
      </w:r>
      <w:r w:rsidRPr="00154841">
        <w:rPr>
          <w:rFonts w:eastAsiaTheme="minorEastAsia"/>
          <w:spacing w:val="2"/>
          <w:sz w:val="22"/>
          <w:szCs w:val="22"/>
        </w:rPr>
        <w:t>h</w:t>
      </w:r>
      <w:r w:rsidRPr="00154841">
        <w:rPr>
          <w:rFonts w:eastAsiaTheme="minorEastAsia"/>
          <w:sz w:val="22"/>
          <w:szCs w:val="22"/>
        </w:rPr>
        <w:t>e</w:t>
      </w:r>
      <w:r w:rsidRPr="00154841">
        <w:rPr>
          <w:rFonts w:eastAsiaTheme="minorEastAsia"/>
          <w:spacing w:val="1"/>
          <w:sz w:val="22"/>
          <w:szCs w:val="22"/>
        </w:rPr>
        <w:t xml:space="preserve"> </w:t>
      </w:r>
      <w:r w:rsidRPr="00154841">
        <w:rPr>
          <w:rFonts w:eastAsiaTheme="minorEastAsia"/>
          <w:sz w:val="22"/>
          <w:szCs w:val="22"/>
        </w:rPr>
        <w:t>p</w:t>
      </w:r>
      <w:r w:rsidRPr="00154841">
        <w:rPr>
          <w:rFonts w:eastAsiaTheme="minorEastAsia"/>
          <w:spacing w:val="1"/>
          <w:sz w:val="22"/>
          <w:szCs w:val="22"/>
        </w:rPr>
        <w:t>e</w:t>
      </w:r>
      <w:r w:rsidRPr="00154841">
        <w:rPr>
          <w:rFonts w:eastAsiaTheme="minorEastAsia"/>
          <w:spacing w:val="-1"/>
          <w:sz w:val="22"/>
          <w:szCs w:val="22"/>
        </w:rPr>
        <w:t>r</w:t>
      </w:r>
      <w:r w:rsidRPr="00154841">
        <w:rPr>
          <w:rFonts w:eastAsiaTheme="minorEastAsia"/>
          <w:sz w:val="22"/>
          <w:szCs w:val="22"/>
        </w:rPr>
        <w:t>son</w:t>
      </w:r>
      <w:r w:rsidRPr="00154841">
        <w:rPr>
          <w:rFonts w:eastAsiaTheme="minorEastAsia"/>
          <w:spacing w:val="1"/>
          <w:sz w:val="22"/>
          <w:szCs w:val="22"/>
        </w:rPr>
        <w:t>a</w:t>
      </w:r>
      <w:r w:rsidRPr="00154841">
        <w:rPr>
          <w:rFonts w:eastAsiaTheme="minorEastAsia"/>
          <w:sz w:val="22"/>
          <w:szCs w:val="22"/>
        </w:rPr>
        <w:t>l</w:t>
      </w:r>
      <w:r w:rsidRPr="00154841">
        <w:rPr>
          <w:rFonts w:eastAsiaTheme="minorEastAsia"/>
          <w:spacing w:val="3"/>
          <w:sz w:val="22"/>
          <w:szCs w:val="22"/>
        </w:rPr>
        <w:t xml:space="preserve"> </w:t>
      </w:r>
      <w:r w:rsidRPr="00154841">
        <w:rPr>
          <w:rFonts w:eastAsiaTheme="minorEastAsia"/>
          <w:sz w:val="22"/>
          <w:szCs w:val="22"/>
        </w:rPr>
        <w:t>or</w:t>
      </w:r>
      <w:r w:rsidRPr="00154841">
        <w:rPr>
          <w:rFonts w:eastAsiaTheme="minorEastAsia"/>
          <w:spacing w:val="2"/>
          <w:sz w:val="22"/>
          <w:szCs w:val="22"/>
        </w:rPr>
        <w:t xml:space="preserve"> </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o</w:t>
      </w:r>
      <w:r w:rsidRPr="00154841">
        <w:rPr>
          <w:rFonts w:eastAsiaTheme="minorEastAsia"/>
          <w:spacing w:val="2"/>
          <w:sz w:val="22"/>
          <w:szCs w:val="22"/>
        </w:rPr>
        <w:t>f</w:t>
      </w:r>
      <w:r w:rsidRPr="00154841">
        <w:rPr>
          <w:rFonts w:eastAsiaTheme="minorEastAsia"/>
          <w:spacing w:val="-1"/>
          <w:sz w:val="22"/>
          <w:szCs w:val="22"/>
        </w:rPr>
        <w:t>e</w:t>
      </w:r>
      <w:r w:rsidRPr="00154841">
        <w:rPr>
          <w:rFonts w:eastAsiaTheme="minorEastAsia"/>
          <w:sz w:val="22"/>
          <w:szCs w:val="22"/>
        </w:rPr>
        <w:t>ssion</w:t>
      </w:r>
      <w:r w:rsidRPr="00154841">
        <w:rPr>
          <w:rFonts w:eastAsiaTheme="minorEastAsia"/>
          <w:spacing w:val="-1"/>
          <w:sz w:val="22"/>
          <w:szCs w:val="22"/>
        </w:rPr>
        <w:t>a</w:t>
      </w:r>
      <w:r w:rsidRPr="00154841">
        <w:rPr>
          <w:rFonts w:eastAsiaTheme="minorEastAsia"/>
          <w:sz w:val="22"/>
          <w:szCs w:val="22"/>
        </w:rPr>
        <w:t>l</w:t>
      </w:r>
      <w:r w:rsidRPr="00154841">
        <w:rPr>
          <w:rFonts w:eastAsiaTheme="minorEastAsia"/>
          <w:spacing w:val="3"/>
          <w:sz w:val="22"/>
          <w:szCs w:val="22"/>
        </w:rPr>
        <w:t xml:space="preserve"> </w:t>
      </w:r>
      <w:r w:rsidRPr="00154841">
        <w:rPr>
          <w:rFonts w:eastAsiaTheme="minorEastAsia"/>
          <w:sz w:val="22"/>
          <w:szCs w:val="22"/>
        </w:rPr>
        <w:t>s</w:t>
      </w:r>
      <w:r w:rsidRPr="00154841">
        <w:rPr>
          <w:rFonts w:eastAsiaTheme="minorEastAsia"/>
          <w:spacing w:val="1"/>
          <w:sz w:val="22"/>
          <w:szCs w:val="22"/>
        </w:rPr>
        <w:t>e</w:t>
      </w:r>
      <w:r w:rsidRPr="00154841">
        <w:rPr>
          <w:rFonts w:eastAsiaTheme="minorEastAsia"/>
          <w:spacing w:val="-1"/>
          <w:sz w:val="22"/>
          <w:szCs w:val="22"/>
        </w:rPr>
        <w:t>r</w:t>
      </w:r>
      <w:r w:rsidRPr="00154841">
        <w:rPr>
          <w:rFonts w:eastAsiaTheme="minorEastAsia"/>
          <w:sz w:val="22"/>
          <w:szCs w:val="22"/>
        </w:rPr>
        <w:t>v</w:t>
      </w:r>
      <w:r w:rsidRPr="00154841">
        <w:rPr>
          <w:rFonts w:eastAsiaTheme="minorEastAsia"/>
          <w:spacing w:val="1"/>
          <w:sz w:val="22"/>
          <w:szCs w:val="22"/>
        </w:rPr>
        <w:t>i</w:t>
      </w:r>
      <w:r w:rsidRPr="00154841">
        <w:rPr>
          <w:rFonts w:eastAsiaTheme="minorEastAsia"/>
          <w:spacing w:val="-1"/>
          <w:sz w:val="22"/>
          <w:szCs w:val="22"/>
        </w:rPr>
        <w:t>ce</w:t>
      </w:r>
      <w:r w:rsidRPr="00154841">
        <w:rPr>
          <w:rFonts w:eastAsiaTheme="minorEastAsia"/>
          <w:sz w:val="22"/>
          <w:szCs w:val="22"/>
        </w:rPr>
        <w:t>s</w:t>
      </w:r>
      <w:r w:rsidRPr="00154841">
        <w:rPr>
          <w:rFonts w:eastAsiaTheme="minorEastAsia"/>
          <w:spacing w:val="5"/>
          <w:sz w:val="22"/>
          <w:szCs w:val="22"/>
        </w:rPr>
        <w:t xml:space="preserve"> </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ovid</w:t>
      </w:r>
      <w:r w:rsidRPr="00154841">
        <w:rPr>
          <w:rFonts w:eastAsiaTheme="minorEastAsia"/>
          <w:spacing w:val="-1"/>
          <w:sz w:val="22"/>
          <w:szCs w:val="22"/>
        </w:rPr>
        <w:t>e</w:t>
      </w:r>
      <w:r w:rsidRPr="00154841">
        <w:rPr>
          <w:rFonts w:eastAsiaTheme="minorEastAsia"/>
          <w:sz w:val="22"/>
          <w:szCs w:val="22"/>
        </w:rPr>
        <w:t>d,</w:t>
      </w:r>
      <w:r w:rsidRPr="00154841">
        <w:rPr>
          <w:rFonts w:eastAsiaTheme="minorEastAsia"/>
          <w:spacing w:val="2"/>
          <w:sz w:val="22"/>
          <w:szCs w:val="22"/>
        </w:rPr>
        <w:t xml:space="preserve"> </w:t>
      </w:r>
      <w:r w:rsidRPr="00154841">
        <w:rPr>
          <w:rFonts w:eastAsiaTheme="minorEastAsia"/>
          <w:sz w:val="22"/>
          <w:szCs w:val="22"/>
        </w:rPr>
        <w:t>the</w:t>
      </w:r>
      <w:r w:rsidRPr="00154841">
        <w:rPr>
          <w:rFonts w:eastAsiaTheme="minorEastAsia"/>
          <w:spacing w:val="4"/>
          <w:sz w:val="22"/>
          <w:szCs w:val="22"/>
        </w:rPr>
        <w:t xml:space="preserve"> </w:t>
      </w:r>
      <w:r>
        <w:rPr>
          <w:rFonts w:eastAsiaTheme="minorEastAsia"/>
          <w:spacing w:val="4"/>
          <w:sz w:val="22"/>
          <w:szCs w:val="22"/>
        </w:rPr>
        <w:t xml:space="preserve">unit </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i</w:t>
      </w:r>
      <w:r w:rsidRPr="00154841">
        <w:rPr>
          <w:rFonts w:eastAsiaTheme="minorEastAsia"/>
          <w:spacing w:val="1"/>
          <w:sz w:val="22"/>
          <w:szCs w:val="22"/>
        </w:rPr>
        <w:t>c</w:t>
      </w:r>
      <w:r w:rsidRPr="00154841">
        <w:rPr>
          <w:rFonts w:eastAsiaTheme="minorEastAsia"/>
          <w:sz w:val="22"/>
          <w:szCs w:val="22"/>
        </w:rPr>
        <w:t>e</w:t>
      </w:r>
      <w:r w:rsidRPr="00154841">
        <w:rPr>
          <w:rFonts w:eastAsiaTheme="minorEastAsia"/>
          <w:spacing w:val="1"/>
          <w:sz w:val="22"/>
          <w:szCs w:val="22"/>
        </w:rPr>
        <w:t xml:space="preserve"> </w:t>
      </w:r>
      <w:r>
        <w:rPr>
          <w:rFonts w:eastAsiaTheme="minorEastAsia"/>
          <w:spacing w:val="1"/>
          <w:sz w:val="22"/>
          <w:szCs w:val="22"/>
        </w:rPr>
        <w:t xml:space="preserve">contained within the contract, the overall price </w:t>
      </w:r>
      <w:r w:rsidRPr="00154841">
        <w:rPr>
          <w:rFonts w:eastAsiaTheme="minorEastAsia"/>
          <w:sz w:val="22"/>
          <w:szCs w:val="22"/>
        </w:rPr>
        <w:t>to be</w:t>
      </w:r>
      <w:r w:rsidRPr="00154841">
        <w:rPr>
          <w:rFonts w:eastAsiaTheme="minorEastAsia"/>
          <w:spacing w:val="33"/>
          <w:sz w:val="22"/>
          <w:szCs w:val="22"/>
        </w:rPr>
        <w:t xml:space="preserve"> </w:t>
      </w:r>
      <w:r w:rsidRPr="00154841">
        <w:rPr>
          <w:rFonts w:eastAsiaTheme="minorEastAsia"/>
          <w:sz w:val="22"/>
          <w:szCs w:val="22"/>
        </w:rPr>
        <w:t>p</w:t>
      </w:r>
      <w:r w:rsidRPr="00154841">
        <w:rPr>
          <w:rFonts w:eastAsiaTheme="minorEastAsia"/>
          <w:spacing w:val="-1"/>
          <w:sz w:val="22"/>
          <w:szCs w:val="22"/>
        </w:rPr>
        <w:t>a</w:t>
      </w:r>
      <w:r w:rsidRPr="00154841">
        <w:rPr>
          <w:rFonts w:eastAsiaTheme="minorEastAsia"/>
          <w:sz w:val="22"/>
          <w:szCs w:val="22"/>
        </w:rPr>
        <w:t>id,</w:t>
      </w:r>
      <w:r w:rsidRPr="00154841">
        <w:rPr>
          <w:rFonts w:eastAsiaTheme="minorEastAsia"/>
          <w:spacing w:val="34"/>
          <w:sz w:val="22"/>
          <w:szCs w:val="22"/>
        </w:rPr>
        <w:t xml:space="preserve"> </w:t>
      </w:r>
      <w:r w:rsidRPr="00154841">
        <w:rPr>
          <w:rFonts w:eastAsiaTheme="minorEastAsia"/>
          <w:spacing w:val="-1"/>
          <w:sz w:val="22"/>
          <w:szCs w:val="22"/>
        </w:rPr>
        <w:t>a</w:t>
      </w:r>
      <w:r w:rsidRPr="00154841">
        <w:rPr>
          <w:rFonts w:eastAsiaTheme="minorEastAsia"/>
          <w:sz w:val="22"/>
          <w:szCs w:val="22"/>
        </w:rPr>
        <w:t>nd</w:t>
      </w:r>
      <w:r w:rsidRPr="00154841">
        <w:rPr>
          <w:rFonts w:eastAsiaTheme="minorEastAsia"/>
          <w:spacing w:val="34"/>
          <w:sz w:val="22"/>
          <w:szCs w:val="22"/>
        </w:rPr>
        <w:t xml:space="preserve"> </w:t>
      </w:r>
      <w:r w:rsidRPr="00154841">
        <w:rPr>
          <w:rFonts w:eastAsiaTheme="minorEastAsia"/>
          <w:sz w:val="22"/>
          <w:szCs w:val="22"/>
        </w:rPr>
        <w:t>the</w:t>
      </w:r>
      <w:r w:rsidRPr="00154841">
        <w:rPr>
          <w:rFonts w:eastAsiaTheme="minorEastAsia"/>
          <w:spacing w:val="33"/>
          <w:sz w:val="22"/>
          <w:szCs w:val="22"/>
        </w:rPr>
        <w:t xml:space="preserve"> </w:t>
      </w:r>
      <w:r w:rsidRPr="00154841">
        <w:rPr>
          <w:rFonts w:eastAsiaTheme="minorEastAsia"/>
          <w:sz w:val="22"/>
          <w:szCs w:val="22"/>
        </w:rPr>
        <w:t>t</w:t>
      </w:r>
      <w:r w:rsidRPr="00154841">
        <w:rPr>
          <w:rFonts w:eastAsiaTheme="minorEastAsia"/>
          <w:spacing w:val="-1"/>
          <w:sz w:val="22"/>
          <w:szCs w:val="22"/>
        </w:rPr>
        <w:t>er</w:t>
      </w:r>
      <w:r w:rsidRPr="00154841">
        <w:rPr>
          <w:rFonts w:eastAsiaTheme="minorEastAsia"/>
          <w:sz w:val="22"/>
          <w:szCs w:val="22"/>
        </w:rPr>
        <w:t>m</w:t>
      </w:r>
      <w:r w:rsidRPr="00154841">
        <w:rPr>
          <w:rFonts w:eastAsiaTheme="minorEastAsia"/>
          <w:spacing w:val="34"/>
          <w:sz w:val="22"/>
          <w:szCs w:val="22"/>
        </w:rPr>
        <w:t xml:space="preserve"> </w:t>
      </w:r>
      <w:r w:rsidRPr="00154841">
        <w:rPr>
          <w:rFonts w:eastAsiaTheme="minorEastAsia"/>
          <w:sz w:val="22"/>
          <w:szCs w:val="22"/>
        </w:rPr>
        <w:t>of</w:t>
      </w:r>
      <w:r w:rsidRPr="00154841">
        <w:rPr>
          <w:rFonts w:eastAsiaTheme="minorEastAsia"/>
          <w:spacing w:val="35"/>
          <w:sz w:val="22"/>
          <w:szCs w:val="22"/>
        </w:rPr>
        <w:t xml:space="preserve"> </w:t>
      </w:r>
      <w:r w:rsidRPr="00154841">
        <w:rPr>
          <w:rFonts w:eastAsiaTheme="minorEastAsia"/>
          <w:sz w:val="22"/>
          <w:szCs w:val="22"/>
        </w:rPr>
        <w:t>the</w:t>
      </w:r>
      <w:r w:rsidRPr="00154841">
        <w:rPr>
          <w:rFonts w:eastAsiaTheme="minorEastAsia"/>
          <w:spacing w:val="33"/>
          <w:sz w:val="22"/>
          <w:szCs w:val="22"/>
        </w:rPr>
        <w:t xml:space="preserve"> </w:t>
      </w:r>
      <w:r w:rsidRPr="00154841">
        <w:rPr>
          <w:rFonts w:eastAsiaTheme="minorEastAsia"/>
          <w:spacing w:val="-1"/>
          <w:sz w:val="22"/>
          <w:szCs w:val="22"/>
        </w:rPr>
        <w:t>c</w:t>
      </w:r>
      <w:r w:rsidRPr="00154841">
        <w:rPr>
          <w:rFonts w:eastAsiaTheme="minorEastAsia"/>
          <w:sz w:val="22"/>
          <w:szCs w:val="22"/>
        </w:rPr>
        <w:t>ont</w:t>
      </w:r>
      <w:r w:rsidRPr="00154841">
        <w:rPr>
          <w:rFonts w:eastAsiaTheme="minorEastAsia"/>
          <w:spacing w:val="-1"/>
          <w:sz w:val="22"/>
          <w:szCs w:val="22"/>
        </w:rPr>
        <w:t>rac</w:t>
      </w:r>
      <w:r w:rsidRPr="00154841">
        <w:rPr>
          <w:rFonts w:eastAsiaTheme="minorEastAsia"/>
          <w:sz w:val="22"/>
          <w:szCs w:val="22"/>
        </w:rPr>
        <w:t>t</w:t>
      </w:r>
      <w:r w:rsidRPr="00154841">
        <w:rPr>
          <w:rFonts w:eastAsiaTheme="minorEastAsia"/>
          <w:spacing w:val="34"/>
          <w:sz w:val="22"/>
          <w:szCs w:val="22"/>
        </w:rPr>
        <w:t xml:space="preserve"> </w:t>
      </w:r>
      <w:r w:rsidRPr="00154841">
        <w:rPr>
          <w:rFonts w:eastAsiaTheme="minorEastAsia"/>
          <w:sz w:val="22"/>
          <w:szCs w:val="22"/>
        </w:rPr>
        <w:t>sh</w:t>
      </w:r>
      <w:r w:rsidRPr="00154841">
        <w:rPr>
          <w:rFonts w:eastAsiaTheme="minorEastAsia"/>
          <w:spacing w:val="-1"/>
          <w:sz w:val="22"/>
          <w:szCs w:val="22"/>
        </w:rPr>
        <w:t>a</w:t>
      </w:r>
      <w:r w:rsidRPr="00154841">
        <w:rPr>
          <w:rFonts w:eastAsiaTheme="minorEastAsia"/>
          <w:sz w:val="22"/>
          <w:szCs w:val="22"/>
        </w:rPr>
        <w:t>ll</w:t>
      </w:r>
      <w:r w:rsidRPr="00154841">
        <w:rPr>
          <w:rFonts w:eastAsiaTheme="minorEastAsia"/>
          <w:spacing w:val="34"/>
          <w:sz w:val="22"/>
          <w:szCs w:val="22"/>
        </w:rPr>
        <w:t xml:space="preserve"> </w:t>
      </w:r>
      <w:r w:rsidRPr="00154841">
        <w:rPr>
          <w:rFonts w:eastAsiaTheme="minorEastAsia"/>
          <w:sz w:val="22"/>
          <w:szCs w:val="22"/>
        </w:rPr>
        <w:t>not</w:t>
      </w:r>
      <w:r w:rsidRPr="00154841">
        <w:rPr>
          <w:rFonts w:eastAsiaTheme="minorEastAsia"/>
          <w:spacing w:val="34"/>
          <w:sz w:val="22"/>
          <w:szCs w:val="22"/>
        </w:rPr>
        <w:t xml:space="preserve"> </w:t>
      </w:r>
      <w:r w:rsidRPr="00154841">
        <w:rPr>
          <w:rFonts w:eastAsiaTheme="minorEastAsia"/>
          <w:sz w:val="22"/>
          <w:szCs w:val="22"/>
        </w:rPr>
        <w:t>be</w:t>
      </w:r>
      <w:r w:rsidRPr="00154841">
        <w:rPr>
          <w:rFonts w:eastAsiaTheme="minorEastAsia"/>
          <w:spacing w:val="33"/>
          <w:sz w:val="22"/>
          <w:szCs w:val="22"/>
        </w:rPr>
        <w:t xml:space="preserve"> </w:t>
      </w:r>
      <w:r w:rsidRPr="00154841">
        <w:rPr>
          <w:rFonts w:eastAsiaTheme="minorEastAsia"/>
          <w:sz w:val="22"/>
          <w:szCs w:val="22"/>
        </w:rPr>
        <w:t>d</w:t>
      </w:r>
      <w:r w:rsidRPr="00154841">
        <w:rPr>
          <w:rFonts w:eastAsiaTheme="minorEastAsia"/>
          <w:spacing w:val="-1"/>
          <w:sz w:val="22"/>
          <w:szCs w:val="22"/>
        </w:rPr>
        <w:t>ee</w:t>
      </w:r>
      <w:r w:rsidRPr="00154841">
        <w:rPr>
          <w:rFonts w:eastAsiaTheme="minorEastAsia"/>
          <w:sz w:val="22"/>
          <w:szCs w:val="22"/>
        </w:rPr>
        <w:t>m</w:t>
      </w:r>
      <w:r w:rsidRPr="00154841">
        <w:rPr>
          <w:rFonts w:eastAsiaTheme="minorEastAsia"/>
          <w:spacing w:val="-1"/>
          <w:sz w:val="22"/>
          <w:szCs w:val="22"/>
        </w:rPr>
        <w:t>e</w:t>
      </w:r>
      <w:r w:rsidRPr="00154841">
        <w:rPr>
          <w:rFonts w:eastAsiaTheme="minorEastAsia"/>
          <w:sz w:val="22"/>
          <w:szCs w:val="22"/>
        </w:rPr>
        <w:t>d</w:t>
      </w:r>
      <w:r w:rsidRPr="00154841">
        <w:rPr>
          <w:rFonts w:eastAsiaTheme="minorEastAsia"/>
          <w:spacing w:val="34"/>
          <w:sz w:val="22"/>
          <w:szCs w:val="22"/>
        </w:rPr>
        <w:t xml:space="preserve"> </w:t>
      </w:r>
      <w:r w:rsidRPr="00154841">
        <w:rPr>
          <w:rFonts w:eastAsiaTheme="minorEastAsia"/>
          <w:sz w:val="22"/>
          <w:szCs w:val="22"/>
        </w:rPr>
        <w:t>to</w:t>
      </w:r>
      <w:r w:rsidRPr="00154841">
        <w:rPr>
          <w:rFonts w:eastAsiaTheme="minorEastAsia"/>
          <w:spacing w:val="34"/>
          <w:sz w:val="22"/>
          <w:szCs w:val="22"/>
        </w:rPr>
        <w:t xml:space="preserve"> </w:t>
      </w:r>
      <w:r w:rsidRPr="00154841">
        <w:rPr>
          <w:rFonts w:eastAsiaTheme="minorEastAsia"/>
          <w:sz w:val="22"/>
          <w:szCs w:val="22"/>
        </w:rPr>
        <w:t>be</w:t>
      </w:r>
      <w:r w:rsidRPr="00154841">
        <w:rPr>
          <w:rFonts w:eastAsiaTheme="minorEastAsia"/>
          <w:spacing w:val="33"/>
          <w:sz w:val="22"/>
          <w:szCs w:val="22"/>
        </w:rPr>
        <w:t xml:space="preserve"> </w:t>
      </w:r>
      <w:r w:rsidRPr="00154841">
        <w:rPr>
          <w:rFonts w:eastAsiaTheme="minorEastAsia"/>
          <w:sz w:val="22"/>
          <w:szCs w:val="22"/>
        </w:rPr>
        <w:t>a</w:t>
      </w:r>
      <w:r w:rsidRPr="00154841">
        <w:rPr>
          <w:rFonts w:eastAsiaTheme="minorEastAsia"/>
          <w:spacing w:val="33"/>
          <w:sz w:val="22"/>
          <w:szCs w:val="22"/>
        </w:rPr>
        <w:t xml:space="preserve"> </w:t>
      </w:r>
      <w:r w:rsidRPr="00154841">
        <w:rPr>
          <w:rFonts w:eastAsiaTheme="minorEastAsia"/>
          <w:sz w:val="22"/>
          <w:szCs w:val="22"/>
        </w:rPr>
        <w:t>t</w:t>
      </w:r>
      <w:r w:rsidRPr="00154841">
        <w:rPr>
          <w:rFonts w:eastAsiaTheme="minorEastAsia"/>
          <w:spacing w:val="2"/>
          <w:sz w:val="22"/>
          <w:szCs w:val="22"/>
        </w:rPr>
        <w:t>r</w:t>
      </w:r>
      <w:r w:rsidRPr="00154841">
        <w:rPr>
          <w:rFonts w:eastAsiaTheme="minorEastAsia"/>
          <w:spacing w:val="-1"/>
          <w:sz w:val="22"/>
          <w:szCs w:val="22"/>
        </w:rPr>
        <w:t>a</w:t>
      </w:r>
      <w:r w:rsidRPr="00154841">
        <w:rPr>
          <w:rFonts w:eastAsiaTheme="minorEastAsia"/>
          <w:sz w:val="22"/>
          <w:szCs w:val="22"/>
        </w:rPr>
        <w:t>de</w:t>
      </w:r>
      <w:r w:rsidRPr="00154841">
        <w:rPr>
          <w:rFonts w:eastAsiaTheme="minorEastAsia"/>
          <w:spacing w:val="35"/>
          <w:sz w:val="22"/>
          <w:szCs w:val="22"/>
        </w:rPr>
        <w:t xml:space="preserve"> </w:t>
      </w:r>
      <w:r w:rsidRPr="00154841">
        <w:rPr>
          <w:rFonts w:eastAsiaTheme="minorEastAsia"/>
          <w:sz w:val="22"/>
          <w:szCs w:val="22"/>
        </w:rPr>
        <w:t>s</w:t>
      </w:r>
      <w:r w:rsidRPr="00154841">
        <w:rPr>
          <w:rFonts w:eastAsiaTheme="minorEastAsia"/>
          <w:spacing w:val="-1"/>
          <w:sz w:val="22"/>
          <w:szCs w:val="22"/>
        </w:rPr>
        <w:t>ecre</w:t>
      </w:r>
      <w:r w:rsidRPr="00154841">
        <w:rPr>
          <w:rFonts w:eastAsiaTheme="minorEastAsia"/>
          <w:sz w:val="22"/>
          <w:szCs w:val="22"/>
        </w:rPr>
        <w:t>t</w:t>
      </w:r>
      <w:r w:rsidRPr="00154841">
        <w:rPr>
          <w:rFonts w:eastAsiaTheme="minorEastAsia"/>
          <w:spacing w:val="34"/>
          <w:sz w:val="22"/>
          <w:szCs w:val="22"/>
        </w:rPr>
        <w:t xml:space="preserve"> </w:t>
      </w:r>
      <w:r w:rsidRPr="00154841">
        <w:rPr>
          <w:rFonts w:eastAsiaTheme="minorEastAsia"/>
          <w:sz w:val="22"/>
          <w:szCs w:val="22"/>
        </w:rPr>
        <w:t>or</w:t>
      </w:r>
      <w:r w:rsidRPr="00154841">
        <w:rPr>
          <w:rFonts w:eastAsiaTheme="minorEastAsia"/>
          <w:spacing w:val="35"/>
          <w:sz w:val="22"/>
          <w:szCs w:val="22"/>
        </w:rPr>
        <w:t xml:space="preserve"> </w:t>
      </w:r>
      <w:r w:rsidRPr="00154841">
        <w:rPr>
          <w:rFonts w:eastAsiaTheme="minorEastAsia"/>
          <w:spacing w:val="-1"/>
          <w:sz w:val="22"/>
          <w:szCs w:val="22"/>
        </w:rPr>
        <w:t>c</w:t>
      </w:r>
      <w:r w:rsidRPr="00154841">
        <w:rPr>
          <w:rFonts w:eastAsiaTheme="minorEastAsia"/>
          <w:sz w:val="22"/>
          <w:szCs w:val="22"/>
        </w:rPr>
        <w:t>on</w:t>
      </w:r>
      <w:r w:rsidRPr="00154841">
        <w:rPr>
          <w:rFonts w:eastAsiaTheme="minorEastAsia"/>
          <w:spacing w:val="-1"/>
          <w:sz w:val="22"/>
          <w:szCs w:val="22"/>
        </w:rPr>
        <w:t>f</w:t>
      </w:r>
      <w:r w:rsidRPr="00154841">
        <w:rPr>
          <w:rFonts w:eastAsiaTheme="minorEastAsia"/>
          <w:sz w:val="22"/>
          <w:szCs w:val="22"/>
        </w:rPr>
        <w:t>id</w:t>
      </w:r>
      <w:r w:rsidRPr="00154841">
        <w:rPr>
          <w:rFonts w:eastAsiaTheme="minorEastAsia"/>
          <w:spacing w:val="-1"/>
          <w:sz w:val="22"/>
          <w:szCs w:val="22"/>
        </w:rPr>
        <w:t>e</w:t>
      </w:r>
      <w:r w:rsidRPr="00154841">
        <w:rPr>
          <w:rFonts w:eastAsiaTheme="minorEastAsia"/>
          <w:sz w:val="22"/>
          <w:szCs w:val="22"/>
        </w:rPr>
        <w:t>nti</w:t>
      </w:r>
      <w:r w:rsidRPr="00154841">
        <w:rPr>
          <w:rFonts w:eastAsiaTheme="minorEastAsia"/>
          <w:spacing w:val="-1"/>
          <w:sz w:val="22"/>
          <w:szCs w:val="22"/>
        </w:rPr>
        <w:t>a</w:t>
      </w:r>
      <w:r w:rsidRPr="00154841">
        <w:rPr>
          <w:rFonts w:eastAsiaTheme="minorEastAsia"/>
          <w:sz w:val="22"/>
          <w:szCs w:val="22"/>
        </w:rPr>
        <w:t xml:space="preserve">l </w:t>
      </w:r>
      <w:r w:rsidRPr="00154841">
        <w:rPr>
          <w:rFonts w:eastAsiaTheme="minorEastAsia"/>
          <w:spacing w:val="-1"/>
          <w:sz w:val="22"/>
          <w:szCs w:val="22"/>
        </w:rPr>
        <w:t>c</w:t>
      </w:r>
      <w:r w:rsidRPr="00154841">
        <w:rPr>
          <w:rFonts w:eastAsiaTheme="minorEastAsia"/>
          <w:sz w:val="22"/>
          <w:szCs w:val="22"/>
        </w:rPr>
        <w:t>omm</w:t>
      </w:r>
      <w:r w:rsidRPr="00154841">
        <w:rPr>
          <w:rFonts w:eastAsiaTheme="minorEastAsia"/>
          <w:spacing w:val="-1"/>
          <w:sz w:val="22"/>
          <w:szCs w:val="22"/>
        </w:rPr>
        <w:t>erc</w:t>
      </w:r>
      <w:r w:rsidRPr="00154841">
        <w:rPr>
          <w:rFonts w:eastAsiaTheme="minorEastAsia"/>
          <w:sz w:val="22"/>
          <w:szCs w:val="22"/>
        </w:rPr>
        <w:t>i</w:t>
      </w:r>
      <w:r w:rsidRPr="00154841">
        <w:rPr>
          <w:rFonts w:eastAsiaTheme="minorEastAsia"/>
          <w:spacing w:val="-1"/>
          <w:sz w:val="22"/>
          <w:szCs w:val="22"/>
        </w:rPr>
        <w:t>a</w:t>
      </w:r>
      <w:r w:rsidRPr="00154841">
        <w:rPr>
          <w:rFonts w:eastAsiaTheme="minorEastAsia"/>
          <w:sz w:val="22"/>
          <w:szCs w:val="22"/>
        </w:rPr>
        <w:t xml:space="preserve">l or </w:t>
      </w:r>
      <w:r w:rsidRPr="00154841">
        <w:rPr>
          <w:rFonts w:eastAsiaTheme="minorEastAsia"/>
          <w:spacing w:val="26"/>
          <w:sz w:val="22"/>
          <w:szCs w:val="22"/>
        </w:rPr>
        <w:t xml:space="preserve"> </w:t>
      </w:r>
      <w:r w:rsidRPr="00154841">
        <w:rPr>
          <w:rFonts w:eastAsiaTheme="minorEastAsia"/>
          <w:spacing w:val="-1"/>
          <w:sz w:val="22"/>
          <w:szCs w:val="22"/>
        </w:rPr>
        <w:t>f</w:t>
      </w:r>
      <w:r w:rsidRPr="00154841">
        <w:rPr>
          <w:rFonts w:eastAsiaTheme="minorEastAsia"/>
          <w:sz w:val="22"/>
          <w:szCs w:val="22"/>
        </w:rPr>
        <w:t>in</w:t>
      </w:r>
      <w:r w:rsidRPr="00154841">
        <w:rPr>
          <w:rFonts w:eastAsiaTheme="minorEastAsia"/>
          <w:spacing w:val="-1"/>
          <w:sz w:val="22"/>
          <w:szCs w:val="22"/>
        </w:rPr>
        <w:t>a</w:t>
      </w:r>
      <w:r w:rsidRPr="00154841">
        <w:rPr>
          <w:rFonts w:eastAsiaTheme="minorEastAsia"/>
          <w:spacing w:val="2"/>
          <w:sz w:val="22"/>
          <w:szCs w:val="22"/>
        </w:rPr>
        <w:t>n</w:t>
      </w:r>
      <w:r w:rsidRPr="00154841">
        <w:rPr>
          <w:rFonts w:eastAsiaTheme="minorEastAsia"/>
          <w:spacing w:val="-1"/>
          <w:sz w:val="22"/>
          <w:szCs w:val="22"/>
        </w:rPr>
        <w:t>c</w:t>
      </w:r>
      <w:r w:rsidRPr="00154841">
        <w:rPr>
          <w:rFonts w:eastAsiaTheme="minorEastAsia"/>
          <w:sz w:val="22"/>
          <w:szCs w:val="22"/>
        </w:rPr>
        <w:t>i</w:t>
      </w:r>
      <w:r w:rsidRPr="00154841">
        <w:rPr>
          <w:rFonts w:eastAsiaTheme="minorEastAsia"/>
          <w:spacing w:val="1"/>
          <w:sz w:val="22"/>
          <w:szCs w:val="22"/>
        </w:rPr>
        <w:t>a</w:t>
      </w:r>
      <w:r w:rsidRPr="00154841">
        <w:rPr>
          <w:rFonts w:eastAsiaTheme="minorEastAsia"/>
          <w:sz w:val="22"/>
          <w:szCs w:val="22"/>
        </w:rPr>
        <w:t xml:space="preserve">l </w:t>
      </w:r>
      <w:r w:rsidRPr="00154841">
        <w:rPr>
          <w:rFonts w:eastAsiaTheme="minorEastAsia"/>
          <w:spacing w:val="27"/>
          <w:sz w:val="22"/>
          <w:szCs w:val="22"/>
        </w:rPr>
        <w:t xml:space="preserve"> </w:t>
      </w:r>
      <w:r w:rsidRPr="00154841">
        <w:rPr>
          <w:rFonts w:eastAsiaTheme="minorEastAsia"/>
          <w:sz w:val="22"/>
          <w:szCs w:val="22"/>
        </w:rPr>
        <w:t>in</w:t>
      </w:r>
      <w:r w:rsidRPr="00154841">
        <w:rPr>
          <w:rFonts w:eastAsiaTheme="minorEastAsia"/>
          <w:spacing w:val="-1"/>
          <w:sz w:val="22"/>
          <w:szCs w:val="22"/>
        </w:rPr>
        <w:t>f</w:t>
      </w:r>
      <w:r w:rsidRPr="00154841">
        <w:rPr>
          <w:rFonts w:eastAsiaTheme="minorEastAsia"/>
          <w:sz w:val="22"/>
          <w:szCs w:val="22"/>
        </w:rPr>
        <w:t>o</w:t>
      </w:r>
      <w:r w:rsidRPr="00154841">
        <w:rPr>
          <w:rFonts w:eastAsiaTheme="minorEastAsia"/>
          <w:spacing w:val="-1"/>
          <w:sz w:val="22"/>
          <w:szCs w:val="22"/>
        </w:rPr>
        <w:t>r</w:t>
      </w:r>
      <w:r w:rsidRPr="00154841">
        <w:rPr>
          <w:rFonts w:eastAsiaTheme="minorEastAsia"/>
          <w:sz w:val="22"/>
          <w:szCs w:val="22"/>
        </w:rPr>
        <w:t>m</w:t>
      </w:r>
      <w:r w:rsidRPr="00154841">
        <w:rPr>
          <w:rFonts w:eastAsiaTheme="minorEastAsia"/>
          <w:spacing w:val="-1"/>
          <w:sz w:val="22"/>
          <w:szCs w:val="22"/>
        </w:rPr>
        <w:t>a</w:t>
      </w:r>
      <w:r w:rsidRPr="00154841">
        <w:rPr>
          <w:rFonts w:eastAsiaTheme="minorEastAsia"/>
          <w:sz w:val="22"/>
          <w:szCs w:val="22"/>
        </w:rPr>
        <w:t xml:space="preserve">tion </w:t>
      </w:r>
      <w:r w:rsidRPr="00154841">
        <w:rPr>
          <w:rFonts w:eastAsiaTheme="minorEastAsia"/>
          <w:spacing w:val="-1"/>
          <w:sz w:val="22"/>
          <w:szCs w:val="22"/>
        </w:rPr>
        <w:t>a</w:t>
      </w:r>
      <w:r w:rsidRPr="00154841">
        <w:rPr>
          <w:rFonts w:eastAsiaTheme="minorEastAsia"/>
          <w:sz w:val="22"/>
          <w:szCs w:val="22"/>
        </w:rPr>
        <w:t>nd sh</w:t>
      </w:r>
      <w:r w:rsidRPr="00154841">
        <w:rPr>
          <w:rFonts w:eastAsiaTheme="minorEastAsia"/>
          <w:spacing w:val="-1"/>
          <w:sz w:val="22"/>
          <w:szCs w:val="22"/>
        </w:rPr>
        <w:t>a</w:t>
      </w:r>
      <w:r w:rsidRPr="00154841">
        <w:rPr>
          <w:rFonts w:eastAsiaTheme="minorEastAsia"/>
          <w:sz w:val="22"/>
          <w:szCs w:val="22"/>
        </w:rPr>
        <w:t xml:space="preserve">ll be </w:t>
      </w:r>
      <w:r w:rsidRPr="00154841">
        <w:rPr>
          <w:rFonts w:eastAsiaTheme="minorEastAsia"/>
          <w:spacing w:val="-1"/>
          <w:sz w:val="22"/>
          <w:szCs w:val="22"/>
        </w:rPr>
        <w:t>a</w:t>
      </w:r>
      <w:r w:rsidRPr="00154841">
        <w:rPr>
          <w:rFonts w:eastAsiaTheme="minorEastAsia"/>
          <w:sz w:val="22"/>
          <w:szCs w:val="22"/>
        </w:rPr>
        <w:t>v</w:t>
      </w:r>
      <w:r w:rsidRPr="00154841">
        <w:rPr>
          <w:rFonts w:eastAsiaTheme="minorEastAsia"/>
          <w:spacing w:val="-1"/>
          <w:sz w:val="22"/>
          <w:szCs w:val="22"/>
        </w:rPr>
        <w:t>a</w:t>
      </w:r>
      <w:r w:rsidRPr="00154841">
        <w:rPr>
          <w:rFonts w:eastAsiaTheme="minorEastAsia"/>
          <w:sz w:val="22"/>
          <w:szCs w:val="22"/>
        </w:rPr>
        <w:t>il</w:t>
      </w:r>
      <w:r w:rsidRPr="00154841">
        <w:rPr>
          <w:rFonts w:eastAsiaTheme="minorEastAsia"/>
          <w:spacing w:val="-1"/>
          <w:sz w:val="22"/>
          <w:szCs w:val="22"/>
        </w:rPr>
        <w:t>a</w:t>
      </w:r>
      <w:r w:rsidRPr="00154841">
        <w:rPr>
          <w:rFonts w:eastAsiaTheme="minorEastAsia"/>
          <w:sz w:val="22"/>
          <w:szCs w:val="22"/>
        </w:rPr>
        <w:t xml:space="preserve">ble </w:t>
      </w:r>
      <w:r w:rsidRPr="00154841">
        <w:rPr>
          <w:rFonts w:eastAsiaTheme="minorEastAsia"/>
          <w:spacing w:val="-1"/>
          <w:sz w:val="22"/>
          <w:szCs w:val="22"/>
        </w:rPr>
        <w:t>f</w:t>
      </w:r>
      <w:r w:rsidRPr="00154841">
        <w:rPr>
          <w:rFonts w:eastAsiaTheme="minorEastAsia"/>
          <w:sz w:val="22"/>
          <w:szCs w:val="22"/>
        </w:rPr>
        <w:t xml:space="preserve">or </w:t>
      </w:r>
      <w:r w:rsidRPr="00154841">
        <w:rPr>
          <w:rFonts w:eastAsiaTheme="minorEastAsia"/>
          <w:spacing w:val="-1"/>
          <w:sz w:val="22"/>
          <w:szCs w:val="22"/>
        </w:rPr>
        <w:t>e</w:t>
      </w:r>
      <w:r w:rsidRPr="00154841">
        <w:rPr>
          <w:rFonts w:eastAsiaTheme="minorEastAsia"/>
          <w:spacing w:val="2"/>
          <w:sz w:val="22"/>
          <w:szCs w:val="22"/>
        </w:rPr>
        <w:t>x</w:t>
      </w:r>
      <w:r w:rsidRPr="00154841">
        <w:rPr>
          <w:rFonts w:eastAsiaTheme="minorEastAsia"/>
          <w:spacing w:val="1"/>
          <w:sz w:val="22"/>
          <w:szCs w:val="22"/>
        </w:rPr>
        <w:t>a</w:t>
      </w:r>
      <w:r w:rsidRPr="00154841">
        <w:rPr>
          <w:rFonts w:eastAsiaTheme="minorEastAsia"/>
          <w:sz w:val="22"/>
          <w:szCs w:val="22"/>
        </w:rPr>
        <w:t>min</w:t>
      </w:r>
      <w:r w:rsidRPr="00154841">
        <w:rPr>
          <w:rFonts w:eastAsiaTheme="minorEastAsia"/>
          <w:spacing w:val="-1"/>
          <w:sz w:val="22"/>
          <w:szCs w:val="22"/>
        </w:rPr>
        <w:t>a</w:t>
      </w:r>
      <w:r w:rsidRPr="00154841">
        <w:rPr>
          <w:rFonts w:eastAsiaTheme="minorEastAsia"/>
          <w:sz w:val="22"/>
          <w:szCs w:val="22"/>
        </w:rPr>
        <w:t xml:space="preserve">tion, </w:t>
      </w:r>
      <w:r w:rsidRPr="00154841">
        <w:rPr>
          <w:rFonts w:eastAsiaTheme="minorEastAsia"/>
          <w:spacing w:val="-1"/>
          <w:sz w:val="22"/>
          <w:szCs w:val="22"/>
        </w:rPr>
        <w:t>c</w:t>
      </w:r>
      <w:r w:rsidRPr="00154841">
        <w:rPr>
          <w:rFonts w:eastAsiaTheme="minorEastAsia"/>
          <w:sz w:val="22"/>
          <w:szCs w:val="22"/>
        </w:rPr>
        <w:t>o</w:t>
      </w:r>
      <w:r w:rsidRPr="00154841">
        <w:rPr>
          <w:rFonts w:eastAsiaTheme="minorEastAsia"/>
          <w:spacing w:val="2"/>
          <w:sz w:val="22"/>
          <w:szCs w:val="22"/>
        </w:rPr>
        <w:t>p</w:t>
      </w:r>
      <w:r w:rsidRPr="00154841">
        <w:rPr>
          <w:rFonts w:eastAsiaTheme="minorEastAsia"/>
          <w:spacing w:val="-7"/>
          <w:sz w:val="22"/>
          <w:szCs w:val="22"/>
        </w:rPr>
        <w:t>y</w:t>
      </w:r>
      <w:r w:rsidRPr="00154841">
        <w:rPr>
          <w:rFonts w:eastAsiaTheme="minorEastAsia"/>
          <w:sz w:val="22"/>
          <w:szCs w:val="22"/>
        </w:rPr>
        <w:t>i</w:t>
      </w:r>
      <w:r w:rsidRPr="00154841">
        <w:rPr>
          <w:rFonts w:eastAsiaTheme="minorEastAsia"/>
          <w:spacing w:val="2"/>
          <w:sz w:val="22"/>
          <w:szCs w:val="22"/>
        </w:rPr>
        <w:t>n</w:t>
      </w:r>
      <w:r w:rsidRPr="00154841">
        <w:rPr>
          <w:rFonts w:eastAsiaTheme="minorEastAsia"/>
          <w:spacing w:val="-2"/>
          <w:sz w:val="22"/>
          <w:szCs w:val="22"/>
        </w:rPr>
        <w:t>g</w:t>
      </w:r>
      <w:r w:rsidRPr="00154841">
        <w:rPr>
          <w:rFonts w:eastAsiaTheme="minorEastAsia"/>
          <w:sz w:val="22"/>
          <w:szCs w:val="22"/>
        </w:rPr>
        <w:t xml:space="preserve">, or </w:t>
      </w:r>
      <w:r w:rsidRPr="00154841">
        <w:rPr>
          <w:rFonts w:eastAsiaTheme="minorEastAsia"/>
          <w:spacing w:val="-1"/>
          <w:sz w:val="22"/>
          <w:szCs w:val="22"/>
        </w:rPr>
        <w:t>re</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odu</w:t>
      </w:r>
      <w:r w:rsidRPr="00154841">
        <w:rPr>
          <w:rFonts w:eastAsiaTheme="minorEastAsia"/>
          <w:spacing w:val="-1"/>
          <w:sz w:val="22"/>
          <w:szCs w:val="22"/>
        </w:rPr>
        <w:t>c</w:t>
      </w:r>
      <w:r w:rsidRPr="00154841">
        <w:rPr>
          <w:rFonts w:eastAsiaTheme="minorEastAsia"/>
          <w:sz w:val="22"/>
          <w:szCs w:val="22"/>
        </w:rPr>
        <w:t>tion.</w:t>
      </w:r>
      <w:r>
        <w:rPr>
          <w:rFonts w:eastAsiaTheme="minorEastAsia"/>
          <w:sz w:val="22"/>
          <w:szCs w:val="22"/>
        </w:rPr>
        <w:t xml:space="preserve"> </w:t>
      </w:r>
      <w:r w:rsidRPr="001B36B9">
        <w:rPr>
          <w:sz w:val="22"/>
          <w:szCs w:val="24"/>
        </w:rPr>
        <w:t xml:space="preserve">Miss. Code Ann. § </w:t>
      </w:r>
      <w:r>
        <w:rPr>
          <w:sz w:val="22"/>
          <w:szCs w:val="24"/>
        </w:rPr>
        <w:t>25-61-9(7)</w:t>
      </w:r>
      <w:r w:rsidRPr="001B36B9">
        <w:rPr>
          <w:sz w:val="22"/>
          <w:szCs w:val="24"/>
        </w:rPr>
        <w:t xml:space="preserve"> </w:t>
      </w:r>
      <w:r w:rsidRPr="001B36B9">
        <w:rPr>
          <w:i/>
          <w:sz w:val="22"/>
          <w:szCs w:val="24"/>
        </w:rPr>
        <w:t>et seq.</w:t>
      </w:r>
      <w:r w:rsidRPr="001B36B9">
        <w:rPr>
          <w:sz w:val="22"/>
          <w:szCs w:val="24"/>
        </w:rPr>
        <w:t xml:space="preserve"> (1972, as amended).</w:t>
      </w:r>
    </w:p>
    <w:p w14:paraId="182594AF" w14:textId="77777777" w:rsidR="0019646F" w:rsidRPr="00154841" w:rsidRDefault="0019646F" w:rsidP="007677E1">
      <w:pPr>
        <w:autoSpaceDE w:val="0"/>
        <w:autoSpaceDN w:val="0"/>
        <w:adjustRightInd w:val="0"/>
        <w:ind w:right="64"/>
        <w:jc w:val="both"/>
        <w:rPr>
          <w:rFonts w:eastAsiaTheme="minorEastAsia"/>
          <w:sz w:val="22"/>
          <w:szCs w:val="22"/>
        </w:rPr>
      </w:pPr>
    </w:p>
    <w:p w14:paraId="525F28A6" w14:textId="597AB309" w:rsidR="00AD4D62" w:rsidRPr="007677E1" w:rsidRDefault="00AD4D62" w:rsidP="007677E1">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w:t>
      </w:r>
      <w:r w:rsidR="00F26A11" w:rsidRPr="007677E1">
        <w:rPr>
          <w:rFonts w:ascii="Times New Roman" w:hAnsi="Times New Roman"/>
          <w:b/>
          <w:bCs/>
          <w:color w:val="17365D" w:themeColor="text2" w:themeShade="BF"/>
        </w:rPr>
        <w:t>19</w:t>
      </w:r>
      <w:r w:rsidRPr="007677E1">
        <w:rPr>
          <w:rFonts w:ascii="Times New Roman" w:hAnsi="Times New Roman"/>
          <w:b/>
          <w:bCs/>
          <w:color w:val="17365D" w:themeColor="text2" w:themeShade="BF"/>
        </w:rPr>
        <w:t>.4 Transparency</w:t>
      </w:r>
    </w:p>
    <w:p w14:paraId="49B87A2E" w14:textId="77777777" w:rsidR="0019646F" w:rsidRDefault="0019646F" w:rsidP="0019646F">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sz w:val="22"/>
          <w:szCs w:val="24"/>
        </w:rPr>
      </w:pPr>
    </w:p>
    <w:p w14:paraId="3230E583" w14:textId="56099C27" w:rsidR="0019646F" w:rsidRPr="001B36B9" w:rsidRDefault="0019646F" w:rsidP="0048308F">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1B36B9">
        <w:rPr>
          <w:sz w:val="22"/>
          <w:szCs w:val="24"/>
        </w:rPr>
        <w:t xml:space="preserve">This contract, including any accompanying exhibits, attachments, and appendices, is subject to the “Mississippi Public Records Act of 1983,” and its exceptions. See Mississippi Code Ann. § 25-61-1 </w:t>
      </w:r>
      <w:r w:rsidRPr="001B36B9">
        <w:rPr>
          <w:i/>
          <w:sz w:val="22"/>
          <w:szCs w:val="24"/>
        </w:rPr>
        <w:t>et seq.</w:t>
      </w:r>
      <w:r w:rsidRPr="001B36B9">
        <w:rPr>
          <w:sz w:val="22"/>
          <w:szCs w:val="24"/>
        </w:rPr>
        <w:t xml:space="preserve">, and Mississippi Code Annotated § 79-23-1. In addition, this contract is subject to the provisions of the Mississippi Accountability and Transparency Act of 2008. Miss. Code Ann. § 27-104-151 </w:t>
      </w:r>
      <w:r w:rsidRPr="001B36B9">
        <w:rPr>
          <w:i/>
          <w:sz w:val="22"/>
          <w:szCs w:val="24"/>
        </w:rPr>
        <w:t>et seq.</w:t>
      </w:r>
      <w:r w:rsidRPr="001B36B9">
        <w:rPr>
          <w:sz w:val="22"/>
          <w:szCs w:val="24"/>
        </w:rPr>
        <w:t xml:space="preserve"> (1972, as amended). </w:t>
      </w:r>
    </w:p>
    <w:p w14:paraId="18E19E45" w14:textId="77777777" w:rsidR="0019646F" w:rsidRPr="001B36B9" w:rsidRDefault="0019646F"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22818214" w14:textId="77777777" w:rsidR="0019646F" w:rsidRPr="001B36B9" w:rsidRDefault="0019646F"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1B36B9">
        <w:rPr>
          <w:sz w:val="22"/>
          <w:szCs w:val="22"/>
        </w:rPr>
        <w:t xml:space="preserve">Unless exempted from disclosure due to a court-issued protective order, a copy of this executed contract is required to be posted to the Department of Finance and Administration’s independent agency contract website for public access at </w:t>
      </w:r>
      <w:hyperlink r:id="rId50">
        <w:r w:rsidRPr="001B36B9">
          <w:rPr>
            <w:color w:val="0000FF"/>
            <w:sz w:val="22"/>
            <w:szCs w:val="22"/>
            <w:u w:val="single"/>
          </w:rPr>
          <w:t>http://www.transparency.mississippi.gov</w:t>
        </w:r>
      </w:hyperlink>
      <w:r w:rsidRPr="001B36B9">
        <w:rPr>
          <w:sz w:val="22"/>
          <w:szCs w:val="22"/>
        </w:rPr>
        <w:t xml:space="preserve">. Information identified by the Contractor as trade secrets, or other proprietary information, including confidential vendor information, or any other information which is required confidential by state or federal law or outside the applicable freedom of information statutes, shall be redacted by the Bidder as required under the Bid Submission Requirement Section. </w:t>
      </w:r>
    </w:p>
    <w:p w14:paraId="5D5766FF" w14:textId="09BCF579" w:rsidR="00AD4D62" w:rsidRPr="004F5BA0" w:rsidRDefault="00AD4D62" w:rsidP="00AD4D62">
      <w:pPr>
        <w:pStyle w:val="Heading2"/>
      </w:pPr>
      <w:bookmarkStart w:id="642" w:name="_Toc118884071"/>
      <w:bookmarkStart w:id="643" w:name="_Toc126656513"/>
      <w:bookmarkStart w:id="644" w:name="_Toc126657455"/>
      <w:r w:rsidRPr="004F5BA0">
        <w:t>4.2</w:t>
      </w:r>
      <w:r w:rsidR="00F26A11">
        <w:t>0</w:t>
      </w:r>
      <w:r>
        <w:t xml:space="preserve"> </w:t>
      </w:r>
      <w:r w:rsidRPr="004F5BA0">
        <w:t>The Contractor Compliance Issues</w:t>
      </w:r>
      <w:bookmarkEnd w:id="642"/>
      <w:bookmarkEnd w:id="643"/>
      <w:bookmarkEnd w:id="644"/>
    </w:p>
    <w:p w14:paraId="7D1722E5" w14:textId="185E0887" w:rsidR="00AD4D62" w:rsidRPr="007677E1" w:rsidRDefault="00AD4D62" w:rsidP="004830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jc w:val="both"/>
        <w:rPr>
          <w:sz w:val="22"/>
          <w:szCs w:val="22"/>
        </w:rPr>
      </w:pPr>
      <w:r w:rsidRPr="007677E1">
        <w:rPr>
          <w:sz w:val="22"/>
          <w:szCs w:val="22"/>
        </w:rPr>
        <w:t>The Contractor agrees that all work performed as part of this contract shall comply fully with administrative and other requirements established by federal and state laws, regulations and guidelines, and assumes responsibility for full compliance with all such laws, regulations and guidelines, and agrees to fully reimburse DOM for any loss of funds, resources, overpayments, duplicate payments or incorrect payments resulting from noncompliance by the Contractor, its staff, or agents, as revealed in any audit.  In addition, the Contractor agrees that all work performed shall comply with all CMS guidelines</w:t>
      </w:r>
      <w:r w:rsidR="00AB69C6">
        <w:rPr>
          <w:sz w:val="22"/>
          <w:szCs w:val="22"/>
        </w:rPr>
        <w:t>.</w:t>
      </w:r>
    </w:p>
    <w:p w14:paraId="531F4C4C" w14:textId="41619871" w:rsidR="000455BD" w:rsidRDefault="000455BD"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.1</w:t>
      </w:r>
      <w:r w:rsidR="0072679F" w:rsidRPr="007677E1">
        <w:rPr>
          <w:rFonts w:ascii="Times New Roman" w:hAnsi="Times New Roman"/>
          <w:b/>
          <w:bCs/>
          <w:color w:val="17365D" w:themeColor="text2" w:themeShade="BF"/>
        </w:rPr>
        <w:t xml:space="preserve"> </w:t>
      </w:r>
      <w:r w:rsidRPr="007677E1">
        <w:rPr>
          <w:rFonts w:ascii="Times New Roman" w:hAnsi="Times New Roman"/>
          <w:b/>
          <w:bCs/>
          <w:color w:val="17365D" w:themeColor="text2" w:themeShade="BF"/>
        </w:rPr>
        <w:t>Federal, State, and Local Taxes</w:t>
      </w:r>
    </w:p>
    <w:p w14:paraId="6F1BAB0F" w14:textId="77777777" w:rsidR="00BE662F" w:rsidRPr="007677E1" w:rsidRDefault="00BE662F" w:rsidP="007677E1">
      <w:pPr>
        <w:pStyle w:val="BodyText"/>
        <w:rPr>
          <w:rFonts w:ascii="Times New Roman" w:hAnsi="Times New Roman"/>
          <w:b/>
          <w:bCs/>
          <w:color w:val="17365D" w:themeColor="text2" w:themeShade="BF"/>
        </w:rPr>
      </w:pPr>
    </w:p>
    <w:p w14:paraId="72BEE356" w14:textId="77777777" w:rsidR="000455BD" w:rsidRPr="007677E1" w:rsidRDefault="000455B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Unless otherwise provided herein, the contract price shall include all applicable federal, state, and local taxes.</w:t>
      </w:r>
    </w:p>
    <w:p w14:paraId="20245161" w14:textId="77777777" w:rsidR="000455BD" w:rsidRPr="007677E1" w:rsidRDefault="000455B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2C52C8E3" w14:textId="77777777" w:rsidR="000455BD" w:rsidRDefault="000455B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The Contractor shall pay all taxes lawfully imposed upon it with respect to this contract or any product delivered in accordance herewith.  DOM makes no representation whatsoever as to exemption from liability to any tax imposed by any governmental entity on the Contractor.</w:t>
      </w:r>
    </w:p>
    <w:p w14:paraId="256685BF" w14:textId="77777777" w:rsidR="00BE662F" w:rsidRPr="007677E1" w:rsidRDefault="00BE662F"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EF16D59" w14:textId="2BCDF966" w:rsidR="000455BD" w:rsidRDefault="000455BD"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.2 License Requirements</w:t>
      </w:r>
    </w:p>
    <w:p w14:paraId="6D28B48A" w14:textId="77777777" w:rsidR="00BE662F" w:rsidRPr="007677E1" w:rsidRDefault="00BE662F" w:rsidP="007677E1">
      <w:pPr>
        <w:pStyle w:val="BodyText"/>
        <w:rPr>
          <w:rFonts w:ascii="Times New Roman" w:hAnsi="Times New Roman"/>
          <w:b/>
          <w:bCs/>
          <w:color w:val="17365D" w:themeColor="text2" w:themeShade="BF"/>
        </w:rPr>
      </w:pPr>
    </w:p>
    <w:p w14:paraId="0EFCFB14" w14:textId="77777777" w:rsidR="000455BD" w:rsidRDefault="000455B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The Contractor shall have, or obtain, any license/permits that are required prior to and during the performance of work under this contract.</w:t>
      </w:r>
    </w:p>
    <w:p w14:paraId="1EA2A697" w14:textId="77777777" w:rsidR="00BE662F" w:rsidRPr="007677E1" w:rsidRDefault="00BE662F" w:rsidP="00B5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A38D89A" w14:textId="5A9CE4EB" w:rsidR="000455BD" w:rsidRDefault="000455BD"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.3 Privacy/Security Compliance</w:t>
      </w:r>
    </w:p>
    <w:p w14:paraId="7D43AF2F" w14:textId="77777777" w:rsidR="00BE662F" w:rsidRPr="007677E1" w:rsidRDefault="00BE662F" w:rsidP="007677E1">
      <w:pPr>
        <w:pStyle w:val="BodyText"/>
        <w:rPr>
          <w:rFonts w:ascii="Times New Roman" w:hAnsi="Times New Roman"/>
          <w:b/>
          <w:bCs/>
          <w:color w:val="17365D" w:themeColor="text2" w:themeShade="BF"/>
        </w:rPr>
      </w:pPr>
    </w:p>
    <w:p w14:paraId="3931EEFB" w14:textId="62D8641D" w:rsidR="00071D1A" w:rsidRDefault="00071D1A"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4"/>
        </w:rPr>
      </w:pPr>
      <w:r w:rsidRPr="00446AF9">
        <w:rPr>
          <w:bCs/>
          <w:sz w:val="22"/>
          <w:szCs w:val="24"/>
        </w:rPr>
        <w:t xml:space="preserve">The Contractor shall execute DOM’s Business Associate Agreement (BAA) and any required Data Use Agreement (DUA) before or concurrent to contract execution.  The BAA and DUA can be found on the Procurement Website at </w:t>
      </w:r>
      <w:hyperlink r:id="rId51" w:history="1">
        <w:r w:rsidRPr="00446AF9">
          <w:rPr>
            <w:bCs/>
            <w:color w:val="0000FF"/>
            <w:sz w:val="22"/>
            <w:szCs w:val="24"/>
            <w:u w:val="single"/>
          </w:rPr>
          <w:t>http://www.medicaid.ms.gov/resources/procurement/</w:t>
        </w:r>
      </w:hyperlink>
      <w:r w:rsidRPr="00446AF9">
        <w:rPr>
          <w:bCs/>
          <w:sz w:val="22"/>
          <w:szCs w:val="24"/>
        </w:rPr>
        <w:t xml:space="preserve">.  Moreover, all activities under this contract shall be performed in accordance with all applicable federal and/or state laws, rules and/or regulations including the Administrative Simplification provisions of the Health Insurance Portability and Accountability Act (HIPAA) of 1996, as amended by the Genetic Information Nondiscrimination Act (GINA) of 2008 and the Health Information Technology for Economic and Clinical Health Act (HITECH Act), Title XIII of Division A, and Title IV of Division B of the American Recovery and Reinvestment Act (ARRA) of 2009, and their implementing regulations at 45 CFR Parts 160, 162, and 164, involving electronic data interchange, code sets, identifiers, and the security and privacy of protected health information (PHI), as may be applicable to the services under this Contract. Each party to this contract shall treat all data and information to which it has access under this contract as confidential information to the extent that confidential treatment of same is required under federal and state law and shall not disclose same to a third party without specific written consent of the other party.  </w:t>
      </w:r>
      <w:proofErr w:type="gramStart"/>
      <w:r w:rsidRPr="00446AF9">
        <w:rPr>
          <w:bCs/>
          <w:sz w:val="22"/>
          <w:szCs w:val="24"/>
        </w:rPr>
        <w:t>In the event that</w:t>
      </w:r>
      <w:proofErr w:type="gramEnd"/>
      <w:r w:rsidRPr="00446AF9">
        <w:rPr>
          <w:bCs/>
          <w:sz w:val="22"/>
          <w:szCs w:val="24"/>
        </w:rPr>
        <w:t xml:space="preserve"> either party receives notice that a third party requested divulgence of the confidential or otherwise protected information and/or has served upon it a subpoena or other validly issued administrative or judicial process ordering divulgence of the confidential or otherwise protected information, the party shall promptly inform the other party and thereafter respond in conformity with such subpoena as required by applicable state and/or federal law, rules, and regulations.  The provision herein shall survive the termination of the contract for any reason and shall continue in full force and effect and shall be binding upon both parties and their agents, employees, successors, assigns, subcontractors, or any party claiming an interest in the contract on behalf of, or under, the rights of the </w:t>
      </w:r>
      <w:proofErr w:type="gramStart"/>
      <w:r w:rsidRPr="00446AF9">
        <w:rPr>
          <w:bCs/>
          <w:sz w:val="22"/>
          <w:szCs w:val="24"/>
        </w:rPr>
        <w:t>parties</w:t>
      </w:r>
      <w:proofErr w:type="gramEnd"/>
      <w:r w:rsidRPr="00446AF9">
        <w:rPr>
          <w:bCs/>
          <w:sz w:val="22"/>
          <w:szCs w:val="24"/>
        </w:rPr>
        <w:t xml:space="preserve"> following termination.</w:t>
      </w:r>
    </w:p>
    <w:p w14:paraId="228591D7" w14:textId="335D8D92" w:rsidR="00C54694" w:rsidRDefault="00C54694"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4"/>
        </w:rPr>
      </w:pPr>
    </w:p>
    <w:p w14:paraId="005A9A66" w14:textId="732B0895" w:rsidR="000455BD" w:rsidRDefault="000455BD"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.4 Site Rules and Regulations</w:t>
      </w:r>
    </w:p>
    <w:p w14:paraId="05D1313A" w14:textId="77777777" w:rsidR="00BE662F" w:rsidRPr="007677E1" w:rsidRDefault="00BE662F" w:rsidP="007677E1">
      <w:pPr>
        <w:pStyle w:val="BodyText"/>
        <w:rPr>
          <w:rFonts w:ascii="Times New Roman" w:hAnsi="Times New Roman"/>
          <w:b/>
          <w:bCs/>
          <w:color w:val="17365D" w:themeColor="text2" w:themeShade="BF"/>
        </w:rPr>
      </w:pPr>
    </w:p>
    <w:p w14:paraId="2EE1DB93" w14:textId="77777777" w:rsidR="000455BD" w:rsidRDefault="000455BD"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 xml:space="preserve">The Contractor shall use its best efforts to ensure that its employees and agents, while on DOM premises, shall comply with site rules and regulations. </w:t>
      </w:r>
    </w:p>
    <w:p w14:paraId="0B706418" w14:textId="77777777" w:rsidR="00BE662F" w:rsidRDefault="00BE662F"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BAD13E4" w14:textId="77777777" w:rsidR="00510995" w:rsidRDefault="00510995"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4987279" w14:textId="77777777" w:rsidR="00510995" w:rsidRDefault="00510995"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6C05B4E" w14:textId="77777777" w:rsidR="00510995" w:rsidRPr="007677E1" w:rsidRDefault="00510995"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FC07813" w14:textId="5F51D80A" w:rsidR="00C9336C" w:rsidRDefault="00C9336C"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.5 Environmental Protection</w:t>
      </w:r>
    </w:p>
    <w:p w14:paraId="54421871" w14:textId="77777777" w:rsidR="00BE662F" w:rsidRPr="007677E1" w:rsidRDefault="00BE662F" w:rsidP="007677E1">
      <w:pPr>
        <w:pStyle w:val="BodyText"/>
        <w:rPr>
          <w:rFonts w:ascii="Times New Roman" w:hAnsi="Times New Roman"/>
          <w:b/>
          <w:bCs/>
          <w:color w:val="17365D" w:themeColor="text2" w:themeShade="BF"/>
        </w:rPr>
      </w:pPr>
    </w:p>
    <w:p w14:paraId="5C08D202" w14:textId="77777777" w:rsidR="00943853" w:rsidRDefault="00943853"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Contractor shall </w:t>
      </w:r>
      <w:r>
        <w:rPr>
          <w:sz w:val="22"/>
          <w:szCs w:val="22"/>
        </w:rPr>
        <w:t>comply</w:t>
      </w:r>
      <w:r w:rsidRPr="002E7E48">
        <w:rPr>
          <w:sz w:val="22"/>
          <w:szCs w:val="22"/>
        </w:rPr>
        <w:t xml:space="preserve"> with all applicable standards, orders or requirements issued under Section 306 of the Clean Air Act (42 U.S.C. § 7606), Section 508 of the Clean Water Act (33 U.S.C. § 1368), Executive Order 11738, and applicable United States Environmental Protection Agency (EPA) regulations which prohibit the use under non-exempt Federal contracts, grants, or loans of facilities included on the EPA list of Violating Facilities. The Contractor shall report violations to the applicable grantor Federal agency and the United States EPA Assistant Administrator for Enforcement.</w:t>
      </w:r>
    </w:p>
    <w:p w14:paraId="38581D72" w14:textId="77777777" w:rsidR="00943853" w:rsidRPr="002E7E48" w:rsidRDefault="00943853" w:rsidP="00943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04ED9675" w14:textId="6F9F217C" w:rsidR="00C9336C" w:rsidRDefault="00C9336C"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.6 Lobbying</w:t>
      </w:r>
    </w:p>
    <w:p w14:paraId="3580B2B5" w14:textId="77777777" w:rsidR="00943853" w:rsidRPr="007677E1" w:rsidRDefault="00943853" w:rsidP="007677E1">
      <w:pPr>
        <w:pStyle w:val="BodyText"/>
        <w:rPr>
          <w:rFonts w:ascii="Times New Roman" w:hAnsi="Times New Roman"/>
          <w:b/>
          <w:bCs/>
          <w:color w:val="17365D" w:themeColor="text2" w:themeShade="BF"/>
        </w:rPr>
      </w:pPr>
    </w:p>
    <w:p w14:paraId="29B1A740" w14:textId="77777777" w:rsidR="00C9336C" w:rsidRPr="007677E1" w:rsidRDefault="00C9336C" w:rsidP="0035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The Contractor certifies, to the best of its knowledge and belief, that no federal appropriated funds have been paid or shall be paid, by or on behalf of the Contractor to any person for influencing or attempting to influence an officer or employee of any agency, a member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F6A0430" w14:textId="77777777" w:rsidR="00C9336C" w:rsidRPr="007677E1" w:rsidRDefault="00C9336C" w:rsidP="00F3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12F7948" w14:textId="77777777" w:rsidR="00C9336C" w:rsidRDefault="00C9336C"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If any funds other than federal appropriated funds have been paid or shall be paid to any person for influencing or attempting to influence an officer or employee of any agency, member of Congress, an officer or employee of Congress or an employee of a member of Congress in connection with this federal contract, grant, loan, or cooperative agreement, the Contractor shall complete and submit “Disclosure Form to Report Lobbying,” in accordance with its instructions.</w:t>
      </w:r>
    </w:p>
    <w:p w14:paraId="24BE84BE" w14:textId="77777777" w:rsidR="00352F47" w:rsidRPr="007677E1" w:rsidRDefault="00352F47" w:rsidP="00F3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4B56D65" w14:textId="4EE2A346" w:rsidR="00352F47" w:rsidRPr="007677E1" w:rsidRDefault="00352F47"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 xml:space="preserve">This certification is a material representation of fact upon which reliance is placed when </w:t>
      </w:r>
      <w:proofErr w:type="gramStart"/>
      <w:r w:rsidRPr="007677E1">
        <w:rPr>
          <w:sz w:val="22"/>
          <w:szCs w:val="22"/>
        </w:rPr>
        <w:t>entering into</w:t>
      </w:r>
      <w:proofErr w:type="gramEnd"/>
      <w:r w:rsidRPr="007677E1">
        <w:rPr>
          <w:sz w:val="22"/>
          <w:szCs w:val="22"/>
        </w:rPr>
        <w:t xml:space="preserve"> this contract.  Submission of this certification is a prerequisite for making or </w:t>
      </w:r>
      <w:proofErr w:type="gramStart"/>
      <w:r w:rsidRPr="007677E1">
        <w:rPr>
          <w:sz w:val="22"/>
          <w:szCs w:val="22"/>
        </w:rPr>
        <w:t>entering into</w:t>
      </w:r>
      <w:proofErr w:type="gramEnd"/>
      <w:r w:rsidRPr="007677E1">
        <w:rPr>
          <w:sz w:val="22"/>
          <w:szCs w:val="22"/>
        </w:rPr>
        <w:t xml:space="preserve"> this contract imposed under 31 U.S.C. § 1352.  Failure to file the required certification shall be subject to civil penalties for such failure.</w:t>
      </w:r>
    </w:p>
    <w:p w14:paraId="5F327B74" w14:textId="77777777" w:rsidR="00352F47" w:rsidRPr="007677E1" w:rsidRDefault="00352F47"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2EB70116" w14:textId="77777777" w:rsidR="00352F47" w:rsidRDefault="0035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The Contractor shall abide by lobbying laws of the State of Mississippi.</w:t>
      </w:r>
    </w:p>
    <w:p w14:paraId="47DDEC5E" w14:textId="77777777" w:rsidR="00943853" w:rsidRPr="007677E1" w:rsidRDefault="00943853"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4C762866" w14:textId="4A17EF7A" w:rsidR="008F6CA4" w:rsidRDefault="00F372A4"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.7 Bribes and Kickbacks Prohibited</w:t>
      </w:r>
    </w:p>
    <w:p w14:paraId="793CC367" w14:textId="2EFD74CA" w:rsidR="00F372A4" w:rsidRPr="007677E1" w:rsidRDefault="00F372A4" w:rsidP="007677E1">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 xml:space="preserve"> </w:t>
      </w:r>
    </w:p>
    <w:p w14:paraId="2B2148DF" w14:textId="77777777" w:rsidR="00F372A4" w:rsidRPr="007677E1" w:rsidRDefault="00F372A4" w:rsidP="00A5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The receipt or solicitation of bribes and kickbacks is strictly prohibited.</w:t>
      </w:r>
    </w:p>
    <w:p w14:paraId="36F54FA1" w14:textId="77777777" w:rsidR="00F372A4" w:rsidRPr="007677E1" w:rsidRDefault="00F372A4"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BFCAB4D" w14:textId="77777777" w:rsidR="00F372A4" w:rsidRDefault="00F3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No elected or appointed officer or other employee of the Federal Government or of the State of Mississippi shall benefit financially or materially from this contract.  No individual employed by the State of Mississippi shall be permitted any share or part of this contract or any benefit that might arise there from.</w:t>
      </w:r>
    </w:p>
    <w:p w14:paraId="29C23359" w14:textId="77777777" w:rsidR="00A853C6" w:rsidRDefault="00A85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C44D511" w14:textId="77777777" w:rsidR="00A853C6" w:rsidRPr="00446AF9" w:rsidRDefault="00A853C6" w:rsidP="007677E1">
      <w:pPr>
        <w:rPr>
          <w:b/>
          <w:bCs/>
          <w:color w:val="002060"/>
          <w:sz w:val="24"/>
          <w:szCs w:val="24"/>
        </w:rPr>
      </w:pPr>
      <w:r w:rsidRPr="00446AF9">
        <w:rPr>
          <w:b/>
          <w:bCs/>
          <w:color w:val="002060"/>
          <w:sz w:val="24"/>
          <w:szCs w:val="24"/>
        </w:rPr>
        <w:t>4.</w:t>
      </w:r>
      <w:r>
        <w:rPr>
          <w:b/>
          <w:bCs/>
          <w:color w:val="002060"/>
          <w:sz w:val="24"/>
          <w:szCs w:val="24"/>
        </w:rPr>
        <w:t>20</w:t>
      </w:r>
      <w:r w:rsidRPr="00446AF9">
        <w:rPr>
          <w:b/>
          <w:bCs/>
          <w:color w:val="002060"/>
          <w:sz w:val="24"/>
          <w:szCs w:val="24"/>
        </w:rPr>
        <w:t>.8 Small and Minority Businesses</w:t>
      </w:r>
    </w:p>
    <w:p w14:paraId="57AECC09" w14:textId="77777777" w:rsidR="00A853C6" w:rsidRPr="00B323F4" w:rsidRDefault="00A853C6" w:rsidP="00A853C6">
      <w:pPr>
        <w:rPr>
          <w:b/>
        </w:rPr>
      </w:pPr>
    </w:p>
    <w:p w14:paraId="67D64D75" w14:textId="77777777" w:rsidR="00A853C6" w:rsidRDefault="00A853C6" w:rsidP="00767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DOM encourages the employment of small business and minority business enterpri</w:t>
      </w:r>
      <w:r>
        <w:rPr>
          <w:sz w:val="22"/>
          <w:szCs w:val="22"/>
        </w:rPr>
        <w:t xml:space="preserve">ses. </w:t>
      </w:r>
      <w:r w:rsidRPr="002E7E48">
        <w:rPr>
          <w:sz w:val="22"/>
          <w:szCs w:val="22"/>
        </w:rPr>
        <w:t xml:space="preserve">Therefore, the Contractor shall report, separately, the involvement in this contract of small businesses and businesses owned by minorities and women.  Such information shall be reported on an invoice annually on the contract anniversary and shall specify the actual dollars contracted to-date with such businesses, actual dollars expended to date with such businesses, and the total dollars planned to be contracted for with such businesses on this contract.  </w:t>
      </w:r>
    </w:p>
    <w:p w14:paraId="465D613A" w14:textId="77777777" w:rsidR="008F6CA4" w:rsidRPr="007677E1" w:rsidRDefault="008F6CA4"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BB05087" w14:textId="77777777" w:rsidR="00510995" w:rsidRDefault="00510995" w:rsidP="00BE662F">
      <w:pPr>
        <w:pStyle w:val="BodyText"/>
        <w:rPr>
          <w:rFonts w:ascii="Times New Roman" w:hAnsi="Times New Roman"/>
          <w:b/>
          <w:bCs/>
          <w:color w:val="17365D" w:themeColor="text2" w:themeShade="BF"/>
        </w:rPr>
      </w:pPr>
    </w:p>
    <w:p w14:paraId="4AD17F6F" w14:textId="77777777" w:rsidR="00510995" w:rsidRDefault="00510995" w:rsidP="00BE662F">
      <w:pPr>
        <w:pStyle w:val="BodyText"/>
        <w:rPr>
          <w:rFonts w:ascii="Times New Roman" w:hAnsi="Times New Roman"/>
          <w:b/>
          <w:bCs/>
          <w:color w:val="17365D" w:themeColor="text2" w:themeShade="BF"/>
        </w:rPr>
      </w:pPr>
    </w:p>
    <w:p w14:paraId="7E4E8CFD" w14:textId="77777777" w:rsidR="00510995" w:rsidRDefault="00510995" w:rsidP="00BE662F">
      <w:pPr>
        <w:pStyle w:val="BodyText"/>
        <w:rPr>
          <w:rFonts w:ascii="Times New Roman" w:hAnsi="Times New Roman"/>
          <w:b/>
          <w:bCs/>
          <w:color w:val="17365D" w:themeColor="text2" w:themeShade="BF"/>
        </w:rPr>
      </w:pPr>
    </w:p>
    <w:p w14:paraId="2744A4AE" w14:textId="62129798" w:rsidR="00F372A4" w:rsidRDefault="00F372A4"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w:t>
      </w:r>
      <w:r w:rsidR="00A853C6">
        <w:rPr>
          <w:rFonts w:ascii="Times New Roman" w:hAnsi="Times New Roman"/>
          <w:b/>
          <w:bCs/>
          <w:color w:val="17365D" w:themeColor="text2" w:themeShade="BF"/>
        </w:rPr>
        <w:t>9</w:t>
      </w:r>
      <w:r w:rsidRPr="007677E1">
        <w:rPr>
          <w:rFonts w:ascii="Times New Roman" w:hAnsi="Times New Roman"/>
          <w:b/>
          <w:bCs/>
          <w:color w:val="17365D" w:themeColor="text2" w:themeShade="BF"/>
        </w:rPr>
        <w:t xml:space="preserve"> Suspension and Debarment</w:t>
      </w:r>
    </w:p>
    <w:p w14:paraId="59AAB75D" w14:textId="77777777" w:rsidR="00A853C6" w:rsidRPr="007677E1" w:rsidRDefault="00A853C6" w:rsidP="00394DC1">
      <w:pPr>
        <w:pStyle w:val="BodyText"/>
        <w:spacing w:line="276" w:lineRule="auto"/>
        <w:rPr>
          <w:rFonts w:ascii="Times New Roman" w:hAnsi="Times New Roman"/>
          <w:b/>
          <w:bCs/>
          <w:color w:val="17365D" w:themeColor="text2" w:themeShade="BF"/>
        </w:rPr>
      </w:pPr>
    </w:p>
    <w:p w14:paraId="0F6E7CDB" w14:textId="77777777" w:rsidR="00F372A4" w:rsidRPr="007677E1" w:rsidRDefault="00F372A4" w:rsidP="00394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 xml:space="preserve">The Contractor certifies that it is not suspended or debarred under federal law and regulations or any other state’s laws and regulations. </w:t>
      </w:r>
    </w:p>
    <w:p w14:paraId="1CB8A8A4" w14:textId="77777777" w:rsidR="00F372A4" w:rsidRPr="007677E1" w:rsidRDefault="00F372A4" w:rsidP="00394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732A4F33" w14:textId="01C7179F" w:rsidR="00F372A4" w:rsidRPr="007677E1" w:rsidRDefault="00F372A4" w:rsidP="00394DC1">
      <w:pPr>
        <w:tabs>
          <w:tab w:val="left" w:pos="720"/>
          <w:tab w:val="left" w:pos="1440"/>
        </w:tabs>
        <w:spacing w:line="276" w:lineRule="auto"/>
        <w:jc w:val="both"/>
        <w:rPr>
          <w:sz w:val="22"/>
          <w:szCs w:val="22"/>
        </w:rPr>
      </w:pPr>
      <w:r w:rsidRPr="007677E1">
        <w:rPr>
          <w:sz w:val="22"/>
          <w:szCs w:val="22"/>
        </w:rPr>
        <w:t>The Contractor shall notify DOM, Office of Program Integrity within two (2) business days if its suspension or debarment status changes.  Failure to disclose the required information accurately, timely, and in accordance with federal, state and Contract standards shall result in termination of this contract and/or liquidated damages</w:t>
      </w:r>
      <w:r w:rsidR="005E589E">
        <w:rPr>
          <w:sz w:val="22"/>
          <w:szCs w:val="22"/>
        </w:rPr>
        <w:t xml:space="preserve"> and/or other compliance remedies.</w:t>
      </w:r>
      <w:r w:rsidRPr="007677E1">
        <w:rPr>
          <w:sz w:val="22"/>
          <w:szCs w:val="22"/>
        </w:rPr>
        <w:t xml:space="preserve">  </w:t>
      </w:r>
    </w:p>
    <w:p w14:paraId="6F27C7A1" w14:textId="2DB4F9B3" w:rsidR="00A53532" w:rsidRPr="004F5BA0" w:rsidRDefault="00A53532" w:rsidP="00A53532">
      <w:pPr>
        <w:pStyle w:val="Heading2"/>
      </w:pPr>
      <w:bookmarkStart w:id="645" w:name="_Toc95396089"/>
      <w:bookmarkStart w:id="646" w:name="_Toc118884072"/>
      <w:bookmarkStart w:id="647" w:name="_Toc126656514"/>
      <w:bookmarkStart w:id="648" w:name="_Toc126657456"/>
      <w:r w:rsidRPr="004F5BA0">
        <w:t>4.2</w:t>
      </w:r>
      <w:r w:rsidR="00F26A11">
        <w:t>1</w:t>
      </w:r>
      <w:r>
        <w:t xml:space="preserve"> </w:t>
      </w:r>
      <w:r w:rsidRPr="004F5BA0">
        <w:t>Change of Ownership</w:t>
      </w:r>
      <w:bookmarkEnd w:id="645"/>
      <w:bookmarkEnd w:id="646"/>
      <w:bookmarkEnd w:id="647"/>
      <w:bookmarkEnd w:id="648"/>
    </w:p>
    <w:p w14:paraId="0625E652" w14:textId="77777777" w:rsidR="00523B4B" w:rsidRPr="004C4577" w:rsidRDefault="00523B4B" w:rsidP="00523B4B">
      <w:pPr>
        <w:spacing w:line="276" w:lineRule="auto"/>
        <w:jc w:val="both"/>
        <w:rPr>
          <w:sz w:val="22"/>
          <w:szCs w:val="22"/>
        </w:rPr>
      </w:pPr>
      <w:r w:rsidRPr="004C4577">
        <w:rPr>
          <w:sz w:val="22"/>
          <w:szCs w:val="22"/>
        </w:rPr>
        <w:t xml:space="preserve">A change of ownership of the Contractor includes, but is not limited to inter vivo gifts, purchases, transfers, lease arrangements, case and/or stock transactions or other comparable arrangements whenever the person or entity acquires a majority interest (50.1%) of the Contractor. </w:t>
      </w:r>
    </w:p>
    <w:p w14:paraId="77019A3F" w14:textId="77777777" w:rsidR="00523B4B" w:rsidRPr="004C4577" w:rsidRDefault="00523B4B" w:rsidP="00523B4B">
      <w:pPr>
        <w:spacing w:line="276" w:lineRule="auto"/>
        <w:jc w:val="both"/>
        <w:rPr>
          <w:sz w:val="22"/>
          <w:szCs w:val="22"/>
        </w:rPr>
      </w:pPr>
    </w:p>
    <w:p w14:paraId="13876783" w14:textId="77777777" w:rsidR="00523B4B" w:rsidRPr="004C4577" w:rsidRDefault="00523B4B" w:rsidP="00523B4B">
      <w:pPr>
        <w:spacing w:line="276" w:lineRule="auto"/>
        <w:jc w:val="both"/>
        <w:rPr>
          <w:sz w:val="22"/>
          <w:szCs w:val="22"/>
        </w:rPr>
      </w:pPr>
      <w:r w:rsidRPr="004C4577">
        <w:rPr>
          <w:sz w:val="22"/>
          <w:szCs w:val="22"/>
        </w:rPr>
        <w:t>The Contractor must comply with all laws of the State of Mississippi and the Mississippi Insurance Department requirements regarding change of ownership of the Contractor.</w:t>
      </w:r>
    </w:p>
    <w:p w14:paraId="4C9AD38C" w14:textId="77777777" w:rsidR="00523B4B" w:rsidRPr="004C4577" w:rsidRDefault="00523B4B" w:rsidP="00523B4B">
      <w:pPr>
        <w:spacing w:line="276" w:lineRule="auto"/>
        <w:jc w:val="both"/>
        <w:rPr>
          <w:sz w:val="22"/>
          <w:szCs w:val="22"/>
        </w:rPr>
      </w:pPr>
    </w:p>
    <w:p w14:paraId="6AB27C38" w14:textId="6381F0CC" w:rsidR="00523B4B" w:rsidRPr="004C4577" w:rsidRDefault="00523B4B" w:rsidP="00523B4B">
      <w:pPr>
        <w:spacing w:line="276" w:lineRule="auto"/>
        <w:jc w:val="both"/>
        <w:rPr>
          <w:sz w:val="22"/>
          <w:szCs w:val="22"/>
        </w:rPr>
      </w:pPr>
      <w:r w:rsidRPr="004C4577">
        <w:rPr>
          <w:sz w:val="22"/>
          <w:szCs w:val="22"/>
        </w:rPr>
        <w:t>Should the Contractor undergo a change of ownership, the Contractor must notify D</w:t>
      </w:r>
      <w:r>
        <w:rPr>
          <w:sz w:val="22"/>
          <w:szCs w:val="22"/>
        </w:rPr>
        <w:t>OM</w:t>
      </w:r>
      <w:r w:rsidRPr="004C4577">
        <w:rPr>
          <w:sz w:val="22"/>
          <w:szCs w:val="22"/>
        </w:rPr>
        <w:t xml:space="preserve"> in writing prior to the effective date of the </w:t>
      </w:r>
      <w:r w:rsidR="00C57CF0">
        <w:rPr>
          <w:sz w:val="22"/>
          <w:szCs w:val="22"/>
        </w:rPr>
        <w:t>transaction</w:t>
      </w:r>
      <w:r w:rsidRPr="004C4577">
        <w:rPr>
          <w:sz w:val="22"/>
          <w:szCs w:val="22"/>
        </w:rPr>
        <w:t>. Any change of ownership does not relieve the previous owner of liability under the previous Contract.</w:t>
      </w:r>
    </w:p>
    <w:p w14:paraId="5C5472CB" w14:textId="77777777" w:rsidR="00523B4B" w:rsidRPr="004C4577" w:rsidRDefault="00523B4B" w:rsidP="00523B4B">
      <w:pPr>
        <w:spacing w:line="276" w:lineRule="auto"/>
        <w:ind w:left="1080"/>
        <w:jc w:val="both"/>
        <w:rPr>
          <w:sz w:val="22"/>
          <w:szCs w:val="22"/>
        </w:rPr>
      </w:pPr>
    </w:p>
    <w:p w14:paraId="2EC4B8A7" w14:textId="77777777" w:rsidR="00523B4B" w:rsidRDefault="00523B4B" w:rsidP="00523B4B">
      <w:pPr>
        <w:autoSpaceDE w:val="0"/>
        <w:autoSpaceDN w:val="0"/>
        <w:adjustRightInd w:val="0"/>
        <w:spacing w:before="57" w:line="276" w:lineRule="auto"/>
        <w:ind w:left="40" w:right="59"/>
        <w:jc w:val="both"/>
        <w:rPr>
          <w:sz w:val="22"/>
          <w:szCs w:val="22"/>
        </w:rPr>
      </w:pPr>
      <w:r w:rsidRPr="004C4577">
        <w:rPr>
          <w:sz w:val="22"/>
          <w:szCs w:val="22"/>
        </w:rPr>
        <w:t>If</w:t>
      </w:r>
      <w:r w:rsidRPr="004C4577">
        <w:rPr>
          <w:spacing w:val="38"/>
          <w:sz w:val="22"/>
          <w:szCs w:val="22"/>
        </w:rPr>
        <w:t xml:space="preserve"> </w:t>
      </w:r>
      <w:r w:rsidRPr="004C4577">
        <w:rPr>
          <w:sz w:val="22"/>
          <w:szCs w:val="22"/>
        </w:rPr>
        <w:t>the</w:t>
      </w:r>
      <w:r w:rsidRPr="004C4577">
        <w:rPr>
          <w:spacing w:val="37"/>
          <w:sz w:val="22"/>
          <w:szCs w:val="22"/>
        </w:rPr>
        <w:t xml:space="preserve"> </w:t>
      </w:r>
      <w:r w:rsidRPr="004C4577">
        <w:rPr>
          <w:sz w:val="22"/>
          <w:szCs w:val="22"/>
        </w:rPr>
        <w:t xml:space="preserve">Contractor’s parent company is publicly traded, changes in beneficial ownership must be reported to </w:t>
      </w:r>
      <w:r>
        <w:rPr>
          <w:sz w:val="22"/>
          <w:szCs w:val="22"/>
        </w:rPr>
        <w:t>DOM</w:t>
      </w:r>
      <w:r w:rsidRPr="004C4577">
        <w:rPr>
          <w:sz w:val="22"/>
          <w:szCs w:val="22"/>
        </w:rPr>
        <w:t xml:space="preserve"> in writing within sixty (60) calendar days of the end of each quarter.</w:t>
      </w:r>
    </w:p>
    <w:p w14:paraId="25E45AE5" w14:textId="77777777" w:rsidR="00AD37E6" w:rsidRDefault="00AD37E6" w:rsidP="00523B4B">
      <w:pPr>
        <w:autoSpaceDE w:val="0"/>
        <w:autoSpaceDN w:val="0"/>
        <w:adjustRightInd w:val="0"/>
        <w:spacing w:before="57" w:line="276" w:lineRule="auto"/>
        <w:ind w:left="40" w:right="59"/>
        <w:jc w:val="both"/>
        <w:rPr>
          <w:sz w:val="22"/>
          <w:szCs w:val="22"/>
        </w:rPr>
      </w:pPr>
    </w:p>
    <w:p w14:paraId="33C19200" w14:textId="77777777" w:rsidR="009848B1" w:rsidRPr="00486BBB" w:rsidRDefault="009848B1" w:rsidP="00486BBB">
      <w:pPr>
        <w:rPr>
          <w:b/>
          <w:bCs/>
          <w:color w:val="002060"/>
          <w:sz w:val="24"/>
          <w:szCs w:val="24"/>
        </w:rPr>
      </w:pPr>
      <w:r w:rsidRPr="00486BBB">
        <w:rPr>
          <w:b/>
          <w:bCs/>
          <w:color w:val="002060"/>
          <w:sz w:val="24"/>
          <w:szCs w:val="24"/>
        </w:rPr>
        <w:t>4.21.1 Assignment of the Contract</w:t>
      </w:r>
    </w:p>
    <w:p w14:paraId="240AE976" w14:textId="77777777" w:rsidR="009848B1" w:rsidRDefault="009848B1" w:rsidP="00486BBB">
      <w:pPr>
        <w:pStyle w:val="pf0"/>
        <w:spacing w:line="276" w:lineRule="auto"/>
        <w:jc w:val="both"/>
        <w:rPr>
          <w:sz w:val="22"/>
          <w:szCs w:val="22"/>
        </w:rPr>
      </w:pPr>
      <w:r w:rsidRPr="00405043">
        <w:rPr>
          <w:sz w:val="22"/>
          <w:szCs w:val="22"/>
        </w:rPr>
        <w:t xml:space="preserve">Contractor acknowledges that it was selected by </w:t>
      </w:r>
      <w:r>
        <w:rPr>
          <w:sz w:val="22"/>
          <w:szCs w:val="22"/>
        </w:rPr>
        <w:t>DOM</w:t>
      </w:r>
      <w:r w:rsidRPr="00405043">
        <w:rPr>
          <w:sz w:val="22"/>
          <w:szCs w:val="22"/>
        </w:rPr>
        <w:t xml:space="preserve"> to perform the services required hereunder based, in part, upon Contractor’s special skills and expertise. Contractor shall not assign, subcontract, or otherwise transfer this agreement, in whole or in part, without the prior written consent of the</w:t>
      </w:r>
      <w:r>
        <w:rPr>
          <w:sz w:val="22"/>
          <w:szCs w:val="22"/>
        </w:rPr>
        <w:t xml:space="preserve"> Executive Director of DOM</w:t>
      </w:r>
      <w:r w:rsidRPr="00405043">
        <w:rPr>
          <w:sz w:val="22"/>
          <w:szCs w:val="22"/>
        </w:rPr>
        <w:t xml:space="preserve">, which </w:t>
      </w:r>
      <w:r>
        <w:rPr>
          <w:sz w:val="22"/>
          <w:szCs w:val="22"/>
        </w:rPr>
        <w:t>DOM</w:t>
      </w:r>
      <w:r w:rsidRPr="00405043">
        <w:rPr>
          <w:sz w:val="22"/>
          <w:szCs w:val="22"/>
        </w:rPr>
        <w:t xml:space="preserve"> may, in its sole discretion, approve or deny without reason. Any attempted assignment or transfer of its obligations without such consent shall be null and void. </w:t>
      </w:r>
    </w:p>
    <w:p w14:paraId="232A00EE" w14:textId="51DF341F" w:rsidR="00A53532" w:rsidRPr="00A06039" w:rsidRDefault="00A53532" w:rsidP="00A53532">
      <w:pPr>
        <w:pStyle w:val="Heading2"/>
      </w:pPr>
      <w:bookmarkStart w:id="649" w:name="_Toc118884073"/>
      <w:bookmarkStart w:id="650" w:name="_Toc126656515"/>
      <w:bookmarkStart w:id="651" w:name="_Toc126657457"/>
      <w:r w:rsidRPr="00A06039">
        <w:t>4.2</w:t>
      </w:r>
      <w:r w:rsidR="00F26A11">
        <w:t>2</w:t>
      </w:r>
      <w:r>
        <w:t xml:space="preserve"> </w:t>
      </w:r>
      <w:r w:rsidRPr="00A06039">
        <w:t>Authority to Contract</w:t>
      </w:r>
      <w:bookmarkEnd w:id="649"/>
      <w:bookmarkEnd w:id="650"/>
      <w:bookmarkEnd w:id="651"/>
      <w:r w:rsidRPr="00A06039">
        <w:t xml:space="preserve"> </w:t>
      </w:r>
    </w:p>
    <w:p w14:paraId="134AC71A" w14:textId="77777777" w:rsidR="0037753E" w:rsidRPr="00486BBB" w:rsidRDefault="0037753E" w:rsidP="00486BBB">
      <w:pPr>
        <w:pStyle w:val="pf0"/>
        <w:spacing w:line="276" w:lineRule="auto"/>
        <w:jc w:val="both"/>
        <w:rPr>
          <w:sz w:val="22"/>
          <w:szCs w:val="22"/>
        </w:rPr>
      </w:pPr>
      <w:r w:rsidRPr="0037753E">
        <w:rPr>
          <w:sz w:val="22"/>
          <w:szCs w:val="22"/>
        </w:rPr>
        <w:t>Contractor warrants: (a) that it has valid authority to enter into this Agreement; (b) that it is qualified to do business and in good standing with all applicable regulatory and/or licensing agencies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54B9306" w14:textId="215FC3EB" w:rsidR="00A53532" w:rsidRPr="00AC4C01" w:rsidRDefault="00A53532" w:rsidP="00A53532">
      <w:pPr>
        <w:pStyle w:val="Heading2"/>
      </w:pPr>
      <w:bookmarkStart w:id="652" w:name="_Toc118884075"/>
      <w:bookmarkStart w:id="653" w:name="_Toc126656516"/>
      <w:bookmarkStart w:id="654" w:name="_Toc126657458"/>
      <w:r>
        <w:t>4.2</w:t>
      </w:r>
      <w:r w:rsidR="002862BE">
        <w:t>3</w:t>
      </w:r>
      <w:r>
        <w:t xml:space="preserve"> Copyrights</w:t>
      </w:r>
      <w:bookmarkEnd w:id="652"/>
      <w:bookmarkEnd w:id="653"/>
      <w:bookmarkEnd w:id="654"/>
    </w:p>
    <w:p w14:paraId="47FE5692" w14:textId="77777777" w:rsidR="00913AD9" w:rsidRPr="00486BBB" w:rsidRDefault="00913AD9" w:rsidP="00394DC1">
      <w:pPr>
        <w:autoSpaceDE w:val="0"/>
        <w:autoSpaceDN w:val="0"/>
        <w:adjustRightInd w:val="0"/>
        <w:spacing w:line="276" w:lineRule="auto"/>
        <w:ind w:right="58"/>
        <w:jc w:val="both"/>
        <w:rPr>
          <w:rFonts w:eastAsia="Calibri"/>
          <w:sz w:val="22"/>
          <w:szCs w:val="22"/>
        </w:rPr>
      </w:pPr>
      <w:r w:rsidRPr="00486BBB">
        <w:rPr>
          <w:rFonts w:eastAsia="Calibri"/>
          <w:sz w:val="22"/>
          <w:szCs w:val="22"/>
        </w:rPr>
        <w:t>If applicable, Contractor agrees that DOM shall determine the disposition of the title to and the rights under any copyright by Contractor or employees on copyrightable material first produced or composed under this Agreement.  Further, Contractor hereby grants to DOM a royalty-free, nonexclusive, irrevocable license to reproduce, translate, publish, use, and dispose of, and to authorize others to do so, all copyrighted (or copyrightable) work not first produced or composed by Contractor in the performance of this Agreement, but which is incorporated into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034BFEF4" w14:textId="77777777" w:rsidR="00913AD9" w:rsidRPr="00486BBB" w:rsidRDefault="00913AD9" w:rsidP="00913AD9">
      <w:pPr>
        <w:ind w:right="58"/>
        <w:jc w:val="both"/>
        <w:rPr>
          <w:rFonts w:eastAsia="Calibri"/>
          <w:sz w:val="22"/>
          <w:szCs w:val="22"/>
        </w:rPr>
      </w:pPr>
    </w:p>
    <w:p w14:paraId="158076F0" w14:textId="77777777" w:rsidR="00913AD9" w:rsidRPr="00486BBB" w:rsidRDefault="00913AD9" w:rsidP="00394DC1">
      <w:pPr>
        <w:spacing w:line="276" w:lineRule="auto"/>
        <w:ind w:right="58"/>
        <w:jc w:val="both"/>
        <w:rPr>
          <w:rFonts w:eastAsia="Calibri"/>
          <w:sz w:val="22"/>
          <w:szCs w:val="22"/>
        </w:rPr>
      </w:pPr>
      <w:r w:rsidRPr="00486BBB">
        <w:rPr>
          <w:rFonts w:eastAsia="Calibri"/>
          <w:sz w:val="22"/>
          <w:szCs w:val="22"/>
        </w:rPr>
        <w:t xml:space="preserve">If the Contractor uses any design, device, or materials covered by letters, </w:t>
      </w:r>
      <w:proofErr w:type="gramStart"/>
      <w:r w:rsidRPr="00486BBB">
        <w:rPr>
          <w:rFonts w:eastAsia="Calibri"/>
          <w:sz w:val="22"/>
          <w:szCs w:val="22"/>
        </w:rPr>
        <w:t>patent</w:t>
      </w:r>
      <w:proofErr w:type="gramEnd"/>
      <w:r w:rsidRPr="00486BBB">
        <w:rPr>
          <w:rFonts w:eastAsia="Calibri"/>
          <w:sz w:val="22"/>
          <w:szCs w:val="22"/>
        </w:rPr>
        <w:t xml:space="preserve"> or copyright, it is mutually agreed and understood without exception that the proposed prices shall include all royalties or costs arising from the use of such design, device, or materials in any way involved in the work.</w:t>
      </w:r>
    </w:p>
    <w:p w14:paraId="67E3B002" w14:textId="0643CF67" w:rsidR="00A53532" w:rsidRPr="00AC4C01" w:rsidRDefault="00A53532" w:rsidP="00A53532">
      <w:pPr>
        <w:pStyle w:val="Heading2"/>
      </w:pPr>
      <w:bookmarkStart w:id="655" w:name="_Toc118884077"/>
      <w:bookmarkStart w:id="656" w:name="_Toc126656517"/>
      <w:bookmarkStart w:id="657" w:name="_Toc126657459"/>
      <w:r>
        <w:t>4.2</w:t>
      </w:r>
      <w:r w:rsidR="00913AD9">
        <w:t>4</w:t>
      </w:r>
      <w:r>
        <w:t xml:space="preserve"> </w:t>
      </w:r>
      <w:r w:rsidRPr="00BB4B69">
        <w:t>I</w:t>
      </w:r>
      <w:r>
        <w:t>nfringement Indemnification</w:t>
      </w:r>
      <w:bookmarkEnd w:id="655"/>
      <w:bookmarkEnd w:id="656"/>
      <w:bookmarkEnd w:id="657"/>
    </w:p>
    <w:p w14:paraId="24E4373C" w14:textId="77777777" w:rsidR="00A53532" w:rsidRPr="00486BBB" w:rsidRDefault="00A53532" w:rsidP="00394DC1">
      <w:pPr>
        <w:spacing w:line="276" w:lineRule="auto"/>
        <w:contextualSpacing/>
        <w:jc w:val="both"/>
        <w:rPr>
          <w:sz w:val="22"/>
          <w:szCs w:val="22"/>
        </w:rPr>
      </w:pPr>
      <w:r w:rsidRPr="00486BBB">
        <w:rPr>
          <w:rFonts w:eastAsia="Calibri"/>
          <w:sz w:val="22"/>
          <w:szCs w:val="22"/>
        </w:rPr>
        <w:t>Contractor</w:t>
      </w:r>
      <w:r w:rsidRPr="00486BBB">
        <w:rPr>
          <w:sz w:val="22"/>
          <w:szCs w:val="22"/>
        </w:rPr>
        <w:t xml:space="preserve"> warrants that the materials and deliverables provided to the customer under this Agreement, and their use by DOM, will not infringe or constitute an infringement of any copyright, patent, trademark, or other proprietary right. Should any such items become the subject of an infringement claim or suit, Contractor shall defend the infringement action and/or obtain for DOM the right to continue using such items.  Should Contractor fail to obtain for DOM the right to use such items, Contractor shall suitably modify them to make them non-infringing or substitute equivalent software or other items at Contractor’s expense.  In the event the above remedial measures cannot possibly be accomplished, and only in that event, Contractor may require DOM to discontinue using such items, in which case Contractor will refund to DOM the fees previously paid by DOM for the items DOM may no longer use, and shall compensate DOM for the lost value of the infringing part to the phase in which it was used, up to and including the contract price for said phase. Said refund shall be paid within ten (10) working days of notice to DOM to discontinue said use.  Provided that DOM promptly notifies Contractor in writing of any alleged infringement claim of which it has knowledge, Contractor shall defend, at its own expense, DOM against, and pay all costs, damages, and attorney fees that a court finally awards for infringement based on the programs and deliverables provided under this Agreement.</w:t>
      </w:r>
    </w:p>
    <w:p w14:paraId="3AB1CCC5" w14:textId="0D6D04E7" w:rsidR="00BE70C1" w:rsidRPr="00AC4C01" w:rsidRDefault="00BE70C1" w:rsidP="00BE70C1">
      <w:pPr>
        <w:pStyle w:val="Heading2"/>
      </w:pPr>
      <w:bookmarkStart w:id="658" w:name="_Toc118884078"/>
      <w:bookmarkStart w:id="659" w:name="_Toc126656518"/>
      <w:bookmarkStart w:id="660" w:name="_Toc126657460"/>
      <w:r>
        <w:t>4.2</w:t>
      </w:r>
      <w:r w:rsidR="00913AD9">
        <w:t>5</w:t>
      </w:r>
      <w:r>
        <w:t xml:space="preserve"> </w:t>
      </w:r>
      <w:r w:rsidRPr="00945E47">
        <w:t>S</w:t>
      </w:r>
      <w:r>
        <w:t>trict Performance</w:t>
      </w:r>
      <w:bookmarkEnd w:id="658"/>
      <w:bookmarkEnd w:id="659"/>
      <w:bookmarkEnd w:id="660"/>
    </w:p>
    <w:p w14:paraId="52096620" w14:textId="2A61BFB3" w:rsidR="00BE70C1" w:rsidRDefault="00BE70C1" w:rsidP="00394DC1">
      <w:pPr>
        <w:spacing w:line="276" w:lineRule="auto"/>
        <w:jc w:val="both"/>
        <w:rPr>
          <w:rFonts w:eastAsia="Calibri"/>
          <w:sz w:val="22"/>
          <w:szCs w:val="22"/>
        </w:rPr>
      </w:pPr>
      <w:r w:rsidRPr="00486BBB">
        <w:rPr>
          <w:rFonts w:eastAsia="Calibri"/>
          <w:sz w:val="22"/>
          <w:szCs w:val="22"/>
        </w:rPr>
        <w:t>It is expressly understood and agreed that strict performance of the terms and provisions of this Agreement shall be deemed the essence of this Agreement.</w:t>
      </w:r>
    </w:p>
    <w:p w14:paraId="63021D32" w14:textId="77F0E33E" w:rsidR="00416B38" w:rsidRPr="00753625" w:rsidRDefault="00416B38" w:rsidP="004D4160">
      <w:pPr>
        <w:pStyle w:val="Heading2"/>
        <w:tabs>
          <w:tab w:val="clear" w:pos="1080"/>
        </w:tabs>
        <w:ind w:left="0" w:firstLine="0"/>
        <w:jc w:val="left"/>
      </w:pPr>
      <w:bookmarkStart w:id="661" w:name="_Toc126656519"/>
      <w:bookmarkStart w:id="662" w:name="_Toc126657461"/>
      <w:r>
        <w:t>4</w:t>
      </w:r>
      <w:r w:rsidRPr="00753625">
        <w:t>.</w:t>
      </w:r>
      <w:r w:rsidR="00FB1E08">
        <w:t>26</w:t>
      </w:r>
      <w:r w:rsidR="0000068C">
        <w:t xml:space="preserve"> </w:t>
      </w:r>
      <w:r w:rsidRPr="00753625">
        <w:t>Ownership and Financial Information</w:t>
      </w:r>
      <w:bookmarkEnd w:id="637"/>
      <w:bookmarkEnd w:id="638"/>
      <w:bookmarkEnd w:id="661"/>
      <w:bookmarkEnd w:id="662"/>
    </w:p>
    <w:p w14:paraId="6326EC2A" w14:textId="1FC4850F" w:rsidR="00416B38" w:rsidRDefault="00416B38" w:rsidP="003862E8">
      <w:pPr>
        <w:pStyle w:val="BodyText"/>
        <w:rPr>
          <w:rFonts w:ascii="Times New Roman" w:hAnsi="Times New Roman"/>
          <w:b/>
          <w:bCs/>
          <w:color w:val="244061" w:themeColor="accent1" w:themeShade="80"/>
          <w:szCs w:val="24"/>
        </w:rPr>
      </w:pPr>
      <w:bookmarkStart w:id="663" w:name="_Toc95396060"/>
      <w:bookmarkStart w:id="664" w:name="_Toc87462371"/>
      <w:bookmarkStart w:id="665" w:name="_Toc87463395"/>
      <w:bookmarkStart w:id="666" w:name="_Toc96000680"/>
      <w:r w:rsidRPr="00975F54">
        <w:rPr>
          <w:rFonts w:ascii="Times New Roman" w:hAnsi="Times New Roman"/>
          <w:b/>
          <w:bCs/>
          <w:color w:val="244061" w:themeColor="accent1" w:themeShade="80"/>
          <w:szCs w:val="24"/>
        </w:rPr>
        <w:t>4.</w:t>
      </w:r>
      <w:r w:rsidR="003A7745">
        <w:rPr>
          <w:rFonts w:ascii="Times New Roman" w:hAnsi="Times New Roman"/>
          <w:b/>
          <w:bCs/>
          <w:color w:val="244061" w:themeColor="accent1" w:themeShade="80"/>
          <w:szCs w:val="24"/>
        </w:rPr>
        <w:t>26</w:t>
      </w:r>
      <w:r w:rsidRPr="00975F54">
        <w:rPr>
          <w:rFonts w:ascii="Times New Roman" w:hAnsi="Times New Roman"/>
          <w:b/>
          <w:bCs/>
          <w:color w:val="244061" w:themeColor="accent1" w:themeShade="80"/>
          <w:szCs w:val="24"/>
        </w:rPr>
        <w:t>.1</w:t>
      </w:r>
      <w:r w:rsidR="0000068C" w:rsidRPr="00975F54">
        <w:rPr>
          <w:rFonts w:ascii="Times New Roman" w:hAnsi="Times New Roman"/>
          <w:b/>
          <w:bCs/>
          <w:color w:val="244061" w:themeColor="accent1" w:themeShade="80"/>
          <w:szCs w:val="24"/>
        </w:rPr>
        <w:t xml:space="preserve"> I</w:t>
      </w:r>
      <w:r w:rsidRPr="00975F54">
        <w:rPr>
          <w:rFonts w:ascii="Times New Roman" w:hAnsi="Times New Roman"/>
          <w:b/>
          <w:bCs/>
          <w:color w:val="244061" w:themeColor="accent1" w:themeShade="80"/>
          <w:szCs w:val="24"/>
        </w:rPr>
        <w:t>nformation to Be Disclosed</w:t>
      </w:r>
      <w:bookmarkEnd w:id="663"/>
      <w:bookmarkEnd w:id="664"/>
      <w:bookmarkEnd w:id="665"/>
      <w:bookmarkEnd w:id="666"/>
    </w:p>
    <w:p w14:paraId="20A63296" w14:textId="77777777" w:rsidR="003A7745" w:rsidRPr="00975F54" w:rsidRDefault="003A7745" w:rsidP="00975F54">
      <w:pPr>
        <w:pStyle w:val="BodyText"/>
        <w:rPr>
          <w:rFonts w:ascii="Times New Roman" w:hAnsi="Times New Roman"/>
          <w:b/>
          <w:bCs/>
          <w:color w:val="244061" w:themeColor="accent1" w:themeShade="80"/>
          <w:szCs w:val="24"/>
        </w:rPr>
      </w:pPr>
    </w:p>
    <w:p w14:paraId="2FCBA00D" w14:textId="00DDA213"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 xml:space="preserve">In accordance with 42 C.F.R. § 455.104(b), the Contractor shall disclose </w:t>
      </w:r>
      <w:r>
        <w:rPr>
          <w:sz w:val="22"/>
          <w:szCs w:val="22"/>
        </w:rPr>
        <w:t xml:space="preserve">to DOM </w:t>
      </w:r>
      <w:r>
        <w:rPr>
          <w:bCs/>
          <w:sz w:val="22"/>
          <w:szCs w:val="22"/>
        </w:rPr>
        <w:t>the following</w:t>
      </w:r>
      <w:r w:rsidR="003A648B">
        <w:rPr>
          <w:bCs/>
          <w:sz w:val="22"/>
          <w:szCs w:val="22"/>
        </w:rPr>
        <w:t>:</w:t>
      </w:r>
    </w:p>
    <w:p w14:paraId="31C7F0AF" w14:textId="7777777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jc w:val="both"/>
        <w:rPr>
          <w:bCs/>
          <w:sz w:val="22"/>
          <w:szCs w:val="22"/>
        </w:rPr>
      </w:pPr>
    </w:p>
    <w:p w14:paraId="5E693ADF" w14:textId="77777777" w:rsidR="006D1803" w:rsidRDefault="006D1803" w:rsidP="009327B0">
      <w:pPr>
        <w:spacing w:line="276" w:lineRule="auto"/>
        <w:ind w:left="720" w:hanging="360"/>
        <w:rPr>
          <w:rFonts w:eastAsia="Calibri"/>
          <w:sz w:val="22"/>
          <w:szCs w:val="22"/>
          <w:lang w:eastAsia="ar-SA"/>
        </w:rPr>
      </w:pPr>
      <w:r>
        <w:rPr>
          <w:sz w:val="22"/>
          <w:szCs w:val="22"/>
        </w:rPr>
        <w:t>1.   The name and address of any individual or corporation with an ownership or control interest in the disclosing entity, DOM’s Fiscal Agent, or managed care entity. The address for corporate entities shall include as applicable primary business, every business location, and P.O. Box address;</w:t>
      </w:r>
    </w:p>
    <w:p w14:paraId="060459ED" w14:textId="77777777" w:rsidR="006D1803" w:rsidRDefault="006D1803" w:rsidP="009327B0">
      <w:pPr>
        <w:spacing w:line="276" w:lineRule="auto"/>
        <w:ind w:left="720" w:hanging="360"/>
        <w:rPr>
          <w:rFonts w:eastAsia="Calibri"/>
          <w:sz w:val="22"/>
          <w:szCs w:val="22"/>
          <w:lang w:eastAsia="ar-SA"/>
        </w:rPr>
      </w:pPr>
      <w:r>
        <w:rPr>
          <w:sz w:val="22"/>
          <w:szCs w:val="22"/>
        </w:rPr>
        <w:t>2.   Date of birth and Social Security Number (in the case of an individual);</w:t>
      </w:r>
    </w:p>
    <w:p w14:paraId="6FFA9590" w14:textId="77777777" w:rsidR="006D1803" w:rsidRDefault="006D1803" w:rsidP="009327B0">
      <w:pPr>
        <w:spacing w:line="276" w:lineRule="auto"/>
        <w:ind w:left="720" w:hanging="360"/>
        <w:rPr>
          <w:rFonts w:eastAsia="Calibri"/>
          <w:sz w:val="22"/>
          <w:szCs w:val="22"/>
          <w:lang w:eastAsia="ar-SA"/>
        </w:rPr>
      </w:pPr>
      <w:r>
        <w:rPr>
          <w:sz w:val="22"/>
          <w:szCs w:val="22"/>
        </w:rPr>
        <w:t>3.   Other tax identification number (in the case of a corporation) with an ownership or control interest in the disclosing entity (or DOM’s Fiscal Agent or managed care entity) or in any subcontractor in which the disclosing entity (or DOM’s Fiscal Agent or managed care entity) has a five percent (5%) or more interest;</w:t>
      </w:r>
    </w:p>
    <w:p w14:paraId="7B48A58D" w14:textId="77777777" w:rsidR="006D1803" w:rsidRDefault="006D1803" w:rsidP="009327B0">
      <w:pPr>
        <w:spacing w:line="276" w:lineRule="auto"/>
        <w:ind w:left="720" w:hanging="360"/>
        <w:rPr>
          <w:sz w:val="22"/>
          <w:szCs w:val="22"/>
        </w:rPr>
      </w:pPr>
      <w:r>
        <w:rPr>
          <w:rFonts w:eastAsia="Calibri"/>
          <w:sz w:val="22"/>
          <w:szCs w:val="22"/>
          <w:lang w:eastAsia="ar-SA"/>
        </w:rPr>
        <w:t xml:space="preserve">4.   Whether the individual or corporation with an ownership or control interest in the disclosing entity </w:t>
      </w:r>
      <w:r>
        <w:rPr>
          <w:rFonts w:eastAsia="Calibri"/>
          <w:sz w:val="22"/>
          <w:szCs w:val="22"/>
        </w:rPr>
        <w:t>(or DOM’s Fiscal Agent or managed care entity) is related to another person with ownership or control interest in the disclosing entity as a spouse, parent, child, or sibling; or whether the individual or corporation with an ownership or control interest in any subcontractor in which the disclosing entity (or DOM’s Fiscal Agent or managed care entity) has a five percent (5%) or more interest is related to another person with ownership or control interest in the disclosing entity as a spouse, parent, child, or sibling</w:t>
      </w:r>
      <w:r>
        <w:rPr>
          <w:sz w:val="22"/>
          <w:szCs w:val="22"/>
        </w:rPr>
        <w:t>;</w:t>
      </w:r>
    </w:p>
    <w:p w14:paraId="2D041653" w14:textId="77777777" w:rsidR="006D1803" w:rsidRDefault="006D1803" w:rsidP="009327B0">
      <w:pPr>
        <w:spacing w:line="276" w:lineRule="auto"/>
        <w:ind w:left="720" w:hanging="360"/>
        <w:rPr>
          <w:rFonts w:eastAsia="Calibri"/>
          <w:sz w:val="22"/>
          <w:szCs w:val="22"/>
        </w:rPr>
      </w:pPr>
      <w:r>
        <w:rPr>
          <w:rFonts w:eastAsia="Calibri"/>
          <w:sz w:val="22"/>
          <w:szCs w:val="22"/>
        </w:rPr>
        <w:t>5.   The name of any other disclosing entity (or DOM’s Fiscal Agent or managed care entity) in which an owner of the disclosing entity (or DOM’s Fiscal Agent or managed care entity) has an ownership or control interest; and</w:t>
      </w:r>
      <w:r>
        <w:rPr>
          <w:sz w:val="22"/>
          <w:szCs w:val="22"/>
        </w:rPr>
        <w:t>,</w:t>
      </w:r>
    </w:p>
    <w:p w14:paraId="10D92A9F" w14:textId="77777777" w:rsidR="006D1803" w:rsidRDefault="006D1803" w:rsidP="009327B0">
      <w:pPr>
        <w:spacing w:line="276" w:lineRule="auto"/>
        <w:ind w:left="720" w:hanging="360"/>
        <w:rPr>
          <w:rFonts w:eastAsia="Calibri"/>
        </w:rPr>
      </w:pPr>
      <w:r>
        <w:rPr>
          <w:rFonts w:eastAsia="Calibri"/>
          <w:sz w:val="22"/>
          <w:szCs w:val="22"/>
        </w:rPr>
        <w:t>6.   The name, address, date of birth, and Social Security Number of any managing employee of the disclosing entity (or DOM’s Fiscal Agent or managed care entity).</w:t>
      </w:r>
      <w:r>
        <w:rPr>
          <w:rFonts w:eastAsia="Calibri"/>
        </w:rPr>
        <w:t xml:space="preserve"> </w:t>
      </w:r>
      <w:r>
        <w:rPr>
          <w:rFonts w:eastAsia="Calibri"/>
        </w:rPr>
        <w:tab/>
      </w:r>
    </w:p>
    <w:p w14:paraId="7644DFA3" w14:textId="77777777" w:rsidR="006D1803" w:rsidRDefault="006D1803" w:rsidP="006D1803">
      <w:pPr>
        <w:rPr>
          <w:rFonts w:eastAsia="Calibri"/>
          <w:bCs/>
          <w:sz w:val="24"/>
          <w:szCs w:val="24"/>
        </w:rPr>
      </w:pPr>
    </w:p>
    <w:p w14:paraId="4B44742A" w14:textId="77777777" w:rsidR="006D1803" w:rsidRPr="00975F54" w:rsidRDefault="006D1803" w:rsidP="00975F54">
      <w:pPr>
        <w:rPr>
          <w:b/>
          <w:bCs/>
          <w:color w:val="002060"/>
          <w:sz w:val="24"/>
          <w:szCs w:val="24"/>
        </w:rPr>
      </w:pPr>
      <w:bookmarkStart w:id="667" w:name="_Toc117701533"/>
      <w:r w:rsidRPr="00975F54">
        <w:rPr>
          <w:b/>
          <w:bCs/>
          <w:color w:val="002060"/>
          <w:sz w:val="24"/>
          <w:szCs w:val="24"/>
        </w:rPr>
        <w:t>4.26.2 When Information Will Be Disclosed</w:t>
      </w:r>
      <w:bookmarkEnd w:id="667"/>
    </w:p>
    <w:p w14:paraId="1C294427" w14:textId="77777777" w:rsidR="006D1803" w:rsidRDefault="006D1803" w:rsidP="00975F54">
      <w:pPr>
        <w:rPr>
          <w:b/>
          <w:bCs/>
          <w:color w:val="002060"/>
          <w:sz w:val="22"/>
          <w:szCs w:val="22"/>
        </w:rPr>
      </w:pPr>
    </w:p>
    <w:p w14:paraId="76285E49" w14:textId="7777777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In accordance with 42 C.F.R. § 455.104(c), disclosures from the Contractor are due at any of the following times:</w:t>
      </w:r>
    </w:p>
    <w:p w14:paraId="05B619B9" w14:textId="77777777" w:rsidR="006D1803" w:rsidRDefault="006D1803" w:rsidP="009327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p>
    <w:p w14:paraId="360583C8" w14:textId="77777777" w:rsidR="006D1803" w:rsidRDefault="006D1803" w:rsidP="009327B0">
      <w:pPr>
        <w:widowControl w:val="0"/>
        <w:tabs>
          <w:tab w:val="left" w:pos="-27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hanging="360"/>
        <w:jc w:val="both"/>
        <w:rPr>
          <w:bCs/>
          <w:sz w:val="22"/>
          <w:szCs w:val="22"/>
        </w:rPr>
      </w:pPr>
      <w:r>
        <w:rPr>
          <w:bCs/>
          <w:sz w:val="22"/>
          <w:szCs w:val="22"/>
        </w:rPr>
        <w:t xml:space="preserve">1. </w:t>
      </w:r>
      <w:r>
        <w:rPr>
          <w:bCs/>
          <w:sz w:val="22"/>
          <w:szCs w:val="22"/>
        </w:rPr>
        <w:tab/>
        <w:t>Upon the Contractor submitting a bid in accordance with the State’s procurement process;</w:t>
      </w:r>
    </w:p>
    <w:p w14:paraId="0C9D64A1" w14:textId="77777777" w:rsidR="006D1803" w:rsidRDefault="006D1803" w:rsidP="009327B0">
      <w:pPr>
        <w:widowControl w:val="0"/>
        <w:tabs>
          <w:tab w:val="left" w:pos="-27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hanging="360"/>
        <w:jc w:val="both"/>
        <w:rPr>
          <w:bCs/>
          <w:sz w:val="22"/>
          <w:szCs w:val="22"/>
        </w:rPr>
      </w:pPr>
      <w:r>
        <w:rPr>
          <w:bCs/>
          <w:sz w:val="22"/>
          <w:szCs w:val="22"/>
        </w:rPr>
        <w:t>2.</w:t>
      </w:r>
      <w:r>
        <w:rPr>
          <w:bCs/>
          <w:sz w:val="22"/>
          <w:szCs w:val="22"/>
        </w:rPr>
        <w:tab/>
        <w:t>Annually, including upon the execution, renewal, and extension of the contract with the State; and,</w:t>
      </w:r>
    </w:p>
    <w:p w14:paraId="0D2A2738" w14:textId="77777777" w:rsidR="006D1803" w:rsidRDefault="006D1803" w:rsidP="009327B0">
      <w:pPr>
        <w:widowControl w:val="0"/>
        <w:tabs>
          <w:tab w:val="left" w:pos="-27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hanging="360"/>
        <w:jc w:val="both"/>
        <w:rPr>
          <w:bCs/>
        </w:rPr>
      </w:pPr>
      <w:r>
        <w:rPr>
          <w:bCs/>
          <w:sz w:val="22"/>
          <w:szCs w:val="22"/>
        </w:rPr>
        <w:t>3.</w:t>
      </w:r>
      <w:r>
        <w:rPr>
          <w:bCs/>
          <w:sz w:val="22"/>
          <w:szCs w:val="22"/>
        </w:rPr>
        <w:tab/>
        <w:t>Within thirty-five (35) days after any change in ownership of the Contractor.</w:t>
      </w:r>
      <w:r>
        <w:rPr>
          <w:bCs/>
        </w:rPr>
        <w:tab/>
      </w:r>
    </w:p>
    <w:p w14:paraId="252F41B3" w14:textId="77777777" w:rsidR="006D1803" w:rsidRDefault="006D1803" w:rsidP="006D1803">
      <w:pPr>
        <w:widowControl w:val="0"/>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jc w:val="both"/>
        <w:rPr>
          <w:bCs/>
        </w:rPr>
      </w:pPr>
    </w:p>
    <w:p w14:paraId="20F825E7" w14:textId="77777777" w:rsidR="006D1803" w:rsidRPr="00975F54" w:rsidRDefault="006D1803" w:rsidP="00975F54">
      <w:pPr>
        <w:rPr>
          <w:b/>
          <w:bCs/>
          <w:color w:val="002060"/>
          <w:sz w:val="24"/>
          <w:szCs w:val="24"/>
        </w:rPr>
      </w:pPr>
      <w:bookmarkStart w:id="668" w:name="_Toc117701534"/>
      <w:r w:rsidRPr="00975F54">
        <w:rPr>
          <w:b/>
          <w:bCs/>
          <w:color w:val="002060"/>
          <w:sz w:val="24"/>
          <w:szCs w:val="24"/>
        </w:rPr>
        <w:t>4.26.3 To Whom Information Will Be Disclosed</w:t>
      </w:r>
      <w:bookmarkEnd w:id="668"/>
    </w:p>
    <w:p w14:paraId="6AD2D965" w14:textId="77777777" w:rsidR="006D1803" w:rsidRDefault="006D1803" w:rsidP="00975F54">
      <w:pPr>
        <w:rPr>
          <w:b/>
          <w:bCs/>
          <w:color w:val="002060"/>
          <w:sz w:val="22"/>
          <w:szCs w:val="22"/>
        </w:rPr>
      </w:pPr>
    </w:p>
    <w:p w14:paraId="35EAE6A9" w14:textId="77777777" w:rsidR="006D1803" w:rsidRDefault="006D1803" w:rsidP="009327B0">
      <w:pPr>
        <w:spacing w:line="276" w:lineRule="auto"/>
        <w:jc w:val="both"/>
        <w:rPr>
          <w:bCs/>
          <w:sz w:val="22"/>
          <w:szCs w:val="22"/>
        </w:rPr>
      </w:pPr>
      <w:r>
        <w:rPr>
          <w:bCs/>
          <w:sz w:val="22"/>
          <w:szCs w:val="22"/>
        </w:rPr>
        <w:t>In accordance with 42 C.F.R. § 455.104(d), all disclosures shall be provided to DOM, the State’s designated Medicaid agency.</w:t>
      </w:r>
    </w:p>
    <w:p w14:paraId="0F9FBBB0" w14:textId="77777777" w:rsidR="006D1803" w:rsidRDefault="006D1803" w:rsidP="00975F54">
      <w:pPr>
        <w:spacing w:line="276" w:lineRule="auto"/>
        <w:jc w:val="both"/>
        <w:rPr>
          <w:sz w:val="22"/>
          <w:szCs w:val="22"/>
        </w:rPr>
      </w:pPr>
    </w:p>
    <w:p w14:paraId="7DEFFDB0" w14:textId="77777777" w:rsidR="006D1803" w:rsidRPr="00975F54" w:rsidRDefault="006D1803" w:rsidP="00975F54">
      <w:pPr>
        <w:rPr>
          <w:b/>
          <w:bCs/>
          <w:color w:val="002060"/>
          <w:sz w:val="24"/>
          <w:szCs w:val="24"/>
        </w:rPr>
      </w:pPr>
      <w:bookmarkStart w:id="669" w:name="_Toc117701535"/>
      <w:r w:rsidRPr="00975F54">
        <w:rPr>
          <w:b/>
          <w:bCs/>
          <w:color w:val="002060"/>
          <w:sz w:val="24"/>
          <w:szCs w:val="24"/>
        </w:rPr>
        <w:t>4.26.4 Federal Financial Participation</w:t>
      </w:r>
      <w:bookmarkEnd w:id="669"/>
    </w:p>
    <w:p w14:paraId="7AE45653" w14:textId="77777777" w:rsidR="006D1803" w:rsidRDefault="006D1803" w:rsidP="00975F54">
      <w:pPr>
        <w:rPr>
          <w:b/>
          <w:bCs/>
          <w:color w:val="002060"/>
          <w:sz w:val="22"/>
          <w:szCs w:val="22"/>
        </w:rPr>
      </w:pPr>
    </w:p>
    <w:p w14:paraId="24D0A511" w14:textId="1697B5CC"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In accordance with 42 C.F.R. § 455.104(e), Federal financial participation (FFP) is not available in payments made to a disclosing entity that fails to disclose ownership or control information as required by said section</w:t>
      </w:r>
      <w:r w:rsidR="003C7FF5">
        <w:rPr>
          <w:bCs/>
          <w:sz w:val="22"/>
          <w:szCs w:val="22"/>
        </w:rPr>
        <w:t xml:space="preserve"> and may be recouped by DOM.</w:t>
      </w:r>
    </w:p>
    <w:p w14:paraId="73593AD7" w14:textId="7777777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p>
    <w:p w14:paraId="413336C0" w14:textId="77777777" w:rsidR="006D1803" w:rsidRPr="00975F54" w:rsidRDefault="006D1803" w:rsidP="00975F54">
      <w:pPr>
        <w:rPr>
          <w:b/>
          <w:bCs/>
          <w:color w:val="002060"/>
          <w:sz w:val="24"/>
          <w:szCs w:val="24"/>
        </w:rPr>
      </w:pPr>
      <w:bookmarkStart w:id="670" w:name="_Toc117701536"/>
      <w:r w:rsidRPr="00975F54">
        <w:rPr>
          <w:b/>
          <w:bCs/>
          <w:color w:val="002060"/>
          <w:sz w:val="24"/>
          <w:szCs w:val="24"/>
        </w:rPr>
        <w:t>4.26.5 Information Related to Business Transactions</w:t>
      </w:r>
      <w:bookmarkEnd w:id="670"/>
    </w:p>
    <w:p w14:paraId="64C84C46" w14:textId="77777777" w:rsidR="006D1803" w:rsidRDefault="006D1803" w:rsidP="00975F54">
      <w:pPr>
        <w:rPr>
          <w:b/>
          <w:bCs/>
          <w:color w:val="002060"/>
          <w:sz w:val="22"/>
          <w:szCs w:val="22"/>
        </w:rPr>
      </w:pPr>
    </w:p>
    <w:p w14:paraId="7323022D" w14:textId="073460C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 xml:space="preserve">In accordance with 42 C.F.R. § 455.105, the Contractor shall fully disclose all information related to business transactions. The Contractor shall submit, within thirty-five (35) days of the date on a request by the Secretary </w:t>
      </w:r>
      <w:r w:rsidR="00042C9D">
        <w:rPr>
          <w:bCs/>
          <w:sz w:val="22"/>
          <w:szCs w:val="22"/>
        </w:rPr>
        <w:t>of Health and Human Services</w:t>
      </w:r>
      <w:r w:rsidR="000B3618">
        <w:rPr>
          <w:bCs/>
          <w:sz w:val="22"/>
          <w:szCs w:val="22"/>
        </w:rPr>
        <w:t xml:space="preserve"> </w:t>
      </w:r>
      <w:r>
        <w:rPr>
          <w:bCs/>
          <w:sz w:val="22"/>
          <w:szCs w:val="22"/>
        </w:rPr>
        <w:t>or DOM, full and complete information about:</w:t>
      </w:r>
    </w:p>
    <w:p w14:paraId="21177601" w14:textId="7777777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2160"/>
        <w:jc w:val="both"/>
        <w:rPr>
          <w:bCs/>
          <w:sz w:val="22"/>
          <w:szCs w:val="22"/>
        </w:rPr>
      </w:pPr>
    </w:p>
    <w:p w14:paraId="1C16CF5E" w14:textId="77777777" w:rsidR="006D1803" w:rsidRDefault="006D1803" w:rsidP="009327B0">
      <w:pPr>
        <w:widowControl w:val="0"/>
        <w:numPr>
          <w:ilvl w:val="0"/>
          <w:numId w:val="628"/>
        </w:numPr>
        <w:tabs>
          <w:tab w:val="left" w:pos="-171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jc w:val="both"/>
        <w:rPr>
          <w:bCs/>
          <w:sz w:val="22"/>
          <w:szCs w:val="22"/>
        </w:rPr>
      </w:pPr>
      <w:r>
        <w:rPr>
          <w:bCs/>
          <w:sz w:val="22"/>
          <w:szCs w:val="22"/>
        </w:rPr>
        <w:t>The ownership of any subcontractor with whom the Contractor has had business transactions totaling more than twenty-five thousand dollars and zero cents ($25,000.00) during the twelve (12)-month period ending on the date of the request; and,</w:t>
      </w:r>
    </w:p>
    <w:p w14:paraId="482B815A" w14:textId="77777777" w:rsidR="006D1803" w:rsidRDefault="006D1803" w:rsidP="009327B0">
      <w:pPr>
        <w:pStyle w:val="ListParagraph"/>
        <w:numPr>
          <w:ilvl w:val="0"/>
          <w:numId w:val="628"/>
        </w:numPr>
        <w:ind w:left="360"/>
        <w:jc w:val="both"/>
        <w:rPr>
          <w:rFonts w:ascii="Times New Roman" w:eastAsia="Times New Roman" w:hAnsi="Times New Roman"/>
          <w:bCs/>
          <w:lang w:eastAsia="en-US"/>
        </w:rPr>
      </w:pPr>
      <w:r>
        <w:rPr>
          <w:rFonts w:ascii="Times New Roman" w:eastAsia="Times New Roman" w:hAnsi="Times New Roman"/>
          <w:bCs/>
          <w:lang w:eastAsia="en-US"/>
        </w:rPr>
        <w:t>Any significant business transactions between the Contractor and any wholly owned supplier, or between the Contractor and any subcontractor, during the five (5)-year period ending on the date of the request.</w:t>
      </w:r>
    </w:p>
    <w:p w14:paraId="480E2A78" w14:textId="67EBE185" w:rsidR="006D1803" w:rsidRPr="00975F54" w:rsidRDefault="006D1803" w:rsidP="009327B0">
      <w:pPr>
        <w:spacing w:line="276" w:lineRule="auto"/>
        <w:rPr>
          <w:b/>
          <w:bCs/>
          <w:color w:val="002060"/>
          <w:sz w:val="24"/>
          <w:szCs w:val="24"/>
        </w:rPr>
      </w:pPr>
      <w:bookmarkStart w:id="671" w:name="_Toc117701537"/>
      <w:r w:rsidRPr="00975F54">
        <w:rPr>
          <w:b/>
          <w:bCs/>
          <w:color w:val="002060"/>
          <w:sz w:val="24"/>
          <w:szCs w:val="24"/>
        </w:rPr>
        <w:t xml:space="preserve">4.26.6 Disclosure of Identity of Any Person </w:t>
      </w:r>
      <w:r w:rsidR="000B3618">
        <w:rPr>
          <w:b/>
          <w:bCs/>
          <w:color w:val="002060"/>
          <w:sz w:val="24"/>
          <w:szCs w:val="24"/>
        </w:rPr>
        <w:t xml:space="preserve">or Entity </w:t>
      </w:r>
      <w:r w:rsidRPr="00975F54">
        <w:rPr>
          <w:b/>
          <w:bCs/>
          <w:color w:val="002060"/>
          <w:sz w:val="24"/>
          <w:szCs w:val="24"/>
        </w:rPr>
        <w:t>Convicted of a Criminal Offense</w:t>
      </w:r>
      <w:bookmarkEnd w:id="671"/>
    </w:p>
    <w:p w14:paraId="62801017" w14:textId="77777777" w:rsidR="006D1803" w:rsidRDefault="006D1803" w:rsidP="009327B0">
      <w:pPr>
        <w:spacing w:line="276" w:lineRule="auto"/>
        <w:rPr>
          <w:b/>
          <w:bCs/>
          <w:color w:val="002060"/>
          <w:sz w:val="22"/>
          <w:szCs w:val="22"/>
        </w:rPr>
      </w:pPr>
    </w:p>
    <w:p w14:paraId="65F61BAB" w14:textId="21427C01"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 xml:space="preserve">In accordance with 42 C.F.R. § 455.106(a), the Contractor shall disclose to DOM the identity of any person </w:t>
      </w:r>
      <w:r w:rsidR="000B3618">
        <w:rPr>
          <w:bCs/>
          <w:sz w:val="22"/>
          <w:szCs w:val="22"/>
        </w:rPr>
        <w:t xml:space="preserve">or entity </w:t>
      </w:r>
      <w:r>
        <w:rPr>
          <w:bCs/>
          <w:sz w:val="22"/>
          <w:szCs w:val="22"/>
        </w:rPr>
        <w:t>who:</w:t>
      </w:r>
    </w:p>
    <w:p w14:paraId="2D905CBE" w14:textId="77777777" w:rsidR="006D1803" w:rsidRDefault="006D1803" w:rsidP="009327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p>
    <w:p w14:paraId="1642B4E6" w14:textId="77777777" w:rsidR="006D1803" w:rsidRDefault="006D1803" w:rsidP="009327B0">
      <w:p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360"/>
        <w:jc w:val="both"/>
        <w:rPr>
          <w:bCs/>
          <w:sz w:val="22"/>
          <w:szCs w:val="22"/>
        </w:rPr>
      </w:pPr>
      <w:r>
        <w:rPr>
          <w:bCs/>
          <w:sz w:val="22"/>
          <w:szCs w:val="22"/>
        </w:rPr>
        <w:t>1.</w:t>
      </w:r>
      <w:r>
        <w:rPr>
          <w:bCs/>
          <w:sz w:val="22"/>
          <w:szCs w:val="22"/>
        </w:rPr>
        <w:tab/>
        <w:t>Has ownership or control interest in the Contractor, or is an agent or managing employee of the Contractor; and,</w:t>
      </w:r>
    </w:p>
    <w:p w14:paraId="1822A729" w14:textId="5ECE665C" w:rsidR="006D1803" w:rsidRDefault="006D1803" w:rsidP="009327B0">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360"/>
        <w:jc w:val="both"/>
        <w:rPr>
          <w:bCs/>
          <w:sz w:val="22"/>
          <w:szCs w:val="22"/>
        </w:rPr>
      </w:pPr>
      <w:r>
        <w:rPr>
          <w:bCs/>
          <w:sz w:val="22"/>
          <w:szCs w:val="22"/>
        </w:rPr>
        <w:t>2.</w:t>
      </w:r>
      <w:r>
        <w:rPr>
          <w:bCs/>
          <w:sz w:val="22"/>
          <w:szCs w:val="22"/>
        </w:rPr>
        <w:tab/>
        <w:t xml:space="preserve">Has been convicted of a criminal offense related to that person’s </w:t>
      </w:r>
      <w:r w:rsidR="006C0383">
        <w:rPr>
          <w:bCs/>
          <w:sz w:val="22"/>
          <w:szCs w:val="22"/>
        </w:rPr>
        <w:t xml:space="preserve">or entity’s </w:t>
      </w:r>
      <w:r>
        <w:rPr>
          <w:bCs/>
          <w:sz w:val="22"/>
          <w:szCs w:val="22"/>
        </w:rPr>
        <w:t>involvement in any program under Medicare, Medicaid, or the Title XX services program since the inception of those programs.</w:t>
      </w:r>
    </w:p>
    <w:p w14:paraId="2CC69729" w14:textId="102313BE" w:rsidR="00CA233D" w:rsidRDefault="00CA233D" w:rsidP="009327B0">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Cs/>
          <w:sz w:val="22"/>
          <w:szCs w:val="22"/>
        </w:rPr>
      </w:pPr>
    </w:p>
    <w:p w14:paraId="0F0110A1" w14:textId="77777777" w:rsidR="005333F0" w:rsidRPr="00975F54" w:rsidRDefault="005333F0" w:rsidP="009327B0">
      <w:pPr>
        <w:spacing w:line="276" w:lineRule="auto"/>
        <w:rPr>
          <w:b/>
          <w:bCs/>
          <w:color w:val="002060"/>
          <w:sz w:val="24"/>
          <w:szCs w:val="24"/>
        </w:rPr>
      </w:pPr>
      <w:bookmarkStart w:id="672" w:name="_Toc117701538"/>
      <w:r w:rsidRPr="00975F54">
        <w:rPr>
          <w:b/>
          <w:bCs/>
          <w:color w:val="002060"/>
          <w:sz w:val="24"/>
          <w:szCs w:val="24"/>
        </w:rPr>
        <w:t>4.26.7 Disclosure to the Inspector General</w:t>
      </w:r>
      <w:bookmarkEnd w:id="672"/>
    </w:p>
    <w:p w14:paraId="36E799A0" w14:textId="77777777" w:rsidR="005333F0" w:rsidRDefault="005333F0" w:rsidP="009327B0">
      <w:pPr>
        <w:spacing w:line="276" w:lineRule="auto"/>
        <w:rPr>
          <w:b/>
          <w:bCs/>
          <w:color w:val="002060"/>
          <w:sz w:val="22"/>
          <w:szCs w:val="22"/>
        </w:rPr>
      </w:pPr>
    </w:p>
    <w:p w14:paraId="6DFD5E3F" w14:textId="77777777" w:rsidR="005333F0" w:rsidRDefault="005333F0" w:rsidP="009327B0">
      <w:pPr>
        <w:spacing w:line="276" w:lineRule="auto"/>
        <w:jc w:val="both"/>
        <w:rPr>
          <w:bCs/>
          <w:sz w:val="22"/>
          <w:szCs w:val="22"/>
        </w:rPr>
      </w:pPr>
      <w:r>
        <w:rPr>
          <w:bCs/>
          <w:sz w:val="22"/>
          <w:szCs w:val="22"/>
        </w:rPr>
        <w:t>In accordance with 42 C.F.R. § 455.106(b), DOM must notify the Inspector General of the Department of any disclosures under § 455.106(a) within twenty (20) working days from the date it receives the information. DOM must also promptly notify the Inspector General of the Department of any action it takes on the Contractor’s agreement and participation in the program.</w:t>
      </w:r>
    </w:p>
    <w:p w14:paraId="68EB2B9D" w14:textId="77777777" w:rsidR="00CA233D" w:rsidRDefault="00CA233D" w:rsidP="009327B0">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Cs/>
          <w:sz w:val="22"/>
          <w:szCs w:val="22"/>
        </w:rPr>
      </w:pPr>
    </w:p>
    <w:p w14:paraId="0A77C2B7" w14:textId="6D13A988" w:rsidR="00232E01" w:rsidRDefault="00416B38" w:rsidP="009327B0">
      <w:pPr>
        <w:pStyle w:val="BodyText"/>
        <w:spacing w:line="276" w:lineRule="auto"/>
        <w:rPr>
          <w:rFonts w:ascii="Times New Roman" w:hAnsi="Times New Roman"/>
          <w:b/>
          <w:bCs/>
          <w:color w:val="244061" w:themeColor="accent1" w:themeShade="80"/>
          <w:szCs w:val="24"/>
        </w:rPr>
      </w:pPr>
      <w:bookmarkStart w:id="673" w:name="_Toc95396066"/>
      <w:bookmarkStart w:id="674" w:name="_Toc87462377"/>
      <w:bookmarkStart w:id="675" w:name="_Toc87463401"/>
      <w:bookmarkStart w:id="676" w:name="_Toc96000686"/>
      <w:r w:rsidRPr="00975F54">
        <w:rPr>
          <w:rFonts w:ascii="Times New Roman" w:hAnsi="Times New Roman"/>
          <w:b/>
          <w:bCs/>
          <w:color w:val="244061" w:themeColor="accent1" w:themeShade="80"/>
          <w:szCs w:val="24"/>
        </w:rPr>
        <w:t>4.</w:t>
      </w:r>
      <w:r w:rsidR="009F4FAA">
        <w:rPr>
          <w:rFonts w:ascii="Times New Roman" w:hAnsi="Times New Roman"/>
          <w:b/>
          <w:bCs/>
          <w:color w:val="244061" w:themeColor="accent1" w:themeShade="80"/>
          <w:szCs w:val="24"/>
        </w:rPr>
        <w:t>26</w:t>
      </w:r>
      <w:r w:rsidRPr="00975F54">
        <w:rPr>
          <w:rFonts w:ascii="Times New Roman" w:hAnsi="Times New Roman"/>
          <w:b/>
          <w:bCs/>
          <w:color w:val="244061" w:themeColor="accent1" w:themeShade="80"/>
          <w:szCs w:val="24"/>
        </w:rPr>
        <w:t>.</w:t>
      </w:r>
      <w:r w:rsidR="009F4FAA">
        <w:rPr>
          <w:rFonts w:ascii="Times New Roman" w:hAnsi="Times New Roman"/>
          <w:b/>
          <w:bCs/>
          <w:color w:val="244061" w:themeColor="accent1" w:themeShade="80"/>
          <w:szCs w:val="24"/>
        </w:rPr>
        <w:t>8</w:t>
      </w:r>
      <w:r w:rsidRPr="00975F54">
        <w:rPr>
          <w:rFonts w:ascii="Times New Roman" w:hAnsi="Times New Roman"/>
          <w:b/>
          <w:bCs/>
          <w:color w:val="244061" w:themeColor="accent1" w:themeShade="80"/>
          <w:szCs w:val="24"/>
        </w:rPr>
        <w:t xml:space="preserve"> </w:t>
      </w:r>
      <w:r w:rsidRPr="00975F54">
        <w:rPr>
          <w:rFonts w:ascii="Times New Roman" w:hAnsi="Times New Roman"/>
          <w:b/>
          <w:bCs/>
          <w:color w:val="244061" w:themeColor="accent1" w:themeShade="80"/>
          <w:szCs w:val="24"/>
        </w:rPr>
        <w:tab/>
        <w:t>DOM’s Right of Refusal</w:t>
      </w:r>
      <w:bookmarkEnd w:id="673"/>
      <w:bookmarkEnd w:id="674"/>
      <w:bookmarkEnd w:id="675"/>
      <w:bookmarkEnd w:id="676"/>
    </w:p>
    <w:p w14:paraId="450A0764" w14:textId="77777777" w:rsidR="00232E01" w:rsidRDefault="00232E01" w:rsidP="009327B0">
      <w:pPr>
        <w:pStyle w:val="BodyText"/>
        <w:spacing w:line="276" w:lineRule="auto"/>
        <w:rPr>
          <w:rFonts w:ascii="Times New Roman" w:hAnsi="Times New Roman"/>
          <w:b/>
          <w:bCs/>
          <w:color w:val="244061" w:themeColor="accent1" w:themeShade="80"/>
          <w:szCs w:val="24"/>
        </w:rPr>
      </w:pPr>
    </w:p>
    <w:p w14:paraId="4B53EF9E" w14:textId="7966E92C" w:rsidR="00C213C2" w:rsidRPr="00297393" w:rsidRDefault="00C213C2" w:rsidP="00297393">
      <w:pPr>
        <w:pStyle w:val="BodyText"/>
        <w:spacing w:line="276" w:lineRule="auto"/>
        <w:rPr>
          <w:rFonts w:ascii="Times New Roman" w:hAnsi="Times New Roman"/>
          <w:bCs/>
          <w:sz w:val="22"/>
          <w:szCs w:val="22"/>
        </w:rPr>
      </w:pPr>
      <w:r w:rsidRPr="00297393">
        <w:rPr>
          <w:rFonts w:ascii="Times New Roman" w:hAnsi="Times New Roman"/>
          <w:bCs/>
          <w:sz w:val="22"/>
          <w:szCs w:val="22"/>
        </w:rPr>
        <w:t xml:space="preserve">In accordance with 42 C.F.R. § 455.106(c), the Division may refuse to enter into or renew an agreement with the Contractor if any person </w:t>
      </w:r>
      <w:r w:rsidR="006C0383">
        <w:rPr>
          <w:rFonts w:ascii="Times New Roman" w:hAnsi="Times New Roman"/>
          <w:bCs/>
          <w:sz w:val="22"/>
          <w:szCs w:val="22"/>
        </w:rPr>
        <w:t xml:space="preserve">or entity </w:t>
      </w:r>
      <w:r w:rsidRPr="00297393">
        <w:rPr>
          <w:rFonts w:ascii="Times New Roman" w:hAnsi="Times New Roman"/>
          <w:bCs/>
          <w:sz w:val="22"/>
          <w:szCs w:val="22"/>
        </w:rPr>
        <w:t>who has an ownership or control interest in the Contractor, or who is an agent or managing employee of the Contractor, has been convicted of a criminal offense related to that person’s</w:t>
      </w:r>
      <w:r w:rsidR="006C0383">
        <w:rPr>
          <w:rFonts w:ascii="Times New Roman" w:hAnsi="Times New Roman"/>
          <w:bCs/>
          <w:sz w:val="22"/>
          <w:szCs w:val="22"/>
        </w:rPr>
        <w:t xml:space="preserve"> or entity’s</w:t>
      </w:r>
      <w:r w:rsidRPr="00297393">
        <w:rPr>
          <w:rFonts w:ascii="Times New Roman" w:hAnsi="Times New Roman"/>
          <w:bCs/>
          <w:sz w:val="22"/>
          <w:szCs w:val="22"/>
        </w:rPr>
        <w:t xml:space="preserve"> involvement in any program established under Medicare, Medicaid, or titles XIX or XXI services programs. Further, the Division may refuse to </w:t>
      </w:r>
      <w:proofErr w:type="gramStart"/>
      <w:r w:rsidRPr="00297393">
        <w:rPr>
          <w:rFonts w:ascii="Times New Roman" w:hAnsi="Times New Roman"/>
          <w:bCs/>
          <w:sz w:val="22"/>
          <w:szCs w:val="22"/>
        </w:rPr>
        <w:t>enter into</w:t>
      </w:r>
      <w:proofErr w:type="gramEnd"/>
      <w:r w:rsidRPr="00297393">
        <w:rPr>
          <w:rFonts w:ascii="Times New Roman" w:hAnsi="Times New Roman"/>
          <w:bCs/>
          <w:sz w:val="22"/>
          <w:szCs w:val="22"/>
        </w:rPr>
        <w:t xml:space="preserve"> or may terminate the Contractor’s agreement if it determines that the Contractor did not fully and accurately make any disclosure required under 42 C.F.R. § 455.106(a).</w:t>
      </w:r>
    </w:p>
    <w:p w14:paraId="2C7FE4D1" w14:textId="77777777" w:rsidR="00C213C2" w:rsidRPr="00B94697" w:rsidRDefault="00C213C2" w:rsidP="009327B0">
      <w:pPr>
        <w:spacing w:line="276" w:lineRule="auto"/>
        <w:rPr>
          <w:sz w:val="24"/>
          <w:szCs w:val="24"/>
        </w:rPr>
      </w:pPr>
    </w:p>
    <w:p w14:paraId="665758FE" w14:textId="2B19F8B4" w:rsidR="00416B38" w:rsidRPr="00975F54" w:rsidRDefault="00416B38" w:rsidP="009327B0">
      <w:pPr>
        <w:pStyle w:val="BodyText"/>
        <w:spacing w:line="276" w:lineRule="auto"/>
        <w:rPr>
          <w:rFonts w:ascii="Times New Roman" w:hAnsi="Times New Roman"/>
          <w:b/>
          <w:bCs/>
          <w:color w:val="244061" w:themeColor="accent1" w:themeShade="80"/>
          <w:szCs w:val="24"/>
        </w:rPr>
      </w:pPr>
      <w:bookmarkStart w:id="677" w:name="_Toc95396067"/>
      <w:bookmarkStart w:id="678" w:name="_Toc87462378"/>
      <w:bookmarkStart w:id="679" w:name="_Toc87463402"/>
      <w:bookmarkStart w:id="680" w:name="_Toc96000687"/>
      <w:r w:rsidRPr="00975F54">
        <w:rPr>
          <w:rFonts w:ascii="Times New Roman" w:hAnsi="Times New Roman"/>
          <w:b/>
          <w:bCs/>
          <w:color w:val="244061" w:themeColor="accent1" w:themeShade="80"/>
          <w:szCs w:val="24"/>
        </w:rPr>
        <w:t>4.</w:t>
      </w:r>
      <w:r w:rsidR="009F4FAA">
        <w:rPr>
          <w:rFonts w:ascii="Times New Roman" w:hAnsi="Times New Roman"/>
          <w:b/>
          <w:bCs/>
          <w:color w:val="244061" w:themeColor="accent1" w:themeShade="80"/>
          <w:szCs w:val="24"/>
        </w:rPr>
        <w:t>26.9</w:t>
      </w:r>
      <w:r w:rsidRPr="00975F54">
        <w:rPr>
          <w:rFonts w:ascii="Times New Roman" w:hAnsi="Times New Roman"/>
          <w:b/>
          <w:bCs/>
          <w:color w:val="244061" w:themeColor="accent1" w:themeShade="80"/>
          <w:szCs w:val="24"/>
        </w:rPr>
        <w:t xml:space="preserve"> </w:t>
      </w:r>
      <w:r w:rsidR="003A7745">
        <w:rPr>
          <w:rFonts w:ascii="Times New Roman" w:hAnsi="Times New Roman"/>
          <w:b/>
          <w:bCs/>
          <w:color w:val="244061" w:themeColor="accent1" w:themeShade="80"/>
          <w:szCs w:val="24"/>
        </w:rPr>
        <w:t xml:space="preserve"> </w:t>
      </w:r>
      <w:r w:rsidRPr="00975F54">
        <w:rPr>
          <w:rFonts w:ascii="Times New Roman" w:hAnsi="Times New Roman"/>
          <w:b/>
          <w:bCs/>
          <w:color w:val="244061" w:themeColor="accent1" w:themeShade="80"/>
          <w:szCs w:val="24"/>
        </w:rPr>
        <w:t>Additional Requirements of DOM and Contractors</w:t>
      </w:r>
      <w:bookmarkEnd w:id="677"/>
      <w:bookmarkEnd w:id="678"/>
      <w:bookmarkEnd w:id="679"/>
      <w:bookmarkEnd w:id="680"/>
    </w:p>
    <w:p w14:paraId="78F5BA07" w14:textId="77777777" w:rsidR="003A7745" w:rsidRDefault="003A7745" w:rsidP="009327B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p>
    <w:p w14:paraId="5A9EBFB7" w14:textId="77777777" w:rsidR="00975F54" w:rsidRDefault="00975F54" w:rsidP="009327B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r>
        <w:rPr>
          <w:bCs/>
          <w:sz w:val="22"/>
          <w:szCs w:val="22"/>
        </w:rPr>
        <w:t>In accordance with 42 C.F.R. § 455.436, the State Medicaid agency and all Medicaid Contractors shall do the following:</w:t>
      </w:r>
    </w:p>
    <w:p w14:paraId="0D47DCA3" w14:textId="77777777" w:rsidR="00416B38" w:rsidRPr="002E7E48" w:rsidRDefault="00416B38" w:rsidP="009327B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p>
    <w:p w14:paraId="18E81130" w14:textId="04E83BFD" w:rsidR="00416B38" w:rsidRPr="00A26591" w:rsidRDefault="00416B38" w:rsidP="009327B0">
      <w:pPr>
        <w:pStyle w:val="ListParagraph"/>
        <w:numPr>
          <w:ilvl w:val="0"/>
          <w:numId w:val="356"/>
        </w:numPr>
        <w:tabs>
          <w:tab w:val="left" w:pos="2880"/>
          <w:tab w:val="left" w:pos="3600"/>
          <w:tab w:val="left" w:pos="4320"/>
          <w:tab w:val="left" w:pos="5040"/>
          <w:tab w:val="left" w:pos="5760"/>
          <w:tab w:val="left" w:pos="6480"/>
          <w:tab w:val="left" w:pos="7200"/>
          <w:tab w:val="left" w:pos="7920"/>
          <w:tab w:val="left" w:pos="8640"/>
          <w:tab w:val="left" w:pos="9360"/>
        </w:tabs>
        <w:ind w:left="360"/>
      </w:pPr>
      <w:r w:rsidRPr="00A646D0">
        <w:rPr>
          <w:rFonts w:ascii="Times New Roman" w:hAnsi="Times New Roman"/>
          <w:bCs/>
        </w:rPr>
        <w:t xml:space="preserve">Confirm the identity and determine the exclusion status of Contractors/subcontractors and any person with an ownership or control interest or who is an agent or managing employee of the Contractor/subcontractor through routine checks of federal databases; and,  </w:t>
      </w:r>
    </w:p>
    <w:p w14:paraId="24658F3A" w14:textId="3008F429" w:rsidR="00416B38" w:rsidRPr="009327B0" w:rsidRDefault="00416B38" w:rsidP="009327B0">
      <w:pPr>
        <w:pStyle w:val="ListParagraph"/>
        <w:numPr>
          <w:ilvl w:val="0"/>
          <w:numId w:val="356"/>
        </w:numPr>
        <w:ind w:left="360"/>
      </w:pPr>
      <w:r w:rsidRPr="009327B0">
        <w:rPr>
          <w:rFonts w:ascii="Times New Roman" w:hAnsi="Times New Roman"/>
          <w:bCs/>
        </w:rPr>
        <w:t>Consult appropriate databases to confirm identity of the above-mentioned persons and entities by searching the List of Excluded Individuals/Entities (LEIE) and the System for Award Management (SAM) upon enrollment, re-enrollment, credentialing, or re-credentialing, and no less frequently than monthly thereafter, to ensure that the State does not pay federal funds to excluded persons or entities.</w:t>
      </w:r>
    </w:p>
    <w:p w14:paraId="67345C57" w14:textId="270F5315" w:rsidR="00416B38" w:rsidRPr="00A26591" w:rsidRDefault="003F3353" w:rsidP="009327B0">
      <w:pPr>
        <w:pStyle w:val="ListParagraph"/>
        <w:numPr>
          <w:ilvl w:val="0"/>
          <w:numId w:val="356"/>
        </w:numPr>
        <w:ind w:left="360"/>
      </w:pPr>
      <w:r w:rsidRPr="00351CB6">
        <w:rPr>
          <w:rFonts w:ascii="Times New Roman" w:hAnsi="Times New Roman"/>
        </w:rPr>
        <w:t>T</w:t>
      </w:r>
      <w:r w:rsidR="00416B38" w:rsidRPr="00351CB6">
        <w:rPr>
          <w:rFonts w:ascii="Times New Roman" w:hAnsi="Times New Roman"/>
        </w:rPr>
        <w:t xml:space="preserve">he Contractor shall notify DOM, Office of Program Integrity within two business days of discovery of any Contractor or Subcontractor owners or managing employees, network provider, or driver identified </w:t>
      </w:r>
      <w:proofErr w:type="gramStart"/>
      <w:r w:rsidR="00416B38" w:rsidRPr="00351CB6">
        <w:rPr>
          <w:rFonts w:ascii="Times New Roman" w:hAnsi="Times New Roman"/>
        </w:rPr>
        <w:t>as a result of</w:t>
      </w:r>
      <w:proofErr w:type="gramEnd"/>
      <w:r w:rsidR="00416B38" w:rsidRPr="00351CB6">
        <w:rPr>
          <w:rFonts w:ascii="Times New Roman" w:hAnsi="Times New Roman"/>
        </w:rPr>
        <w:t xml:space="preserve"> federal database checks and the action taken by the Contractor.  Failure to disclose the required information accurately, timely, and in accordance with federal, state and Contract standards shall result in termination of this contract and/or liquidated damages.  </w:t>
      </w:r>
    </w:p>
    <w:p w14:paraId="71A3279D" w14:textId="3CC2F49C" w:rsidR="00416B38" w:rsidRDefault="00416B38" w:rsidP="009327B0">
      <w:pPr>
        <w:widowControl w:val="0"/>
        <w:spacing w:before="39" w:line="276" w:lineRule="auto"/>
        <w:ind w:right="-30"/>
        <w:jc w:val="center"/>
        <w:rPr>
          <w:rStyle w:val="Heading3Char"/>
          <w:sz w:val="28"/>
          <w:szCs w:val="28"/>
        </w:rPr>
      </w:pPr>
    </w:p>
    <w:p w14:paraId="1DCF09C3" w14:textId="109146B0" w:rsidR="004374C4" w:rsidRPr="003C616C" w:rsidRDefault="0030358A" w:rsidP="00351CB6">
      <w:pPr>
        <w:pStyle w:val="Heading1"/>
        <w:numPr>
          <w:ilvl w:val="0"/>
          <w:numId w:val="0"/>
        </w:numPr>
        <w:spacing w:before="0"/>
        <w:ind w:left="432" w:hanging="432"/>
        <w:jc w:val="center"/>
        <w:rPr>
          <w:u w:val="single"/>
        </w:rPr>
      </w:pPr>
      <w:bookmarkStart w:id="681" w:name="_Toc96000719"/>
      <w:bookmarkStart w:id="682" w:name="_Toc95396098"/>
      <w:bookmarkStart w:id="683" w:name="_Toc126656520"/>
      <w:bookmarkStart w:id="684" w:name="_Toc126657462"/>
      <w:bookmarkStart w:id="685" w:name="_Toc490131138"/>
      <w:bookmarkStart w:id="686" w:name="_Toc464819536"/>
      <w:bookmarkEnd w:id="457"/>
      <w:bookmarkEnd w:id="458"/>
      <w:bookmarkEnd w:id="459"/>
      <w:bookmarkEnd w:id="460"/>
      <w:bookmarkEnd w:id="461"/>
      <w:bookmarkEnd w:id="462"/>
      <w:bookmarkEnd w:id="463"/>
      <w:bookmarkEnd w:id="464"/>
      <w:r>
        <w:rPr>
          <w:u w:val="single"/>
        </w:rPr>
        <w:t>Attachment</w:t>
      </w:r>
      <w:r w:rsidR="004374C4" w:rsidRPr="003C616C">
        <w:rPr>
          <w:u w:val="single"/>
        </w:rPr>
        <w:t xml:space="preserve"> A</w:t>
      </w:r>
      <w:r w:rsidR="0024736B">
        <w:rPr>
          <w:u w:val="single"/>
        </w:rPr>
        <w:t>:</w:t>
      </w:r>
      <w:r w:rsidR="004374C4" w:rsidRPr="003C616C">
        <w:rPr>
          <w:u w:val="single"/>
        </w:rPr>
        <w:t xml:space="preserve"> </w:t>
      </w:r>
      <w:bookmarkStart w:id="687" w:name="_Toc513802461"/>
      <w:bookmarkStart w:id="688" w:name="_Toc6818314"/>
      <w:r w:rsidR="004374C4" w:rsidRPr="003C616C">
        <w:rPr>
          <w:u w:val="single"/>
        </w:rPr>
        <w:t>Bid Cover Sheet</w:t>
      </w:r>
      <w:bookmarkEnd w:id="681"/>
      <w:bookmarkEnd w:id="682"/>
      <w:bookmarkEnd w:id="687"/>
      <w:bookmarkEnd w:id="688"/>
      <w:r w:rsidR="000068F5">
        <w:rPr>
          <w:u w:val="single"/>
        </w:rPr>
        <w:t xml:space="preserve">  </w:t>
      </w:r>
      <w:r w:rsidR="00687853" w:rsidRPr="00D163B6">
        <w:rPr>
          <w:u w:val="single"/>
        </w:rPr>
        <w:t>UMQIO</w:t>
      </w:r>
      <w:r w:rsidR="000068F5" w:rsidRPr="00D163B6">
        <w:rPr>
          <w:u w:val="single"/>
        </w:rPr>
        <w:t xml:space="preserve"> </w:t>
      </w:r>
      <w:r w:rsidR="000068F5" w:rsidRPr="002419B1">
        <w:rPr>
          <w:u w:val="single"/>
        </w:rPr>
        <w:t>IFB#</w:t>
      </w:r>
      <w:bookmarkEnd w:id="683"/>
      <w:bookmarkEnd w:id="684"/>
      <w:r w:rsidR="00297393" w:rsidRPr="002419B1">
        <w:rPr>
          <w:u w:val="single"/>
        </w:rPr>
        <w:t>20230303</w:t>
      </w:r>
    </w:p>
    <w:p w14:paraId="2AB6349D" w14:textId="77777777" w:rsidR="004374C4" w:rsidRDefault="004374C4" w:rsidP="00962D72">
      <w:pPr>
        <w:spacing w:line="276" w:lineRule="auto"/>
        <w:rPr>
          <w:rFonts w:eastAsiaTheme="majorEastAsia"/>
          <w:b/>
          <w:bCs/>
          <w:color w:val="002060"/>
          <w:sz w:val="24"/>
          <w:szCs w:val="24"/>
        </w:rPr>
      </w:pPr>
    </w:p>
    <w:p w14:paraId="41B169C9" w14:textId="39C29A35" w:rsidR="00633AA0" w:rsidRPr="00C07C32" w:rsidRDefault="00633AA0" w:rsidP="009327B0">
      <w:pPr>
        <w:spacing w:line="276" w:lineRule="auto"/>
        <w:rPr>
          <w:rFonts w:eastAsiaTheme="majorEastAsia"/>
          <w:sz w:val="24"/>
          <w:szCs w:val="24"/>
        </w:rPr>
      </w:pPr>
      <w:r w:rsidRPr="00C07C32">
        <w:rPr>
          <w:rFonts w:eastAsiaTheme="majorEastAsia"/>
          <w:sz w:val="24"/>
          <w:szCs w:val="24"/>
        </w:rPr>
        <w:t xml:space="preserve">DOM is seeking to establish a contract </w:t>
      </w:r>
      <w:r>
        <w:rPr>
          <w:rFonts w:eastAsiaTheme="majorEastAsia"/>
          <w:sz w:val="24"/>
          <w:szCs w:val="24"/>
        </w:rPr>
        <w:t>with a</w:t>
      </w:r>
      <w:r w:rsidRPr="00C07C32">
        <w:rPr>
          <w:rFonts w:eastAsiaTheme="majorEastAsia"/>
          <w:sz w:val="24"/>
          <w:szCs w:val="24"/>
        </w:rPr>
        <w:t xml:space="preserve"> </w:t>
      </w:r>
      <w:r w:rsidRPr="00A44814">
        <w:rPr>
          <w:rFonts w:eastAsiaTheme="majorEastAsia"/>
          <w:sz w:val="22"/>
          <w:szCs w:val="22"/>
        </w:rPr>
        <w:t>Utilization Management/Quality Improvement Organization</w:t>
      </w:r>
      <w:r w:rsidR="00486BBB">
        <w:rPr>
          <w:rFonts w:eastAsiaTheme="majorEastAsia"/>
          <w:sz w:val="22"/>
          <w:szCs w:val="22"/>
        </w:rPr>
        <w:t>.</w:t>
      </w:r>
      <w:r w:rsidRPr="00C07C32">
        <w:rPr>
          <w:rFonts w:eastAsiaTheme="majorEastAsia"/>
          <w:sz w:val="24"/>
          <w:szCs w:val="24"/>
        </w:rPr>
        <w:t xml:space="preserve"> Bids are to be submitted on or </w:t>
      </w:r>
      <w:r w:rsidRPr="002419B1">
        <w:rPr>
          <w:rFonts w:eastAsiaTheme="majorEastAsia"/>
          <w:sz w:val="24"/>
          <w:szCs w:val="24"/>
        </w:rPr>
        <w:t xml:space="preserve">before </w:t>
      </w:r>
      <w:r w:rsidRPr="002419B1">
        <w:rPr>
          <w:rFonts w:eastAsiaTheme="majorEastAsia"/>
          <w:b/>
          <w:bCs/>
          <w:sz w:val="24"/>
          <w:szCs w:val="24"/>
        </w:rPr>
        <w:t xml:space="preserve">2:00 pm, CST, </w:t>
      </w:r>
      <w:r w:rsidR="002419B1" w:rsidRPr="002419B1">
        <w:rPr>
          <w:rFonts w:eastAsiaTheme="majorEastAsia"/>
          <w:b/>
          <w:bCs/>
          <w:sz w:val="24"/>
          <w:szCs w:val="24"/>
        </w:rPr>
        <w:t>Friday</w:t>
      </w:r>
      <w:r w:rsidRPr="002419B1">
        <w:rPr>
          <w:rFonts w:eastAsiaTheme="majorEastAsia"/>
          <w:b/>
          <w:bCs/>
          <w:sz w:val="24"/>
          <w:szCs w:val="24"/>
        </w:rPr>
        <w:t xml:space="preserve">, </w:t>
      </w:r>
      <w:r w:rsidR="00297393" w:rsidRPr="002419B1">
        <w:rPr>
          <w:rFonts w:eastAsiaTheme="majorEastAsia"/>
          <w:b/>
          <w:bCs/>
          <w:sz w:val="24"/>
          <w:szCs w:val="24"/>
        </w:rPr>
        <w:t>April 28</w:t>
      </w:r>
      <w:r w:rsidRPr="002419B1">
        <w:rPr>
          <w:rFonts w:eastAsiaTheme="majorEastAsia"/>
          <w:b/>
          <w:bCs/>
          <w:sz w:val="24"/>
          <w:szCs w:val="24"/>
        </w:rPr>
        <w:t>, 2023</w:t>
      </w:r>
      <w:r w:rsidRPr="002419B1">
        <w:rPr>
          <w:rFonts w:eastAsiaTheme="majorEastAsia"/>
          <w:sz w:val="24"/>
          <w:szCs w:val="24"/>
        </w:rPr>
        <w:t>.</w:t>
      </w:r>
    </w:p>
    <w:p w14:paraId="4E3417DD" w14:textId="77777777" w:rsidR="00633AA0" w:rsidRPr="00C07C32" w:rsidRDefault="00633AA0" w:rsidP="00633AA0">
      <w:pPr>
        <w:rPr>
          <w:rFonts w:eastAsiaTheme="majorEastAsia"/>
          <w:sz w:val="24"/>
          <w:szCs w:val="24"/>
        </w:rPr>
      </w:pPr>
    </w:p>
    <w:p w14:paraId="3F845CF1" w14:textId="12B0C721" w:rsidR="00633AA0" w:rsidRPr="0096084D" w:rsidRDefault="00633AA0" w:rsidP="00633AA0">
      <w:pPr>
        <w:rPr>
          <w:rFonts w:eastAsiaTheme="majorEastAsia"/>
          <w:sz w:val="24"/>
          <w:szCs w:val="24"/>
        </w:rPr>
      </w:pPr>
      <w:r w:rsidRPr="00C07C32">
        <w:rPr>
          <w:rFonts w:eastAsiaTheme="majorEastAsia"/>
          <w:sz w:val="24"/>
          <w:szCs w:val="24"/>
        </w:rPr>
        <w:t>Bid Cover Sheet is to be used to accompany your electronic file when submitting bid via SharePoint</w:t>
      </w:r>
      <w:r w:rsidR="002E62D2">
        <w:rPr>
          <w:rFonts w:eastAsiaTheme="majorEastAsia"/>
          <w:sz w:val="24"/>
          <w:szCs w:val="24"/>
        </w:rPr>
        <w:t>.</w:t>
      </w:r>
    </w:p>
    <w:p w14:paraId="53EE535B" w14:textId="77777777" w:rsidR="00633AA0" w:rsidRPr="0096084D" w:rsidRDefault="00633AA0" w:rsidP="00633AA0">
      <w:pPr>
        <w:rPr>
          <w:rFonts w:eastAsiaTheme="majorEastAsia"/>
          <w:sz w:val="24"/>
          <w:szCs w:val="24"/>
        </w:rPr>
      </w:pPr>
    </w:p>
    <w:p w14:paraId="7900A0AC" w14:textId="77777777" w:rsidR="00633AA0" w:rsidRPr="0096084D" w:rsidRDefault="00633AA0" w:rsidP="00633AA0">
      <w:pPr>
        <w:rPr>
          <w:rFonts w:eastAsiaTheme="majorEastAsia"/>
          <w:sz w:val="24"/>
          <w:szCs w:val="24"/>
        </w:rPr>
      </w:pPr>
      <w:r w:rsidRPr="0096084D">
        <w:rPr>
          <w:rFonts w:eastAsiaTheme="majorEastAsia"/>
          <w:sz w:val="24"/>
          <w:szCs w:val="24"/>
        </w:rPr>
        <w:t>A PDF file with the below naming convention should be used when submitting the electronic files to the SharePoint site.</w:t>
      </w:r>
    </w:p>
    <w:p w14:paraId="2820E5CA" w14:textId="77777777" w:rsidR="00633AA0" w:rsidRPr="0096084D" w:rsidRDefault="00633AA0" w:rsidP="00633AA0">
      <w:pPr>
        <w:rPr>
          <w:rFonts w:eastAsiaTheme="majorEastAsia"/>
          <w:sz w:val="24"/>
          <w:szCs w:val="24"/>
        </w:rPr>
      </w:pPr>
    </w:p>
    <w:p w14:paraId="35D345A9" w14:textId="7EBDFB66" w:rsidR="004374C4" w:rsidRPr="009327B0" w:rsidRDefault="00633AA0" w:rsidP="00B968F7">
      <w:pPr>
        <w:spacing w:line="276" w:lineRule="auto"/>
        <w:rPr>
          <w:rFonts w:eastAsiaTheme="majorEastAsia"/>
          <w:sz w:val="24"/>
          <w:szCs w:val="24"/>
        </w:rPr>
      </w:pPr>
      <w:r w:rsidRPr="0096084D">
        <w:rPr>
          <w:rFonts w:eastAsiaTheme="majorEastAsia"/>
          <w:sz w:val="24"/>
          <w:szCs w:val="24"/>
        </w:rPr>
        <w:t xml:space="preserve">File Name: </w:t>
      </w:r>
      <w:r>
        <w:rPr>
          <w:rFonts w:eastAsiaTheme="majorEastAsia"/>
          <w:sz w:val="24"/>
          <w:szCs w:val="24"/>
        </w:rPr>
        <w:t>[</w:t>
      </w:r>
      <w:r w:rsidRPr="0096084D">
        <w:rPr>
          <w:rFonts w:eastAsiaTheme="majorEastAsia"/>
          <w:sz w:val="24"/>
          <w:szCs w:val="24"/>
        </w:rPr>
        <w:t>BIDDER’S NAME HERE</w:t>
      </w:r>
      <w:r>
        <w:rPr>
          <w:rFonts w:eastAsiaTheme="majorEastAsia"/>
          <w:sz w:val="24"/>
          <w:szCs w:val="24"/>
        </w:rPr>
        <w:t>]</w:t>
      </w:r>
      <w:r w:rsidRPr="0096084D">
        <w:rPr>
          <w:rFonts w:eastAsiaTheme="majorEastAsia"/>
          <w:sz w:val="24"/>
          <w:szCs w:val="24"/>
        </w:rPr>
        <w:t>_</w:t>
      </w:r>
      <w:r w:rsidR="00F31D57" w:rsidRPr="009327B0">
        <w:rPr>
          <w:rFonts w:eastAsiaTheme="majorEastAsia"/>
          <w:sz w:val="24"/>
          <w:szCs w:val="24"/>
        </w:rPr>
        <w:t>UMQIO</w:t>
      </w:r>
      <w:r w:rsidR="00850EAF" w:rsidRPr="009327B0">
        <w:rPr>
          <w:rFonts w:eastAsiaTheme="majorEastAsia"/>
          <w:sz w:val="24"/>
          <w:szCs w:val="24"/>
        </w:rPr>
        <w:t xml:space="preserve"> IFB</w:t>
      </w:r>
    </w:p>
    <w:p w14:paraId="5B2F2D10" w14:textId="77777777" w:rsidR="004374C4" w:rsidRPr="004F5E81" w:rsidRDefault="004374C4" w:rsidP="00962D72">
      <w:pPr>
        <w:spacing w:line="276" w:lineRule="auto"/>
        <w:rPr>
          <w:rFonts w:eastAsiaTheme="majorEastAsia"/>
          <w:sz w:val="22"/>
          <w:szCs w:val="22"/>
        </w:rPr>
      </w:pPr>
    </w:p>
    <w:p w14:paraId="3255AFF4" w14:textId="77777777" w:rsidR="004374C4" w:rsidRPr="009327B0" w:rsidRDefault="004374C4" w:rsidP="00962D72">
      <w:pPr>
        <w:spacing w:line="276" w:lineRule="auto"/>
        <w:rPr>
          <w:rFonts w:eastAsiaTheme="majorEastAsia"/>
          <w:b/>
          <w:sz w:val="22"/>
          <w:szCs w:val="22"/>
        </w:rPr>
      </w:pPr>
    </w:p>
    <w:tbl>
      <w:tblPr>
        <w:tblW w:w="9312" w:type="dxa"/>
        <w:tblInd w:w="98" w:type="dxa"/>
        <w:tblLayout w:type="fixed"/>
        <w:tblCellMar>
          <w:left w:w="0" w:type="dxa"/>
          <w:right w:w="0" w:type="dxa"/>
        </w:tblCellMar>
        <w:tblLook w:val="01E0" w:firstRow="1" w:lastRow="1" w:firstColumn="1" w:lastColumn="1" w:noHBand="0" w:noVBand="0"/>
      </w:tblPr>
      <w:tblGrid>
        <w:gridCol w:w="2596"/>
        <w:gridCol w:w="6716"/>
      </w:tblGrid>
      <w:tr w:rsidR="00030501" w14:paraId="7258A67F"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4F24BD7E"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Name of Company:</w:t>
            </w:r>
          </w:p>
        </w:tc>
        <w:tc>
          <w:tcPr>
            <w:tcW w:w="6716" w:type="dxa"/>
            <w:tcBorders>
              <w:top w:val="single" w:sz="5" w:space="0" w:color="000000"/>
              <w:left w:val="single" w:sz="5" w:space="0" w:color="000000"/>
              <w:bottom w:val="single" w:sz="5" w:space="0" w:color="000000"/>
              <w:right w:val="single" w:sz="5" w:space="0" w:color="000000"/>
            </w:tcBorders>
          </w:tcPr>
          <w:p w14:paraId="4F866835"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77D2DF74"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4DF84FE5"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Address:</w:t>
            </w:r>
          </w:p>
        </w:tc>
        <w:tc>
          <w:tcPr>
            <w:tcW w:w="6716" w:type="dxa"/>
            <w:tcBorders>
              <w:top w:val="single" w:sz="5" w:space="0" w:color="000000"/>
              <w:left w:val="single" w:sz="5" w:space="0" w:color="000000"/>
              <w:bottom w:val="single" w:sz="5" w:space="0" w:color="000000"/>
              <w:right w:val="single" w:sz="5" w:space="0" w:color="000000"/>
            </w:tcBorders>
          </w:tcPr>
          <w:p w14:paraId="4A1DE479"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661704E8"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6FD35BC0"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Signature:</w:t>
            </w:r>
          </w:p>
        </w:tc>
        <w:tc>
          <w:tcPr>
            <w:tcW w:w="6716" w:type="dxa"/>
            <w:tcBorders>
              <w:top w:val="single" w:sz="5" w:space="0" w:color="000000"/>
              <w:left w:val="single" w:sz="5" w:space="0" w:color="000000"/>
              <w:bottom w:val="single" w:sz="5" w:space="0" w:color="000000"/>
              <w:right w:val="single" w:sz="5" w:space="0" w:color="000000"/>
            </w:tcBorders>
          </w:tcPr>
          <w:p w14:paraId="1A73C346"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33191B06"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1C242621"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Name and Title:</w:t>
            </w:r>
          </w:p>
        </w:tc>
        <w:tc>
          <w:tcPr>
            <w:tcW w:w="6716" w:type="dxa"/>
            <w:tcBorders>
              <w:top w:val="single" w:sz="5" w:space="0" w:color="000000"/>
              <w:left w:val="single" w:sz="5" w:space="0" w:color="000000"/>
              <w:bottom w:val="single" w:sz="5" w:space="0" w:color="000000"/>
              <w:right w:val="single" w:sz="5" w:space="0" w:color="000000"/>
            </w:tcBorders>
          </w:tcPr>
          <w:p w14:paraId="31D77E68"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1AC947BA"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652E7458"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Phone Number :</w:t>
            </w:r>
          </w:p>
        </w:tc>
        <w:tc>
          <w:tcPr>
            <w:tcW w:w="6716" w:type="dxa"/>
            <w:tcBorders>
              <w:top w:val="single" w:sz="5" w:space="0" w:color="000000"/>
              <w:left w:val="single" w:sz="5" w:space="0" w:color="000000"/>
              <w:bottom w:val="single" w:sz="5" w:space="0" w:color="000000"/>
              <w:right w:val="single" w:sz="5" w:space="0" w:color="000000"/>
            </w:tcBorders>
          </w:tcPr>
          <w:p w14:paraId="42323287"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06AEFDF2"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36D16684"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Email address:</w:t>
            </w:r>
          </w:p>
        </w:tc>
        <w:tc>
          <w:tcPr>
            <w:tcW w:w="6716" w:type="dxa"/>
            <w:tcBorders>
              <w:top w:val="single" w:sz="5" w:space="0" w:color="000000"/>
              <w:left w:val="single" w:sz="5" w:space="0" w:color="000000"/>
              <w:bottom w:val="single" w:sz="5" w:space="0" w:color="000000"/>
              <w:right w:val="single" w:sz="5" w:space="0" w:color="000000"/>
            </w:tcBorders>
          </w:tcPr>
          <w:p w14:paraId="1A56956C"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rsidRPr="004F5E81" w14:paraId="4B8C5E8B" w14:textId="77777777" w:rsidTr="009327B0">
        <w:trPr>
          <w:trHeight w:hRule="exact" w:val="1029"/>
        </w:trPr>
        <w:tc>
          <w:tcPr>
            <w:tcW w:w="2596" w:type="dxa"/>
            <w:tcBorders>
              <w:top w:val="single" w:sz="5" w:space="0" w:color="000000"/>
              <w:left w:val="single" w:sz="5" w:space="0" w:color="000000"/>
              <w:bottom w:val="single" w:sz="5" w:space="0" w:color="000000"/>
              <w:right w:val="single" w:sz="5" w:space="0" w:color="000000"/>
            </w:tcBorders>
          </w:tcPr>
          <w:p w14:paraId="0250D8C0" w14:textId="77777777" w:rsidR="00030501" w:rsidRPr="009327B0" w:rsidRDefault="00030501" w:rsidP="009327B0">
            <w:pPr>
              <w:widowControl w:val="0"/>
              <w:spacing w:line="276" w:lineRule="auto"/>
              <w:ind w:left="102"/>
              <w:rPr>
                <w:b/>
                <w:sz w:val="22"/>
                <w:szCs w:val="22"/>
              </w:rPr>
            </w:pPr>
            <w:r w:rsidRPr="009327B0">
              <w:rPr>
                <w:rFonts w:eastAsiaTheme="minorHAnsi" w:hAnsiTheme="minorHAnsi" w:cstheme="minorBidi"/>
                <w:b/>
                <w:spacing w:val="-1"/>
                <w:sz w:val="22"/>
                <w:szCs w:val="22"/>
              </w:rPr>
              <w:t xml:space="preserve">FEI/FIN </w:t>
            </w:r>
            <w:r w:rsidRPr="009327B0">
              <w:rPr>
                <w:rFonts w:eastAsiaTheme="minorHAnsi" w:hAnsiTheme="minorHAnsi" w:cstheme="minorBidi"/>
                <w:b/>
                <w:sz w:val="22"/>
                <w:szCs w:val="22"/>
              </w:rPr>
              <w:t xml:space="preserve"># </w:t>
            </w:r>
            <w:r w:rsidRPr="009327B0">
              <w:rPr>
                <w:rFonts w:eastAsiaTheme="minorHAnsi" w:hAnsiTheme="minorHAnsi" w:cstheme="minorBidi"/>
                <w:b/>
                <w:spacing w:val="-1"/>
                <w:sz w:val="22"/>
                <w:szCs w:val="22"/>
              </w:rPr>
              <w:t>(if</w:t>
            </w:r>
            <w:r w:rsidRPr="009327B0">
              <w:rPr>
                <w:rFonts w:eastAsiaTheme="minorHAnsi" w:hAnsiTheme="minorHAnsi" w:cstheme="minorBidi"/>
                <w:b/>
                <w:spacing w:val="1"/>
                <w:sz w:val="22"/>
                <w:szCs w:val="22"/>
              </w:rPr>
              <w:t xml:space="preserve"> </w:t>
            </w:r>
            <w:r w:rsidRPr="009327B0">
              <w:rPr>
                <w:rFonts w:eastAsiaTheme="minorHAnsi" w:hAnsiTheme="minorHAnsi" w:cstheme="minorBidi"/>
                <w:b/>
                <w:spacing w:val="-1"/>
                <w:sz w:val="22"/>
                <w:szCs w:val="22"/>
              </w:rPr>
              <w:t>company,</w:t>
            </w:r>
            <w:r w:rsidRPr="009327B0">
              <w:rPr>
                <w:rFonts w:eastAsiaTheme="minorHAnsi" w:hAnsiTheme="minorHAnsi" w:cstheme="minorBidi"/>
                <w:b/>
                <w:sz w:val="22"/>
                <w:szCs w:val="22"/>
              </w:rPr>
              <w:t xml:space="preserve"> </w:t>
            </w:r>
            <w:r w:rsidRPr="009327B0">
              <w:rPr>
                <w:rFonts w:eastAsiaTheme="minorHAnsi" w:hAnsiTheme="minorHAnsi" w:cstheme="minorBidi"/>
                <w:b/>
                <w:spacing w:val="-1"/>
                <w:sz w:val="22"/>
                <w:szCs w:val="22"/>
              </w:rPr>
              <w:t>corporation,</w:t>
            </w:r>
            <w:r w:rsidRPr="009327B0">
              <w:rPr>
                <w:rFonts w:eastAsiaTheme="minorHAnsi" w:hAnsiTheme="minorHAnsi" w:cstheme="minorBidi"/>
                <w:b/>
                <w:sz w:val="22"/>
                <w:szCs w:val="22"/>
              </w:rPr>
              <w:t xml:space="preserve"> or</w:t>
            </w:r>
            <w:r w:rsidRPr="009327B0">
              <w:rPr>
                <w:rFonts w:eastAsiaTheme="minorHAnsi" w:hAnsiTheme="minorHAnsi" w:cstheme="minorBidi"/>
                <w:b/>
                <w:spacing w:val="-1"/>
                <w:sz w:val="22"/>
                <w:szCs w:val="22"/>
              </w:rPr>
              <w:t xml:space="preserve"> partnership):</w:t>
            </w:r>
          </w:p>
        </w:tc>
        <w:tc>
          <w:tcPr>
            <w:tcW w:w="6716" w:type="dxa"/>
            <w:tcBorders>
              <w:top w:val="single" w:sz="5" w:space="0" w:color="000000"/>
              <w:left w:val="single" w:sz="5" w:space="0" w:color="000000"/>
              <w:bottom w:val="single" w:sz="5" w:space="0" w:color="000000"/>
              <w:right w:val="single" w:sz="5" w:space="0" w:color="000000"/>
            </w:tcBorders>
          </w:tcPr>
          <w:p w14:paraId="7297FB30" w14:textId="77777777" w:rsidR="00030501" w:rsidRPr="004F5E81" w:rsidRDefault="00030501">
            <w:pPr>
              <w:widowControl w:val="0"/>
              <w:spacing w:line="276" w:lineRule="auto"/>
              <w:jc w:val="both"/>
              <w:rPr>
                <w:rFonts w:asciiTheme="minorHAnsi" w:eastAsiaTheme="minorHAnsi" w:hAnsiTheme="minorHAnsi" w:cstheme="minorBidi"/>
                <w:szCs w:val="22"/>
              </w:rPr>
            </w:pPr>
          </w:p>
        </w:tc>
      </w:tr>
      <w:tr w:rsidR="00030501" w:rsidRPr="004F5E81" w14:paraId="34AF758F" w14:textId="77777777" w:rsidTr="009327B0">
        <w:trPr>
          <w:trHeight w:hRule="exact" w:val="516"/>
        </w:trPr>
        <w:tc>
          <w:tcPr>
            <w:tcW w:w="2596" w:type="dxa"/>
            <w:tcBorders>
              <w:top w:val="single" w:sz="5" w:space="0" w:color="000000"/>
              <w:left w:val="single" w:sz="5" w:space="0" w:color="000000"/>
              <w:bottom w:val="single" w:sz="5" w:space="0" w:color="000000"/>
              <w:right w:val="single" w:sz="5" w:space="0" w:color="000000"/>
            </w:tcBorders>
          </w:tcPr>
          <w:p w14:paraId="6313DFDF" w14:textId="77777777" w:rsidR="00030501" w:rsidRPr="009327B0" w:rsidRDefault="00030501">
            <w:pPr>
              <w:widowControl w:val="0"/>
              <w:spacing w:line="276" w:lineRule="auto"/>
              <w:ind w:left="102"/>
              <w:jc w:val="both"/>
              <w:rPr>
                <w:b/>
                <w:sz w:val="22"/>
                <w:szCs w:val="22"/>
              </w:rPr>
            </w:pPr>
            <w:r w:rsidRPr="009327B0">
              <w:rPr>
                <w:rFonts w:eastAsiaTheme="minorHAnsi" w:hAnsiTheme="minorHAnsi" w:cstheme="minorBidi"/>
                <w:b/>
                <w:sz w:val="22"/>
                <w:szCs w:val="22"/>
              </w:rPr>
              <w:t xml:space="preserve">SS# </w:t>
            </w:r>
            <w:r w:rsidRPr="009327B0">
              <w:rPr>
                <w:rFonts w:eastAsiaTheme="minorHAnsi" w:hAnsiTheme="minorHAnsi" w:cstheme="minorBidi"/>
                <w:b/>
                <w:spacing w:val="-1"/>
                <w:sz w:val="22"/>
                <w:szCs w:val="22"/>
              </w:rPr>
              <w:t>(if individual):</w:t>
            </w:r>
          </w:p>
        </w:tc>
        <w:tc>
          <w:tcPr>
            <w:tcW w:w="6716" w:type="dxa"/>
            <w:tcBorders>
              <w:top w:val="single" w:sz="5" w:space="0" w:color="000000"/>
              <w:left w:val="single" w:sz="5" w:space="0" w:color="000000"/>
              <w:bottom w:val="single" w:sz="5" w:space="0" w:color="000000"/>
              <w:right w:val="single" w:sz="5" w:space="0" w:color="000000"/>
            </w:tcBorders>
          </w:tcPr>
          <w:p w14:paraId="0C806500" w14:textId="77777777" w:rsidR="00030501" w:rsidRPr="004F5E81" w:rsidRDefault="00030501">
            <w:pPr>
              <w:widowControl w:val="0"/>
              <w:spacing w:line="276" w:lineRule="auto"/>
              <w:jc w:val="both"/>
              <w:rPr>
                <w:rFonts w:asciiTheme="minorHAnsi" w:eastAsiaTheme="minorHAnsi" w:hAnsiTheme="minorHAnsi" w:cstheme="minorBidi"/>
                <w:szCs w:val="22"/>
              </w:rPr>
            </w:pPr>
          </w:p>
        </w:tc>
      </w:tr>
    </w:tbl>
    <w:p w14:paraId="41E39ECF" w14:textId="77777777" w:rsidR="00030501" w:rsidRPr="004F5E81" w:rsidRDefault="00030501" w:rsidP="00962D72">
      <w:pPr>
        <w:spacing w:line="276" w:lineRule="auto"/>
        <w:rPr>
          <w:rFonts w:eastAsiaTheme="majorEastAsia"/>
          <w:b/>
          <w:sz w:val="22"/>
          <w:szCs w:val="22"/>
        </w:rPr>
      </w:pPr>
    </w:p>
    <w:p w14:paraId="52CD5553" w14:textId="77777777" w:rsidR="00C83811" w:rsidRDefault="00C83811">
      <w:pPr>
        <w:widowControl w:val="0"/>
        <w:spacing w:before="39" w:line="276" w:lineRule="auto"/>
        <w:ind w:right="-30"/>
        <w:jc w:val="center"/>
        <w:rPr>
          <w:rFonts w:eastAsia="Arial"/>
          <w:sz w:val="22"/>
          <w:szCs w:val="22"/>
        </w:rPr>
      </w:pPr>
      <w:bookmarkStart w:id="689" w:name="_Toc118884080"/>
    </w:p>
    <w:p w14:paraId="54796151" w14:textId="77777777" w:rsidR="00C83811" w:rsidRDefault="00C83811">
      <w:pPr>
        <w:widowControl w:val="0"/>
        <w:spacing w:before="39" w:line="276" w:lineRule="auto"/>
        <w:ind w:right="-30"/>
        <w:jc w:val="center"/>
        <w:rPr>
          <w:rFonts w:eastAsia="Arial"/>
          <w:sz w:val="22"/>
          <w:szCs w:val="22"/>
        </w:rPr>
      </w:pPr>
    </w:p>
    <w:p w14:paraId="4DA74072" w14:textId="77777777" w:rsidR="00C83811" w:rsidRDefault="00C83811">
      <w:pPr>
        <w:widowControl w:val="0"/>
        <w:spacing w:before="39" w:line="276" w:lineRule="auto"/>
        <w:ind w:right="-30"/>
        <w:jc w:val="center"/>
        <w:rPr>
          <w:rFonts w:eastAsia="Arial"/>
          <w:sz w:val="22"/>
          <w:szCs w:val="22"/>
        </w:rPr>
      </w:pPr>
    </w:p>
    <w:p w14:paraId="2A007743" w14:textId="71B1D0E1" w:rsidR="00070240" w:rsidRDefault="00282E84" w:rsidP="00C83811">
      <w:pPr>
        <w:widowControl w:val="0"/>
        <w:spacing w:before="39" w:line="276" w:lineRule="auto"/>
        <w:ind w:right="-30"/>
        <w:jc w:val="center"/>
      </w:pPr>
      <w:r>
        <w:rPr>
          <w:rFonts w:eastAsia="Arial"/>
          <w:sz w:val="22"/>
          <w:szCs w:val="22"/>
        </w:rPr>
        <w:t>[REMAINDER OF PAGE INTENTIONALLY LEFT BLANK]</w:t>
      </w:r>
    </w:p>
    <w:p w14:paraId="7213694A" w14:textId="77777777" w:rsidR="00070240" w:rsidRDefault="00070240">
      <w:pPr>
        <w:spacing w:after="200" w:line="276" w:lineRule="auto"/>
        <w:rPr>
          <w:rFonts w:eastAsiaTheme="majorEastAsia" w:cstheme="majorBidi"/>
          <w:b/>
          <w:bCs/>
          <w:color w:val="002060"/>
          <w:sz w:val="28"/>
          <w:szCs w:val="28"/>
        </w:rPr>
      </w:pPr>
      <w:r>
        <w:br w:type="page"/>
      </w:r>
    </w:p>
    <w:p w14:paraId="08A066C6" w14:textId="6528C98C" w:rsidR="00070240" w:rsidRPr="009327B0" w:rsidRDefault="00070240" w:rsidP="009327B0">
      <w:pPr>
        <w:pStyle w:val="Heading1"/>
        <w:numPr>
          <w:ilvl w:val="0"/>
          <w:numId w:val="0"/>
        </w:numPr>
        <w:spacing w:before="0"/>
        <w:ind w:left="2340"/>
        <w:rPr>
          <w:u w:val="single"/>
        </w:rPr>
      </w:pPr>
      <w:bookmarkStart w:id="690" w:name="_Toc126656521"/>
      <w:bookmarkStart w:id="691" w:name="_Toc126657463"/>
      <w:r w:rsidRPr="009327B0">
        <w:rPr>
          <w:u w:val="single"/>
        </w:rPr>
        <w:t>Attachment B</w:t>
      </w:r>
      <w:r w:rsidR="009A3AA7" w:rsidRPr="009327B0">
        <w:rPr>
          <w:u w:val="single"/>
        </w:rPr>
        <w:t>:</w:t>
      </w:r>
      <w:r w:rsidRPr="009327B0">
        <w:rPr>
          <w:u w:val="single"/>
        </w:rPr>
        <w:t xml:space="preserve"> Mandatory Letter of Intent</w:t>
      </w:r>
      <w:bookmarkEnd w:id="689"/>
      <w:bookmarkEnd w:id="690"/>
      <w:bookmarkEnd w:id="691"/>
    </w:p>
    <w:p w14:paraId="0C937A60" w14:textId="77777777" w:rsidR="00070240" w:rsidRPr="0092440C" w:rsidRDefault="00070240" w:rsidP="00070240"/>
    <w:p w14:paraId="10CA6114" w14:textId="18957C76" w:rsidR="00070240" w:rsidRPr="009327B0" w:rsidRDefault="00070240" w:rsidP="00070240">
      <w:pPr>
        <w:spacing w:line="276" w:lineRule="auto"/>
        <w:jc w:val="both"/>
        <w:rPr>
          <w:rFonts w:eastAsiaTheme="majorEastAsia"/>
          <w:b/>
          <w:sz w:val="22"/>
          <w:szCs w:val="22"/>
        </w:rPr>
      </w:pPr>
      <w:r w:rsidRPr="009327B0">
        <w:rPr>
          <w:rFonts w:eastAsiaTheme="majorEastAsia"/>
          <w:color w:val="000000" w:themeColor="text1"/>
          <w:sz w:val="22"/>
          <w:szCs w:val="22"/>
        </w:rPr>
        <w:t xml:space="preserve">The Bidder must submit this document, via email in PDF format, no later </w:t>
      </w:r>
      <w:r w:rsidRPr="00C81984">
        <w:rPr>
          <w:rFonts w:eastAsiaTheme="majorEastAsia"/>
          <w:color w:val="000000" w:themeColor="text1"/>
          <w:sz w:val="22"/>
          <w:szCs w:val="22"/>
        </w:rPr>
        <w:t xml:space="preserve">than </w:t>
      </w:r>
      <w:r w:rsidRPr="00C81984">
        <w:rPr>
          <w:rFonts w:eastAsiaTheme="majorEastAsia"/>
          <w:b/>
          <w:bCs/>
          <w:color w:val="000000" w:themeColor="text1"/>
          <w:sz w:val="22"/>
          <w:szCs w:val="22"/>
        </w:rPr>
        <w:t>2:00 p.m.</w:t>
      </w:r>
      <w:r w:rsidRPr="00C81984">
        <w:rPr>
          <w:rFonts w:eastAsiaTheme="majorEastAsia"/>
          <w:color w:val="000000" w:themeColor="text1"/>
          <w:sz w:val="22"/>
          <w:szCs w:val="22"/>
        </w:rPr>
        <w:t xml:space="preserve"> </w:t>
      </w:r>
      <w:r w:rsidRPr="00C81984">
        <w:rPr>
          <w:rFonts w:eastAsiaTheme="majorEastAsia"/>
          <w:b/>
          <w:bCs/>
          <w:color w:val="000000" w:themeColor="text1"/>
          <w:sz w:val="22"/>
          <w:szCs w:val="22"/>
        </w:rPr>
        <w:t>CST</w:t>
      </w:r>
      <w:r w:rsidRPr="00C81984">
        <w:rPr>
          <w:rFonts w:eastAsiaTheme="majorEastAsia"/>
          <w:color w:val="000000" w:themeColor="text1"/>
          <w:sz w:val="22"/>
          <w:szCs w:val="22"/>
        </w:rPr>
        <w:t xml:space="preserve">, </w:t>
      </w:r>
      <w:r w:rsidR="00282E84" w:rsidRPr="00C81984">
        <w:rPr>
          <w:rFonts w:eastAsiaTheme="majorEastAsia"/>
          <w:b/>
          <w:bCs/>
          <w:color w:val="000000" w:themeColor="text1"/>
          <w:sz w:val="22"/>
          <w:szCs w:val="22"/>
        </w:rPr>
        <w:t>Fri</w:t>
      </w:r>
      <w:r w:rsidRPr="00C81984">
        <w:rPr>
          <w:rFonts w:eastAsiaTheme="majorEastAsia"/>
          <w:b/>
          <w:bCs/>
          <w:color w:val="000000" w:themeColor="text1"/>
          <w:sz w:val="22"/>
          <w:szCs w:val="22"/>
        </w:rPr>
        <w:t xml:space="preserve">day, </w:t>
      </w:r>
      <w:r w:rsidR="00297393" w:rsidRPr="00C81984">
        <w:rPr>
          <w:rFonts w:eastAsiaTheme="majorEastAsia"/>
          <w:b/>
          <w:bCs/>
          <w:color w:val="000000" w:themeColor="text1"/>
          <w:sz w:val="22"/>
          <w:szCs w:val="22"/>
        </w:rPr>
        <w:t>March 17</w:t>
      </w:r>
      <w:r w:rsidRPr="00C81984">
        <w:rPr>
          <w:rFonts w:eastAsiaTheme="majorEastAsia"/>
          <w:b/>
          <w:bCs/>
          <w:color w:val="000000" w:themeColor="text1"/>
          <w:sz w:val="22"/>
          <w:szCs w:val="22"/>
        </w:rPr>
        <w:t>, 2023,</w:t>
      </w:r>
      <w:r w:rsidRPr="00C81984">
        <w:rPr>
          <w:rFonts w:eastAsiaTheme="majorEastAsia"/>
          <w:color w:val="000000" w:themeColor="text1"/>
          <w:sz w:val="22"/>
          <w:szCs w:val="22"/>
        </w:rPr>
        <w:t xml:space="preserve"> to em</w:t>
      </w:r>
      <w:r w:rsidRPr="009327B0">
        <w:rPr>
          <w:rFonts w:eastAsiaTheme="majorEastAsia"/>
          <w:color w:val="000000" w:themeColor="text1"/>
          <w:sz w:val="22"/>
          <w:szCs w:val="22"/>
        </w:rPr>
        <w:t xml:space="preserve">ail address: </w:t>
      </w:r>
      <w:hyperlink r:id="rId52" w:history="1">
        <w:r w:rsidR="00E06AE0" w:rsidRPr="009327B0">
          <w:rPr>
            <w:rStyle w:val="Hyperlink"/>
            <w:rFonts w:eastAsiaTheme="majorEastAsia"/>
            <w:sz w:val="22"/>
            <w:szCs w:val="22"/>
          </w:rPr>
          <w:t>pr</w:t>
        </w:r>
        <w:r w:rsidR="00E06AE0" w:rsidRPr="004F0583">
          <w:rPr>
            <w:rStyle w:val="Hyperlink"/>
            <w:rFonts w:eastAsiaTheme="majorEastAsia"/>
            <w:sz w:val="22"/>
            <w:szCs w:val="22"/>
          </w:rPr>
          <w:t>ocurement@medicaid.ms.gov</w:t>
        </w:r>
      </w:hyperlink>
      <w:r w:rsidR="00E06AE0">
        <w:rPr>
          <w:rFonts w:eastAsiaTheme="majorEastAsia"/>
          <w:sz w:val="22"/>
          <w:szCs w:val="22"/>
        </w:rPr>
        <w:t>.</w:t>
      </w:r>
      <w:r w:rsidR="00E06AE0">
        <w:rPr>
          <w:rFonts w:eastAsiaTheme="majorEastAsia"/>
          <w:color w:val="000000" w:themeColor="text1"/>
          <w:sz w:val="22"/>
          <w:szCs w:val="22"/>
        </w:rPr>
        <w:t xml:space="preserve"> </w:t>
      </w:r>
      <w:r w:rsidRPr="009327B0">
        <w:rPr>
          <w:rFonts w:eastAsiaTheme="majorEastAsia"/>
          <w:color w:val="000000" w:themeColor="text1"/>
          <w:sz w:val="22"/>
          <w:szCs w:val="22"/>
        </w:rPr>
        <w:t xml:space="preserve"> The Bidder bears all risk of delivery and all responsibility for submitting the Letter of Intent timely.  Failure to timely submit the Letter of Intent will disqualify the Bidder from participating in this IFB. </w:t>
      </w:r>
    </w:p>
    <w:p w14:paraId="3EFAE6EE" w14:textId="77777777" w:rsidR="00070240" w:rsidRDefault="00070240" w:rsidP="00070240">
      <w:pPr>
        <w:spacing w:line="276" w:lineRule="auto"/>
        <w:rPr>
          <w:rFonts w:eastAsiaTheme="majorEastAsia"/>
          <w:b/>
          <w:szCs w:val="22"/>
        </w:rPr>
      </w:pPr>
    </w:p>
    <w:tbl>
      <w:tblPr>
        <w:tblStyle w:val="TableGrid"/>
        <w:tblW w:w="0" w:type="auto"/>
        <w:tblLook w:val="04A0" w:firstRow="1" w:lastRow="0" w:firstColumn="1" w:lastColumn="0" w:noHBand="0" w:noVBand="1"/>
      </w:tblPr>
      <w:tblGrid>
        <w:gridCol w:w="3357"/>
        <w:gridCol w:w="6625"/>
      </w:tblGrid>
      <w:tr w:rsidR="00070240" w14:paraId="0D2A1024" w14:textId="77777777" w:rsidTr="009327B0">
        <w:trPr>
          <w:trHeight w:val="471"/>
        </w:trPr>
        <w:tc>
          <w:tcPr>
            <w:tcW w:w="3357" w:type="dxa"/>
            <w:vAlign w:val="center"/>
          </w:tcPr>
          <w:p w14:paraId="3A7A00EB" w14:textId="240A64F7" w:rsidR="00070240" w:rsidRPr="009327B0" w:rsidRDefault="00070240">
            <w:pPr>
              <w:rPr>
                <w:b/>
                <w:bCs/>
                <w:sz w:val="22"/>
                <w:szCs w:val="22"/>
              </w:rPr>
            </w:pPr>
            <w:r w:rsidRPr="009327B0">
              <w:rPr>
                <w:b/>
                <w:bCs/>
                <w:sz w:val="22"/>
                <w:szCs w:val="22"/>
              </w:rPr>
              <w:t>Name of Company</w:t>
            </w:r>
            <w:r w:rsidR="00C541F9" w:rsidRPr="009327B0">
              <w:rPr>
                <w:b/>
                <w:bCs/>
                <w:sz w:val="22"/>
                <w:szCs w:val="22"/>
              </w:rPr>
              <w:t>:</w:t>
            </w:r>
          </w:p>
          <w:p w14:paraId="758203A5" w14:textId="77777777" w:rsidR="00070240" w:rsidRPr="009327B0" w:rsidRDefault="00070240">
            <w:pPr>
              <w:rPr>
                <w:b/>
                <w:bCs/>
                <w:sz w:val="22"/>
                <w:szCs w:val="22"/>
              </w:rPr>
            </w:pPr>
          </w:p>
        </w:tc>
        <w:tc>
          <w:tcPr>
            <w:tcW w:w="6625" w:type="dxa"/>
          </w:tcPr>
          <w:p w14:paraId="17D2CDB3" w14:textId="77777777" w:rsidR="00070240" w:rsidRDefault="00070240"/>
        </w:tc>
      </w:tr>
      <w:tr w:rsidR="00070240" w14:paraId="4D859215" w14:textId="77777777" w:rsidTr="009327B0">
        <w:trPr>
          <w:trHeight w:val="471"/>
        </w:trPr>
        <w:tc>
          <w:tcPr>
            <w:tcW w:w="3357" w:type="dxa"/>
            <w:vAlign w:val="center"/>
          </w:tcPr>
          <w:p w14:paraId="21B9ECD4" w14:textId="317A72EB" w:rsidR="00070240" w:rsidRPr="009327B0" w:rsidRDefault="00070240">
            <w:pPr>
              <w:rPr>
                <w:b/>
                <w:bCs/>
                <w:sz w:val="22"/>
                <w:szCs w:val="22"/>
              </w:rPr>
            </w:pPr>
            <w:r w:rsidRPr="009327B0">
              <w:rPr>
                <w:b/>
                <w:bCs/>
                <w:sz w:val="22"/>
                <w:szCs w:val="22"/>
              </w:rPr>
              <w:t>Address</w:t>
            </w:r>
            <w:r w:rsidR="00C541F9" w:rsidRPr="009327B0">
              <w:rPr>
                <w:b/>
                <w:bCs/>
                <w:sz w:val="22"/>
                <w:szCs w:val="22"/>
              </w:rPr>
              <w:t>:</w:t>
            </w:r>
          </w:p>
          <w:p w14:paraId="74BF39E2" w14:textId="77777777" w:rsidR="00070240" w:rsidRPr="009327B0" w:rsidRDefault="00070240">
            <w:pPr>
              <w:rPr>
                <w:b/>
                <w:bCs/>
                <w:sz w:val="22"/>
                <w:szCs w:val="22"/>
              </w:rPr>
            </w:pPr>
          </w:p>
        </w:tc>
        <w:tc>
          <w:tcPr>
            <w:tcW w:w="6625" w:type="dxa"/>
          </w:tcPr>
          <w:p w14:paraId="671C8E22" w14:textId="77777777" w:rsidR="00070240" w:rsidRDefault="00070240"/>
        </w:tc>
      </w:tr>
      <w:tr w:rsidR="00070240" w14:paraId="6BEB8752" w14:textId="77777777" w:rsidTr="009327B0">
        <w:trPr>
          <w:trHeight w:val="665"/>
        </w:trPr>
        <w:tc>
          <w:tcPr>
            <w:tcW w:w="3357" w:type="dxa"/>
            <w:vAlign w:val="center"/>
          </w:tcPr>
          <w:p w14:paraId="18420068" w14:textId="2FDCA114" w:rsidR="00070240" w:rsidRPr="009327B0" w:rsidRDefault="00070240">
            <w:pPr>
              <w:rPr>
                <w:b/>
                <w:bCs/>
                <w:sz w:val="22"/>
                <w:szCs w:val="22"/>
              </w:rPr>
            </w:pPr>
            <w:r w:rsidRPr="009327B0">
              <w:rPr>
                <w:b/>
                <w:bCs/>
                <w:sz w:val="22"/>
                <w:szCs w:val="22"/>
              </w:rPr>
              <w:t>Primary Contact: Name, title, phone number and email address</w:t>
            </w:r>
            <w:r w:rsidR="00C541F9" w:rsidRPr="009327B0">
              <w:rPr>
                <w:b/>
                <w:bCs/>
                <w:sz w:val="22"/>
                <w:szCs w:val="22"/>
              </w:rPr>
              <w:t>:</w:t>
            </w:r>
          </w:p>
        </w:tc>
        <w:tc>
          <w:tcPr>
            <w:tcW w:w="6625" w:type="dxa"/>
          </w:tcPr>
          <w:p w14:paraId="371641EA" w14:textId="77777777" w:rsidR="00070240" w:rsidRDefault="00070240"/>
        </w:tc>
      </w:tr>
      <w:tr w:rsidR="00310C11" w14:paraId="00B0194B" w14:textId="77777777" w:rsidTr="009327B0">
        <w:trPr>
          <w:trHeight w:val="629"/>
        </w:trPr>
        <w:tc>
          <w:tcPr>
            <w:tcW w:w="3357" w:type="dxa"/>
            <w:vMerge w:val="restart"/>
            <w:vAlign w:val="center"/>
          </w:tcPr>
          <w:p w14:paraId="45B34269" w14:textId="516F9837" w:rsidR="00310C11" w:rsidRPr="009327B0" w:rsidRDefault="00310C11">
            <w:pPr>
              <w:rPr>
                <w:b/>
                <w:bCs/>
                <w:sz w:val="22"/>
                <w:szCs w:val="22"/>
              </w:rPr>
            </w:pPr>
            <w:r w:rsidRPr="009327B0">
              <w:rPr>
                <w:b/>
                <w:bCs/>
                <w:sz w:val="22"/>
                <w:szCs w:val="22"/>
              </w:rPr>
              <w:t>Up to two email addresses can be used for submission of the Bid to SharePoint site (one email address is preferred):</w:t>
            </w:r>
          </w:p>
        </w:tc>
        <w:tc>
          <w:tcPr>
            <w:tcW w:w="6625" w:type="dxa"/>
          </w:tcPr>
          <w:p w14:paraId="09078619" w14:textId="4E24AEAA" w:rsidR="00310C11" w:rsidRDefault="00310C11">
            <w:r w:rsidRPr="009327B0">
              <w:rPr>
                <w:b/>
                <w:bCs/>
              </w:rPr>
              <w:t>Email #1</w:t>
            </w:r>
            <w:r>
              <w:t>:</w:t>
            </w:r>
          </w:p>
        </w:tc>
      </w:tr>
      <w:tr w:rsidR="00310C11" w14:paraId="678F65CF" w14:textId="77777777" w:rsidTr="009327B0">
        <w:trPr>
          <w:trHeight w:val="665"/>
        </w:trPr>
        <w:tc>
          <w:tcPr>
            <w:tcW w:w="3357" w:type="dxa"/>
            <w:vMerge/>
            <w:vAlign w:val="center"/>
          </w:tcPr>
          <w:p w14:paraId="2BBCAA5E" w14:textId="77777777" w:rsidR="00310C11" w:rsidRDefault="00310C11">
            <w:pPr>
              <w:rPr>
                <w:sz w:val="22"/>
                <w:szCs w:val="22"/>
              </w:rPr>
            </w:pPr>
          </w:p>
        </w:tc>
        <w:tc>
          <w:tcPr>
            <w:tcW w:w="6625" w:type="dxa"/>
          </w:tcPr>
          <w:p w14:paraId="6B08F7A3" w14:textId="77777777" w:rsidR="00310C11" w:rsidRDefault="00310C11">
            <w:r w:rsidRPr="009327B0">
              <w:rPr>
                <w:b/>
                <w:bCs/>
              </w:rPr>
              <w:t>Email #2</w:t>
            </w:r>
            <w:r>
              <w:t>:</w:t>
            </w:r>
          </w:p>
          <w:p w14:paraId="7FE0A10D" w14:textId="7E545D3E" w:rsidR="005B4A04" w:rsidRPr="009327B0" w:rsidRDefault="005B4A04">
            <w:pPr>
              <w:rPr>
                <w:b/>
                <w:bCs/>
              </w:rPr>
            </w:pPr>
            <w:r w:rsidRPr="009327B0">
              <w:rPr>
                <w:b/>
                <w:bCs/>
                <w:sz w:val="18"/>
                <w:szCs w:val="18"/>
              </w:rPr>
              <w:t>(optional</w:t>
            </w:r>
            <w:r w:rsidR="00A1627D" w:rsidRPr="009327B0">
              <w:rPr>
                <w:b/>
                <w:bCs/>
                <w:sz w:val="18"/>
                <w:szCs w:val="18"/>
              </w:rPr>
              <w:t>)</w:t>
            </w:r>
          </w:p>
        </w:tc>
      </w:tr>
    </w:tbl>
    <w:p w14:paraId="7EC70C2A" w14:textId="77777777" w:rsidR="00070240" w:rsidRDefault="00070240" w:rsidP="00070240">
      <w:pPr>
        <w:spacing w:line="276" w:lineRule="auto"/>
        <w:jc w:val="both"/>
        <w:rPr>
          <w:b/>
        </w:rPr>
      </w:pPr>
    </w:p>
    <w:p w14:paraId="352A90C2" w14:textId="77777777" w:rsidR="00070240" w:rsidRPr="009327B0" w:rsidRDefault="00070240" w:rsidP="009327B0">
      <w:pPr>
        <w:spacing w:line="276" w:lineRule="auto"/>
        <w:jc w:val="both"/>
        <w:rPr>
          <w:rFonts w:eastAsiaTheme="majorEastAsia"/>
          <w:sz w:val="22"/>
          <w:szCs w:val="22"/>
        </w:rPr>
      </w:pPr>
      <w:r w:rsidRPr="009327B0">
        <w:rPr>
          <w:rFonts w:eastAsiaTheme="majorEastAsia"/>
          <w:sz w:val="22"/>
          <w:szCs w:val="22"/>
        </w:rPr>
        <w:t>By submitting this Letter of Intent, the Bidder acknowledges the following:</w:t>
      </w:r>
    </w:p>
    <w:p w14:paraId="3D003E44" w14:textId="77777777" w:rsidR="00070240" w:rsidRDefault="00070240" w:rsidP="009327B0">
      <w:pPr>
        <w:spacing w:line="276" w:lineRule="auto"/>
        <w:jc w:val="both"/>
        <w:rPr>
          <w:rFonts w:eastAsiaTheme="majorEastAsia"/>
          <w:szCs w:val="22"/>
        </w:rPr>
      </w:pPr>
    </w:p>
    <w:p w14:paraId="4D617DBC" w14:textId="77777777" w:rsidR="00070240" w:rsidRDefault="00070240" w:rsidP="009327B0">
      <w:pPr>
        <w:pStyle w:val="ListParagraph"/>
        <w:numPr>
          <w:ilvl w:val="0"/>
          <w:numId w:val="608"/>
        </w:numPr>
        <w:spacing w:after="0"/>
        <w:ind w:left="634" w:hanging="274"/>
        <w:jc w:val="both"/>
        <w:rPr>
          <w:rFonts w:ascii="Times New Roman" w:eastAsiaTheme="majorEastAsia" w:hAnsi="Times New Roman"/>
        </w:rPr>
      </w:pPr>
      <w:r w:rsidRPr="008E39B2">
        <w:rPr>
          <w:rFonts w:ascii="Times New Roman" w:eastAsiaTheme="majorEastAsia" w:hAnsi="Times New Roman"/>
        </w:rPr>
        <w:t xml:space="preserve">The </w:t>
      </w:r>
      <w:r>
        <w:rPr>
          <w:rFonts w:ascii="Times New Roman" w:eastAsiaTheme="majorEastAsia" w:hAnsi="Times New Roman"/>
        </w:rPr>
        <w:t>Bidder</w:t>
      </w:r>
      <w:r w:rsidRPr="008E39B2">
        <w:rPr>
          <w:rFonts w:ascii="Times New Roman" w:eastAsiaTheme="majorEastAsia" w:hAnsi="Times New Roman"/>
        </w:rPr>
        <w:t xml:space="preserve"> must abide by PPRB rules, the rules stated in the IFB, and any other federal or state rules applying to this procurement. </w:t>
      </w:r>
    </w:p>
    <w:p w14:paraId="302176A1" w14:textId="77777777" w:rsidR="00070240" w:rsidRDefault="00070240" w:rsidP="009327B0">
      <w:pPr>
        <w:pStyle w:val="ListParagraph"/>
        <w:numPr>
          <w:ilvl w:val="0"/>
          <w:numId w:val="608"/>
        </w:numPr>
        <w:spacing w:after="0"/>
        <w:ind w:left="634" w:hanging="274"/>
        <w:jc w:val="both"/>
        <w:rPr>
          <w:rFonts w:ascii="Times New Roman" w:eastAsiaTheme="majorEastAsia" w:hAnsi="Times New Roman"/>
        </w:rPr>
      </w:pPr>
      <w:r>
        <w:rPr>
          <w:rFonts w:ascii="Times New Roman" w:eastAsiaTheme="majorEastAsia" w:hAnsi="Times New Roman"/>
        </w:rPr>
        <w:t xml:space="preserve">The Bidder understands that submitting this Letter of Intent does not obligate it to submit a bid. </w:t>
      </w:r>
    </w:p>
    <w:p w14:paraId="0ED0D675" w14:textId="77777777" w:rsidR="00070240" w:rsidRDefault="00070240" w:rsidP="009327B0">
      <w:pPr>
        <w:pStyle w:val="ListParagraph"/>
        <w:numPr>
          <w:ilvl w:val="0"/>
          <w:numId w:val="608"/>
        </w:numPr>
        <w:spacing w:after="0"/>
        <w:ind w:left="634" w:hanging="274"/>
        <w:jc w:val="both"/>
        <w:rPr>
          <w:rFonts w:ascii="Times New Roman" w:eastAsiaTheme="majorEastAsia" w:hAnsi="Times New Roman"/>
        </w:rPr>
      </w:pPr>
      <w:r>
        <w:rPr>
          <w:rFonts w:ascii="Times New Roman" w:eastAsiaTheme="majorEastAsia" w:hAnsi="Times New Roman"/>
        </w:rPr>
        <w:t xml:space="preserve">If the Bidder does submit a Bid, the Offeror will follow the format required within the IFB. </w:t>
      </w:r>
    </w:p>
    <w:p w14:paraId="7CC0036B" w14:textId="1C68AE88" w:rsidR="00070240" w:rsidRDefault="00070240" w:rsidP="009327B0">
      <w:pPr>
        <w:pStyle w:val="ListParagraph"/>
        <w:numPr>
          <w:ilvl w:val="0"/>
          <w:numId w:val="608"/>
        </w:numPr>
        <w:spacing w:after="0"/>
        <w:ind w:left="634" w:hanging="274"/>
        <w:jc w:val="both"/>
        <w:rPr>
          <w:rFonts w:ascii="Times New Roman" w:eastAsiaTheme="majorEastAsia" w:hAnsi="Times New Roman"/>
        </w:rPr>
      </w:pPr>
      <w:r>
        <w:rPr>
          <w:rFonts w:ascii="Times New Roman" w:eastAsiaTheme="majorEastAsia" w:hAnsi="Times New Roman"/>
        </w:rPr>
        <w:t xml:space="preserve">The Bidder understands that the IFB must be submitted via SharePoint no </w:t>
      </w:r>
      <w:r w:rsidRPr="00070C1A">
        <w:rPr>
          <w:rFonts w:ascii="Times New Roman" w:eastAsiaTheme="majorEastAsia" w:hAnsi="Times New Roman"/>
        </w:rPr>
        <w:t xml:space="preserve">later than </w:t>
      </w:r>
      <w:r w:rsidRPr="00070C1A">
        <w:rPr>
          <w:rFonts w:ascii="Times New Roman" w:eastAsiaTheme="majorEastAsia" w:hAnsi="Times New Roman"/>
          <w:b/>
          <w:bCs/>
        </w:rPr>
        <w:t xml:space="preserve">2:00 p.m. CST, </w:t>
      </w:r>
      <w:r w:rsidR="00297393" w:rsidRPr="00070C1A">
        <w:rPr>
          <w:rFonts w:ascii="Times New Roman" w:eastAsiaTheme="majorEastAsia" w:hAnsi="Times New Roman"/>
          <w:b/>
          <w:bCs/>
        </w:rPr>
        <w:t>April 28</w:t>
      </w:r>
      <w:r w:rsidRPr="00070C1A">
        <w:rPr>
          <w:rFonts w:ascii="Times New Roman" w:eastAsiaTheme="majorEastAsia" w:hAnsi="Times New Roman"/>
          <w:b/>
          <w:bCs/>
        </w:rPr>
        <w:t>, 2023</w:t>
      </w:r>
      <w:r w:rsidRPr="00070C1A">
        <w:rPr>
          <w:rFonts w:ascii="Times New Roman" w:eastAsiaTheme="majorEastAsia" w:hAnsi="Times New Roman"/>
        </w:rPr>
        <w:t>.  The Bidder understands that it bears all risks of timely delivery.  The Bidder understands that failure to timely submit its Bid will disqualify the Bidder from participating in the</w:t>
      </w:r>
      <w:r>
        <w:rPr>
          <w:rFonts w:ascii="Times New Roman" w:eastAsiaTheme="majorEastAsia" w:hAnsi="Times New Roman"/>
        </w:rPr>
        <w:t xml:space="preserve"> solicitation.</w:t>
      </w:r>
    </w:p>
    <w:p w14:paraId="2EC37D25" w14:textId="77777777" w:rsidR="00A1627D" w:rsidRDefault="00A1627D" w:rsidP="009327B0">
      <w:pPr>
        <w:pStyle w:val="ListParagraph"/>
        <w:spacing w:after="0"/>
        <w:ind w:left="360"/>
        <w:jc w:val="both"/>
        <w:rPr>
          <w:rFonts w:ascii="Times New Roman" w:hAnsi="Times New Roman"/>
        </w:rPr>
      </w:pPr>
    </w:p>
    <w:p w14:paraId="6D50138F" w14:textId="0CF1AE97" w:rsidR="00070240" w:rsidRPr="008E39B2" w:rsidRDefault="00070240" w:rsidP="009327B0">
      <w:pPr>
        <w:pStyle w:val="ListParagraph"/>
        <w:spacing w:after="0"/>
        <w:ind w:left="0"/>
        <w:jc w:val="both"/>
        <w:rPr>
          <w:rFonts w:ascii="Times New Roman" w:eastAsiaTheme="majorEastAsia" w:hAnsi="Times New Roman"/>
        </w:rPr>
      </w:pPr>
      <w:r>
        <w:rPr>
          <w:rFonts w:ascii="Times New Roman" w:hAnsi="Times New Roman"/>
        </w:rPr>
        <w:t xml:space="preserve">To prevent </w:t>
      </w:r>
      <w:r w:rsidRPr="00946A81">
        <w:rPr>
          <w:rFonts w:ascii="Times New Roman" w:hAnsi="Times New Roman"/>
        </w:rPr>
        <w:t>last minute registration/submission issues in SharePoint on bid due date</w:t>
      </w:r>
      <w:r>
        <w:rPr>
          <w:rFonts w:ascii="Times New Roman" w:hAnsi="Times New Roman"/>
        </w:rPr>
        <w:t xml:space="preserve">, assistance must be </w:t>
      </w:r>
      <w:r w:rsidRPr="00946A81">
        <w:rPr>
          <w:rFonts w:ascii="Times New Roman" w:hAnsi="Times New Roman"/>
        </w:rPr>
        <w:t>requested at least t</w:t>
      </w:r>
      <w:r>
        <w:rPr>
          <w:rFonts w:ascii="Times New Roman" w:hAnsi="Times New Roman"/>
        </w:rPr>
        <w:t>wo</w:t>
      </w:r>
      <w:r w:rsidRPr="00946A81">
        <w:rPr>
          <w:rFonts w:ascii="Times New Roman" w:hAnsi="Times New Roman"/>
        </w:rPr>
        <w:t xml:space="preserve"> days prior to IFB </w:t>
      </w:r>
      <w:r>
        <w:rPr>
          <w:rFonts w:ascii="Times New Roman" w:hAnsi="Times New Roman"/>
        </w:rPr>
        <w:t>due</w:t>
      </w:r>
      <w:r w:rsidRPr="00946A81">
        <w:rPr>
          <w:rFonts w:ascii="Times New Roman" w:hAnsi="Times New Roman"/>
        </w:rPr>
        <w:t xml:space="preserve"> date.</w:t>
      </w:r>
    </w:p>
    <w:p w14:paraId="340B402C" w14:textId="77777777" w:rsidR="00070240" w:rsidRDefault="00070240" w:rsidP="00070240">
      <w:pPr>
        <w:spacing w:before="100" w:beforeAutospacing="1"/>
        <w:rPr>
          <w:rStyle w:val="Heading3Char"/>
          <w:b w:val="0"/>
          <w:bCs w:val="0"/>
          <w:color w:val="000000" w:themeColor="text1"/>
          <w:szCs w:val="22"/>
        </w:rPr>
      </w:pPr>
    </w:p>
    <w:tbl>
      <w:tblPr>
        <w:tblStyle w:val="TableGrid"/>
        <w:tblW w:w="0" w:type="auto"/>
        <w:jc w:val="center"/>
        <w:tblLook w:val="04A0" w:firstRow="1" w:lastRow="0" w:firstColumn="1" w:lastColumn="0" w:noHBand="0" w:noVBand="1"/>
      </w:tblPr>
      <w:tblGrid>
        <w:gridCol w:w="3145"/>
        <w:gridCol w:w="6205"/>
      </w:tblGrid>
      <w:tr w:rsidR="00070240" w14:paraId="0AE00E7B" w14:textId="77777777">
        <w:trPr>
          <w:trHeight w:val="561"/>
          <w:jc w:val="center"/>
        </w:trPr>
        <w:tc>
          <w:tcPr>
            <w:tcW w:w="3145" w:type="dxa"/>
            <w:vAlign w:val="center"/>
          </w:tcPr>
          <w:p w14:paraId="2EA9AF21" w14:textId="6684CFFA" w:rsidR="00070240" w:rsidRPr="009327B0" w:rsidRDefault="00070240">
            <w:pPr>
              <w:rPr>
                <w:b/>
                <w:bCs/>
                <w:sz w:val="22"/>
                <w:szCs w:val="22"/>
              </w:rPr>
            </w:pPr>
            <w:r w:rsidRPr="009327B0">
              <w:rPr>
                <w:b/>
                <w:bCs/>
                <w:sz w:val="22"/>
                <w:szCs w:val="22"/>
              </w:rPr>
              <w:t>Name and Title of person submitting Letter of Intent</w:t>
            </w:r>
            <w:r w:rsidR="00165C52" w:rsidRPr="009327B0">
              <w:rPr>
                <w:b/>
                <w:bCs/>
                <w:sz w:val="22"/>
                <w:szCs w:val="22"/>
              </w:rPr>
              <w:t>:</w:t>
            </w:r>
          </w:p>
        </w:tc>
        <w:tc>
          <w:tcPr>
            <w:tcW w:w="6205" w:type="dxa"/>
          </w:tcPr>
          <w:p w14:paraId="3EB041FB" w14:textId="70BF2F92" w:rsidR="00070240" w:rsidRDefault="00743BE1">
            <w:r>
              <w:t>`</w:t>
            </w:r>
          </w:p>
        </w:tc>
      </w:tr>
      <w:tr w:rsidR="00070240" w14:paraId="711520B6" w14:textId="77777777" w:rsidTr="009327B0">
        <w:trPr>
          <w:trHeight w:val="584"/>
          <w:jc w:val="center"/>
        </w:trPr>
        <w:tc>
          <w:tcPr>
            <w:tcW w:w="3145" w:type="dxa"/>
            <w:vAlign w:val="center"/>
          </w:tcPr>
          <w:p w14:paraId="5098456C" w14:textId="7A002929" w:rsidR="00070240" w:rsidRPr="009327B0" w:rsidRDefault="00070240">
            <w:pPr>
              <w:rPr>
                <w:b/>
                <w:bCs/>
                <w:sz w:val="22"/>
                <w:szCs w:val="22"/>
              </w:rPr>
            </w:pPr>
            <w:r w:rsidRPr="009327B0">
              <w:rPr>
                <w:b/>
                <w:bCs/>
                <w:sz w:val="22"/>
                <w:szCs w:val="22"/>
              </w:rPr>
              <w:t>Signature</w:t>
            </w:r>
            <w:r w:rsidR="00165C52" w:rsidRPr="009327B0">
              <w:rPr>
                <w:b/>
                <w:bCs/>
                <w:sz w:val="22"/>
                <w:szCs w:val="22"/>
              </w:rPr>
              <w:t>:</w:t>
            </w:r>
          </w:p>
        </w:tc>
        <w:tc>
          <w:tcPr>
            <w:tcW w:w="6205" w:type="dxa"/>
          </w:tcPr>
          <w:p w14:paraId="7CAC17AC" w14:textId="77777777" w:rsidR="00070240" w:rsidRDefault="00070240"/>
        </w:tc>
      </w:tr>
      <w:tr w:rsidR="00070240" w14:paraId="43A8050E" w14:textId="77777777" w:rsidTr="009327B0">
        <w:trPr>
          <w:trHeight w:val="629"/>
          <w:jc w:val="center"/>
        </w:trPr>
        <w:tc>
          <w:tcPr>
            <w:tcW w:w="3145" w:type="dxa"/>
            <w:vAlign w:val="center"/>
          </w:tcPr>
          <w:p w14:paraId="5294D071" w14:textId="1B40DDAB" w:rsidR="00070240" w:rsidRPr="009327B0" w:rsidRDefault="00070240">
            <w:pPr>
              <w:rPr>
                <w:b/>
                <w:bCs/>
                <w:sz w:val="22"/>
                <w:szCs w:val="22"/>
              </w:rPr>
            </w:pPr>
            <w:r w:rsidRPr="009327B0">
              <w:rPr>
                <w:b/>
                <w:bCs/>
                <w:sz w:val="22"/>
                <w:szCs w:val="22"/>
              </w:rPr>
              <w:t>Date</w:t>
            </w:r>
            <w:r w:rsidR="00165C52" w:rsidRPr="009327B0">
              <w:rPr>
                <w:b/>
                <w:bCs/>
                <w:sz w:val="22"/>
                <w:szCs w:val="22"/>
              </w:rPr>
              <w:t>:</w:t>
            </w:r>
          </w:p>
        </w:tc>
        <w:tc>
          <w:tcPr>
            <w:tcW w:w="6205" w:type="dxa"/>
          </w:tcPr>
          <w:p w14:paraId="320D4F4D" w14:textId="77777777" w:rsidR="00070240" w:rsidRDefault="00070240"/>
        </w:tc>
      </w:tr>
    </w:tbl>
    <w:p w14:paraId="1FD6B9E3" w14:textId="162DEC40" w:rsidR="00282E84" w:rsidRDefault="00282E84" w:rsidP="00070240">
      <w:pPr>
        <w:jc w:val="center"/>
        <w:rPr>
          <w:rStyle w:val="Heading3Char"/>
          <w:b w:val="0"/>
          <w:bCs w:val="0"/>
          <w:color w:val="000000" w:themeColor="text1"/>
          <w:szCs w:val="22"/>
        </w:rPr>
      </w:pPr>
    </w:p>
    <w:p w14:paraId="7ACD1795" w14:textId="77777777" w:rsidR="00282E84" w:rsidRDefault="00282E84" w:rsidP="00070240">
      <w:pPr>
        <w:jc w:val="center"/>
        <w:rPr>
          <w:rStyle w:val="Heading3Char"/>
          <w:b w:val="0"/>
          <w:bCs w:val="0"/>
          <w:color w:val="000000" w:themeColor="text1"/>
          <w:szCs w:val="22"/>
        </w:rPr>
      </w:pPr>
    </w:p>
    <w:p w14:paraId="586FCCE9" w14:textId="77777777" w:rsidR="00956909" w:rsidRDefault="00282E84" w:rsidP="00282E84">
      <w:pPr>
        <w:widowControl w:val="0"/>
        <w:spacing w:before="39" w:line="276" w:lineRule="auto"/>
        <w:ind w:right="-30"/>
        <w:jc w:val="center"/>
        <w:rPr>
          <w:rFonts w:eastAsia="Arial"/>
          <w:sz w:val="22"/>
          <w:szCs w:val="22"/>
        </w:rPr>
        <w:sectPr w:rsidR="00956909" w:rsidSect="00E107EB">
          <w:footerReference w:type="first" r:id="rId53"/>
          <w:pgSz w:w="12240" w:h="15840" w:code="1"/>
          <w:pgMar w:top="1008" w:right="1152" w:bottom="1008" w:left="990" w:header="270" w:footer="720" w:gutter="0"/>
          <w:cols w:space="720"/>
          <w:titlePg/>
          <w:docGrid w:linePitch="360"/>
        </w:sectPr>
      </w:pPr>
      <w:r>
        <w:rPr>
          <w:rFonts w:eastAsia="Arial"/>
          <w:sz w:val="22"/>
          <w:szCs w:val="22"/>
        </w:rPr>
        <w:t>[REMAINDER OF PAGE INTENTIONALLY LEFT BLANK]</w:t>
      </w:r>
    </w:p>
    <w:p w14:paraId="4952C4BD" w14:textId="5178E344" w:rsidR="004374C4" w:rsidRPr="00A95402" w:rsidRDefault="004374C4" w:rsidP="003627B5">
      <w:pPr>
        <w:pStyle w:val="Heading1"/>
        <w:numPr>
          <w:ilvl w:val="0"/>
          <w:numId w:val="0"/>
        </w:numPr>
        <w:spacing w:before="0"/>
        <w:ind w:left="2340"/>
        <w:rPr>
          <w:u w:val="single"/>
        </w:rPr>
      </w:pPr>
      <w:bookmarkStart w:id="692" w:name="_Toc409648165"/>
      <w:bookmarkStart w:id="693" w:name="_Toc410024697"/>
      <w:bookmarkStart w:id="694" w:name="_Toc410025111"/>
      <w:bookmarkStart w:id="695" w:name="_Toc410391692"/>
      <w:bookmarkStart w:id="696" w:name="_Toc464831560"/>
      <w:bookmarkStart w:id="697" w:name="_Toc95396099"/>
      <w:bookmarkStart w:id="698" w:name="_Toc96000720"/>
      <w:bookmarkStart w:id="699" w:name="_Toc126656522"/>
      <w:bookmarkStart w:id="700" w:name="_Toc126657464"/>
      <w:r w:rsidRPr="00A95402">
        <w:rPr>
          <w:u w:val="single"/>
        </w:rPr>
        <w:t xml:space="preserve">Attachment </w:t>
      </w:r>
      <w:r w:rsidR="00380A81" w:rsidRPr="00A95402">
        <w:rPr>
          <w:u w:val="single"/>
        </w:rPr>
        <w:t>C</w:t>
      </w:r>
      <w:r w:rsidR="0024736B" w:rsidRPr="00A95402">
        <w:rPr>
          <w:u w:val="single"/>
        </w:rPr>
        <w:t>:</w:t>
      </w:r>
      <w:r w:rsidRPr="00A95402">
        <w:rPr>
          <w:u w:val="single"/>
        </w:rPr>
        <w:t xml:space="preserve"> </w:t>
      </w:r>
      <w:bookmarkEnd w:id="692"/>
      <w:bookmarkEnd w:id="693"/>
      <w:bookmarkEnd w:id="694"/>
      <w:bookmarkEnd w:id="695"/>
      <w:bookmarkEnd w:id="696"/>
      <w:bookmarkEnd w:id="697"/>
      <w:r w:rsidRPr="00A95402">
        <w:rPr>
          <w:u w:val="single"/>
        </w:rPr>
        <w:t>Bid Form</w:t>
      </w:r>
      <w:bookmarkEnd w:id="698"/>
      <w:r w:rsidR="00163496" w:rsidRPr="00A95402">
        <w:rPr>
          <w:u w:val="single"/>
        </w:rPr>
        <w:t xml:space="preserve"> for UMQIO</w:t>
      </w:r>
      <w:bookmarkEnd w:id="699"/>
      <w:bookmarkEnd w:id="700"/>
      <w:r w:rsidR="00163496" w:rsidRPr="00A95402">
        <w:rPr>
          <w:u w:val="single"/>
        </w:rPr>
        <w:t xml:space="preserve"> </w:t>
      </w:r>
    </w:p>
    <w:p w14:paraId="075251E4" w14:textId="77777777" w:rsidR="004374C4" w:rsidRPr="001F1197" w:rsidRDefault="004374C4" w:rsidP="00962D72">
      <w:pPr>
        <w:rPr>
          <w:b/>
          <w:sz w:val="22"/>
          <w:szCs w:val="22"/>
        </w:rPr>
      </w:pPr>
    </w:p>
    <w:p w14:paraId="7C1C5963" w14:textId="2EE2EED6" w:rsidR="004374C4" w:rsidRDefault="004374C4" w:rsidP="00962D72">
      <w:pPr>
        <w:pStyle w:val="BodyText"/>
        <w:rPr>
          <w:rFonts w:ascii="Times New Roman" w:hAnsi="Times New Roman"/>
          <w:bCs/>
          <w:sz w:val="22"/>
          <w:szCs w:val="22"/>
        </w:rPr>
      </w:pPr>
      <w:r w:rsidRPr="00EE2757">
        <w:rPr>
          <w:rFonts w:ascii="Times New Roman" w:hAnsi="Times New Roman"/>
          <w:bCs/>
          <w:sz w:val="22"/>
          <w:szCs w:val="22"/>
        </w:rPr>
        <w:t>Compensation for services shall be in the form of a firm fixed-rate agreement.</w:t>
      </w:r>
      <w:r>
        <w:rPr>
          <w:rFonts w:ascii="Times New Roman" w:hAnsi="Times New Roman"/>
          <w:bCs/>
          <w:sz w:val="22"/>
          <w:szCs w:val="22"/>
        </w:rPr>
        <w:t xml:space="preserve"> Through submission of this form</w:t>
      </w:r>
      <w:r w:rsidR="00983BBB">
        <w:rPr>
          <w:rFonts w:ascii="Times New Roman" w:hAnsi="Times New Roman"/>
          <w:bCs/>
          <w:sz w:val="22"/>
          <w:szCs w:val="22"/>
        </w:rPr>
        <w:t xml:space="preserve"> </w:t>
      </w:r>
      <w:r w:rsidR="00983BBB" w:rsidRPr="003627B5">
        <w:rPr>
          <w:rFonts w:ascii="Times New Roman" w:hAnsi="Times New Roman"/>
          <w:sz w:val="22"/>
          <w:szCs w:val="22"/>
        </w:rPr>
        <w:t xml:space="preserve">and accompanying Addendum 1: Minimum Qualifications and Addendum 2: Capability to Provide Services, </w:t>
      </w:r>
      <w:r>
        <w:rPr>
          <w:rFonts w:ascii="Times New Roman" w:hAnsi="Times New Roman"/>
          <w:bCs/>
          <w:sz w:val="22"/>
          <w:szCs w:val="22"/>
        </w:rPr>
        <w:t>the Bidder certifies the following:</w:t>
      </w:r>
    </w:p>
    <w:p w14:paraId="350DA2F3" w14:textId="77777777" w:rsidR="00165C52" w:rsidRPr="003627B5" w:rsidRDefault="00165C52" w:rsidP="00962D72">
      <w:pPr>
        <w:pStyle w:val="BodyText"/>
        <w:rPr>
          <w:rFonts w:ascii="Times New Roman" w:hAnsi="Times New Roman"/>
          <w:sz w:val="22"/>
          <w:szCs w:val="22"/>
        </w:rPr>
      </w:pPr>
    </w:p>
    <w:p w14:paraId="30B8FB0C" w14:textId="77777777" w:rsidR="000B382F" w:rsidRPr="003627B5" w:rsidRDefault="000B382F" w:rsidP="003627B5">
      <w:pPr>
        <w:pStyle w:val="BodyText"/>
        <w:numPr>
          <w:ilvl w:val="0"/>
          <w:numId w:val="594"/>
        </w:numPr>
        <w:ind w:left="360"/>
        <w:jc w:val="both"/>
        <w:rPr>
          <w:rFonts w:ascii="Times New Roman" w:hAnsi="Times New Roman"/>
          <w:bCs/>
          <w:sz w:val="22"/>
          <w:szCs w:val="22"/>
        </w:rPr>
      </w:pPr>
      <w:r w:rsidRPr="003627B5">
        <w:rPr>
          <w:rFonts w:ascii="Times New Roman" w:hAnsi="Times New Roman"/>
          <w:bCs/>
          <w:sz w:val="22"/>
          <w:szCs w:val="22"/>
        </w:rPr>
        <w:t xml:space="preserve">The Bidder shall accept an award made </w:t>
      </w:r>
      <w:proofErr w:type="gramStart"/>
      <w:r w:rsidRPr="003627B5">
        <w:rPr>
          <w:rFonts w:ascii="Times New Roman" w:hAnsi="Times New Roman"/>
          <w:bCs/>
          <w:sz w:val="22"/>
          <w:szCs w:val="22"/>
        </w:rPr>
        <w:t>as a result of</w:t>
      </w:r>
      <w:proofErr w:type="gramEnd"/>
      <w:r w:rsidRPr="003627B5">
        <w:rPr>
          <w:rFonts w:ascii="Times New Roman" w:hAnsi="Times New Roman"/>
          <w:bCs/>
          <w:sz w:val="22"/>
          <w:szCs w:val="22"/>
        </w:rPr>
        <w:t xml:space="preserve"> the submission. </w:t>
      </w:r>
    </w:p>
    <w:p w14:paraId="4383BC66" w14:textId="77777777" w:rsidR="000B382F" w:rsidRPr="003627B5" w:rsidRDefault="000B382F" w:rsidP="003627B5">
      <w:pPr>
        <w:pStyle w:val="BodyText"/>
        <w:numPr>
          <w:ilvl w:val="0"/>
          <w:numId w:val="594"/>
        </w:numPr>
        <w:ind w:left="360"/>
        <w:jc w:val="both"/>
        <w:rPr>
          <w:rFonts w:ascii="Times New Roman" w:hAnsi="Times New Roman"/>
          <w:bCs/>
          <w:sz w:val="22"/>
          <w:szCs w:val="22"/>
        </w:rPr>
      </w:pPr>
      <w:r w:rsidRPr="003627B5">
        <w:rPr>
          <w:rFonts w:ascii="Times New Roman" w:hAnsi="Times New Roman"/>
          <w:bCs/>
          <w:sz w:val="22"/>
          <w:szCs w:val="22"/>
        </w:rPr>
        <w:t>The Bidder is registered to do business in the State of Mississippi as prescribed by the Mississippi Secretary of State.</w:t>
      </w:r>
      <w:r w:rsidRPr="003627B5">
        <w:rPr>
          <w:rFonts w:ascii="Times New Roman" w:hAnsi="Times New Roman"/>
          <w:bCs/>
          <w:sz w:val="22"/>
          <w:szCs w:val="22"/>
        </w:rPr>
        <w:tab/>
      </w:r>
    </w:p>
    <w:p w14:paraId="2FDF6202" w14:textId="77777777" w:rsidR="000B382F" w:rsidRPr="003627B5" w:rsidRDefault="000B382F" w:rsidP="003627B5">
      <w:pPr>
        <w:pStyle w:val="BodyText"/>
        <w:numPr>
          <w:ilvl w:val="0"/>
          <w:numId w:val="594"/>
        </w:numPr>
        <w:ind w:left="360"/>
        <w:jc w:val="both"/>
        <w:rPr>
          <w:rFonts w:ascii="Times New Roman" w:hAnsi="Times New Roman"/>
          <w:sz w:val="22"/>
          <w:szCs w:val="22"/>
        </w:rPr>
      </w:pPr>
      <w:r w:rsidRPr="003627B5">
        <w:rPr>
          <w:rFonts w:ascii="Times New Roman" w:hAnsi="Times New Roman"/>
          <w:sz w:val="22"/>
          <w:szCs w:val="22"/>
        </w:rPr>
        <w:t>The Bidder has not been sanctioned by a state or federal government within the last 10 years.</w:t>
      </w:r>
    </w:p>
    <w:p w14:paraId="27BFAF1C" w14:textId="77777777" w:rsidR="000B382F" w:rsidRPr="003627B5" w:rsidRDefault="000B382F">
      <w:pPr>
        <w:pStyle w:val="BodyText"/>
        <w:numPr>
          <w:ilvl w:val="0"/>
          <w:numId w:val="594"/>
        </w:numPr>
        <w:ind w:left="360"/>
        <w:jc w:val="both"/>
        <w:rPr>
          <w:rFonts w:ascii="Times New Roman" w:hAnsi="Times New Roman"/>
          <w:bCs/>
          <w:sz w:val="22"/>
          <w:szCs w:val="22"/>
        </w:rPr>
      </w:pPr>
      <w:r w:rsidRPr="003627B5">
        <w:rPr>
          <w:rFonts w:ascii="Times New Roman" w:hAnsi="Times New Roman"/>
          <w:bCs/>
          <w:sz w:val="22"/>
          <w:szCs w:val="22"/>
        </w:rPr>
        <w:t>The Bidder has a minimum of five years of experience in contractual services providing the type of services described in this IFB.</w:t>
      </w:r>
    </w:p>
    <w:p w14:paraId="02F4D0D7" w14:textId="47BE534C" w:rsidR="0028191E" w:rsidRPr="003627B5" w:rsidRDefault="0028191E" w:rsidP="003627B5">
      <w:pPr>
        <w:pStyle w:val="BodyText"/>
        <w:numPr>
          <w:ilvl w:val="0"/>
          <w:numId w:val="594"/>
        </w:numPr>
        <w:ind w:left="360"/>
        <w:jc w:val="both"/>
        <w:rPr>
          <w:rFonts w:ascii="Times New Roman" w:hAnsi="Times New Roman"/>
          <w:bCs/>
          <w:sz w:val="21"/>
          <w:szCs w:val="21"/>
        </w:rPr>
      </w:pPr>
      <w:r w:rsidRPr="003627B5">
        <w:rPr>
          <w:rFonts w:ascii="Times New Roman" w:hAnsi="Times New Roman"/>
          <w:bCs/>
          <w:sz w:val="21"/>
          <w:szCs w:val="21"/>
        </w:rPr>
        <w:t>The Bidder must have a minimum of five (5) years of designation as a QIO or QIO-like entity as defined by under Section 1902(d) of the Social Security Act.</w:t>
      </w:r>
    </w:p>
    <w:p w14:paraId="7FAD8A7A" w14:textId="77777777" w:rsidR="000B382F" w:rsidRPr="003627B5" w:rsidRDefault="000B382F" w:rsidP="003627B5">
      <w:pPr>
        <w:pStyle w:val="BodyText"/>
        <w:numPr>
          <w:ilvl w:val="0"/>
          <w:numId w:val="594"/>
        </w:numPr>
        <w:ind w:left="360"/>
        <w:jc w:val="both"/>
        <w:rPr>
          <w:rFonts w:ascii="Times New Roman" w:hAnsi="Times New Roman"/>
          <w:sz w:val="22"/>
          <w:szCs w:val="22"/>
        </w:rPr>
      </w:pPr>
      <w:r w:rsidRPr="003627B5">
        <w:rPr>
          <w:rFonts w:ascii="Times New Roman" w:hAnsi="Times New Roman"/>
          <w:sz w:val="22"/>
          <w:szCs w:val="22"/>
        </w:rPr>
        <w:t xml:space="preserve">The Bidder has read, </w:t>
      </w:r>
      <w:proofErr w:type="gramStart"/>
      <w:r w:rsidRPr="003627B5">
        <w:rPr>
          <w:rFonts w:ascii="Times New Roman" w:hAnsi="Times New Roman"/>
          <w:sz w:val="22"/>
          <w:szCs w:val="22"/>
        </w:rPr>
        <w:t>understands</w:t>
      </w:r>
      <w:proofErr w:type="gramEnd"/>
      <w:r w:rsidRPr="003627B5">
        <w:rPr>
          <w:rFonts w:ascii="Times New Roman" w:hAnsi="Times New Roman"/>
          <w:sz w:val="22"/>
          <w:szCs w:val="22"/>
        </w:rPr>
        <w:t xml:space="preserve"> and agrees to all provisions of this IFB without reservation and without expectation of negotiation and is able to provide each required component and deliverable as detailed in the Scope of Services.</w:t>
      </w:r>
    </w:p>
    <w:p w14:paraId="5AFC3B07" w14:textId="77777777" w:rsidR="00C41C08" w:rsidRDefault="00C41C08" w:rsidP="00C41C08">
      <w:pPr>
        <w:pStyle w:val="BodyText"/>
        <w:rPr>
          <w:rFonts w:ascii="Times New Roman" w:hAnsi="Times New Roman"/>
          <w:bCs/>
          <w:sz w:val="22"/>
          <w:szCs w:val="22"/>
        </w:rPr>
      </w:pPr>
    </w:p>
    <w:tbl>
      <w:tblPr>
        <w:tblW w:w="13727"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929"/>
        <w:gridCol w:w="1861"/>
        <w:gridCol w:w="1921"/>
        <w:gridCol w:w="2071"/>
        <w:gridCol w:w="1831"/>
        <w:gridCol w:w="2042"/>
        <w:gridCol w:w="72"/>
      </w:tblGrid>
      <w:tr w:rsidR="004E25AC" w14:paraId="2128E628" w14:textId="77777777" w:rsidTr="009327B0">
        <w:trPr>
          <w:gridAfter w:val="1"/>
          <w:wAfter w:w="72" w:type="dxa"/>
          <w:trHeight w:val="884"/>
        </w:trPr>
        <w:tc>
          <w:tcPr>
            <w:tcW w:w="13727" w:type="dxa"/>
            <w:gridSpan w:val="6"/>
            <w:tcBorders>
              <w:top w:val="single" w:sz="6" w:space="0" w:color="000000"/>
              <w:left w:val="single" w:sz="12" w:space="0" w:color="000000"/>
              <w:bottom w:val="single" w:sz="6" w:space="0" w:color="000000"/>
              <w:right w:val="single" w:sz="12" w:space="0" w:color="000000"/>
            </w:tcBorders>
            <w:shd w:val="clear" w:color="auto" w:fill="006699"/>
            <w:hideMark/>
          </w:tcPr>
          <w:p w14:paraId="268130B6" w14:textId="3A0DE7CD" w:rsidR="00216BE3" w:rsidRDefault="00216BE3">
            <w:pPr>
              <w:spacing w:line="276" w:lineRule="auto"/>
              <w:jc w:val="center"/>
              <w:rPr>
                <w:color w:val="FFFFFF" w:themeColor="background1"/>
                <w:sz w:val="24"/>
                <w:szCs w:val="24"/>
              </w:rPr>
            </w:pPr>
            <w:r>
              <w:rPr>
                <w:color w:val="FFFFFF" w:themeColor="background1"/>
                <w:sz w:val="24"/>
                <w:szCs w:val="24"/>
              </w:rPr>
              <w:t>Budget Summary</w:t>
            </w:r>
          </w:p>
          <w:p w14:paraId="453682FE" w14:textId="77777777" w:rsidR="00216BE3" w:rsidRDefault="00216BE3">
            <w:pPr>
              <w:spacing w:line="276" w:lineRule="auto"/>
              <w:jc w:val="center"/>
              <w:rPr>
                <w:color w:val="FFFFFF" w:themeColor="background1"/>
                <w:sz w:val="24"/>
                <w:szCs w:val="24"/>
              </w:rPr>
            </w:pPr>
            <w:r>
              <w:rPr>
                <w:color w:val="FFFFFF" w:themeColor="background1"/>
                <w:sz w:val="24"/>
                <w:szCs w:val="24"/>
              </w:rPr>
              <w:t>Medicaid Utilization Management Program</w:t>
            </w:r>
          </w:p>
          <w:p w14:paraId="574C320C" w14:textId="3893A391" w:rsidR="00216BE3" w:rsidRDefault="000728FE">
            <w:pPr>
              <w:spacing w:line="276" w:lineRule="auto"/>
              <w:jc w:val="center"/>
              <w:rPr>
                <w:color w:val="FFFFFF" w:themeColor="background1"/>
                <w:sz w:val="28"/>
                <w:szCs w:val="28"/>
                <w:highlight w:val="yellow"/>
              </w:rPr>
            </w:pPr>
            <w:r w:rsidRPr="00070C1A">
              <w:rPr>
                <w:color w:val="FFFFFF" w:themeColor="background1"/>
                <w:sz w:val="24"/>
                <w:szCs w:val="24"/>
              </w:rPr>
              <w:t xml:space="preserve">IFB </w:t>
            </w:r>
            <w:r w:rsidR="00216BE3" w:rsidRPr="00070C1A">
              <w:rPr>
                <w:color w:val="FFFFFF" w:themeColor="background1"/>
                <w:sz w:val="24"/>
                <w:szCs w:val="24"/>
              </w:rPr>
              <w:t>#</w:t>
            </w:r>
            <w:r w:rsidR="00B60874" w:rsidRPr="00070C1A">
              <w:rPr>
                <w:color w:val="FFFFFF" w:themeColor="background1"/>
                <w:sz w:val="24"/>
                <w:szCs w:val="24"/>
              </w:rPr>
              <w:t>20230303</w:t>
            </w:r>
          </w:p>
        </w:tc>
      </w:tr>
      <w:tr w:rsidR="00F9736A" w14:paraId="0C39DDE2" w14:textId="77777777" w:rsidTr="009327B0">
        <w:trPr>
          <w:gridAfter w:val="1"/>
          <w:wAfter w:w="72" w:type="dxa"/>
          <w:trHeight w:val="510"/>
        </w:trPr>
        <w:tc>
          <w:tcPr>
            <w:tcW w:w="13727" w:type="dxa"/>
            <w:gridSpan w:val="6"/>
            <w:tcBorders>
              <w:top w:val="single" w:sz="6" w:space="0" w:color="000000"/>
              <w:left w:val="single" w:sz="12" w:space="0" w:color="000000"/>
              <w:bottom w:val="single" w:sz="6" w:space="0" w:color="000000"/>
              <w:right w:val="single" w:sz="12" w:space="0" w:color="000000"/>
            </w:tcBorders>
            <w:vAlign w:val="center"/>
            <w:hideMark/>
          </w:tcPr>
          <w:p w14:paraId="3912404F" w14:textId="471AAA4F" w:rsidR="00216BE3" w:rsidRDefault="00216BE3">
            <w:pPr>
              <w:spacing w:line="276" w:lineRule="auto"/>
              <w:rPr>
                <w:b/>
                <w:bCs/>
                <w:sz w:val="28"/>
                <w:szCs w:val="28"/>
              </w:rPr>
            </w:pPr>
            <w:r>
              <w:rPr>
                <w:b/>
                <w:bCs/>
                <w:sz w:val="28"/>
                <w:szCs w:val="28"/>
              </w:rPr>
              <w:t>Name of Bi</w:t>
            </w:r>
            <w:r w:rsidR="001462C5">
              <w:rPr>
                <w:b/>
                <w:bCs/>
                <w:sz w:val="28"/>
                <w:szCs w:val="28"/>
              </w:rPr>
              <w:t>dder</w:t>
            </w:r>
            <w:r>
              <w:rPr>
                <w:b/>
                <w:bCs/>
                <w:sz w:val="28"/>
                <w:szCs w:val="28"/>
              </w:rPr>
              <w:t>:</w:t>
            </w:r>
          </w:p>
        </w:tc>
      </w:tr>
      <w:tr w:rsidR="00080EE6" w14:paraId="1C614C74" w14:textId="77777777" w:rsidTr="009327B0">
        <w:trPr>
          <w:gridAfter w:val="1"/>
          <w:wAfter w:w="72" w:type="dxa"/>
          <w:trHeight w:val="225"/>
        </w:trPr>
        <w:tc>
          <w:tcPr>
            <w:tcW w:w="13727" w:type="dxa"/>
            <w:gridSpan w:val="6"/>
            <w:tcBorders>
              <w:top w:val="single" w:sz="6" w:space="0" w:color="000000"/>
              <w:left w:val="single" w:sz="12" w:space="0" w:color="000000"/>
              <w:bottom w:val="single" w:sz="6" w:space="0" w:color="000000"/>
              <w:right w:val="single" w:sz="12" w:space="0" w:color="000000"/>
            </w:tcBorders>
            <w:shd w:val="clear" w:color="auto" w:fill="BFBFBF" w:themeFill="background1" w:themeFillShade="BF"/>
            <w:vAlign w:val="center"/>
          </w:tcPr>
          <w:p w14:paraId="2301F002" w14:textId="77777777" w:rsidR="00216BE3" w:rsidRDefault="00216BE3">
            <w:pPr>
              <w:spacing w:line="276" w:lineRule="auto"/>
              <w:rPr>
                <w:b/>
                <w:bCs/>
                <w:sz w:val="16"/>
                <w:szCs w:val="16"/>
              </w:rPr>
            </w:pPr>
          </w:p>
        </w:tc>
      </w:tr>
      <w:tr w:rsidR="00F9736A" w14:paraId="4B6B932C" w14:textId="77777777" w:rsidTr="00D308A7">
        <w:trPr>
          <w:gridAfter w:val="1"/>
          <w:wAfter w:w="72" w:type="dxa"/>
          <w:trHeight w:val="359"/>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5E8B78B9" w14:textId="77777777" w:rsidR="005D2A94" w:rsidRPr="0012713F" w:rsidRDefault="005D2A94">
            <w:pPr>
              <w:spacing w:line="276" w:lineRule="auto"/>
              <w:rPr>
                <w:b/>
                <w:bCs/>
                <w:sz w:val="22"/>
                <w:szCs w:val="22"/>
              </w:rPr>
            </w:pPr>
            <w:r w:rsidRPr="0012713F">
              <w:rPr>
                <w:b/>
                <w:bCs/>
                <w:sz w:val="22"/>
                <w:szCs w:val="22"/>
              </w:rPr>
              <w:t>Operations Phase</w:t>
            </w:r>
          </w:p>
          <w:p w14:paraId="3372588B" w14:textId="3E267B85" w:rsidR="005D2A94" w:rsidRPr="005D2A94" w:rsidRDefault="005D2A94">
            <w:pPr>
              <w:spacing w:line="276" w:lineRule="auto"/>
              <w:rPr>
                <w:b/>
                <w:bCs/>
                <w:sz w:val="22"/>
                <w:szCs w:val="22"/>
                <w:highlight w:val="yellow"/>
              </w:rPr>
            </w:pPr>
            <w:r w:rsidRPr="0012713F">
              <w:rPr>
                <w:b/>
                <w:bCs/>
                <w:sz w:val="22"/>
                <w:szCs w:val="22"/>
              </w:rPr>
              <w:t xml:space="preserve">All fixed price bid calculations shall be based upon the </w:t>
            </w:r>
            <w:r w:rsidR="00BC7748" w:rsidRPr="0012713F">
              <w:rPr>
                <w:b/>
                <w:bCs/>
                <w:sz w:val="22"/>
                <w:szCs w:val="22"/>
              </w:rPr>
              <w:t>Historical Volume link below</w:t>
            </w:r>
            <w:r w:rsidRPr="0012713F">
              <w:rPr>
                <w:b/>
                <w:bCs/>
                <w:sz w:val="22"/>
                <w:szCs w:val="22"/>
              </w:rPr>
              <w:t>.</w:t>
            </w:r>
          </w:p>
        </w:tc>
        <w:tc>
          <w:tcPr>
            <w:tcW w:w="1871" w:type="dxa"/>
            <w:tcBorders>
              <w:top w:val="single" w:sz="6" w:space="0" w:color="000000"/>
              <w:left w:val="single" w:sz="12" w:space="0" w:color="000000"/>
              <w:bottom w:val="single" w:sz="6" w:space="0" w:color="000000"/>
              <w:right w:val="single" w:sz="6" w:space="0" w:color="000000"/>
            </w:tcBorders>
            <w:vAlign w:val="center"/>
          </w:tcPr>
          <w:p w14:paraId="250DF78E" w14:textId="7809E642" w:rsidR="005D2A94" w:rsidRPr="009327B0" w:rsidRDefault="005D2A94" w:rsidP="009327B0">
            <w:pPr>
              <w:spacing w:line="276" w:lineRule="auto"/>
              <w:jc w:val="center"/>
              <w:rPr>
                <w:b/>
                <w:bCs/>
                <w:sz w:val="22"/>
                <w:szCs w:val="22"/>
                <w:highlight w:val="yellow"/>
              </w:rPr>
            </w:pPr>
            <w:r w:rsidRPr="009327B0">
              <w:rPr>
                <w:b/>
                <w:bCs/>
                <w:sz w:val="22"/>
                <w:szCs w:val="22"/>
              </w:rPr>
              <w:t xml:space="preserve">Annual </w:t>
            </w:r>
            <w:r w:rsidR="007B1C01" w:rsidRPr="009327B0">
              <w:rPr>
                <w:b/>
                <w:bCs/>
                <w:sz w:val="22"/>
                <w:szCs w:val="22"/>
              </w:rPr>
              <w:t>Amount</w:t>
            </w:r>
          </w:p>
        </w:tc>
        <w:tc>
          <w:tcPr>
            <w:tcW w:w="1931" w:type="dxa"/>
            <w:tcBorders>
              <w:top w:val="single" w:sz="6" w:space="0" w:color="000000"/>
              <w:left w:val="single" w:sz="6" w:space="0" w:color="000000"/>
              <w:right w:val="single" w:sz="6" w:space="0" w:color="000000"/>
            </w:tcBorders>
            <w:vAlign w:val="center"/>
            <w:hideMark/>
          </w:tcPr>
          <w:p w14:paraId="42BC9EAD" w14:textId="77777777" w:rsidR="005D2A94" w:rsidRDefault="005D2A94">
            <w:pPr>
              <w:spacing w:line="276" w:lineRule="auto"/>
              <w:jc w:val="center"/>
              <w:rPr>
                <w:b/>
              </w:rPr>
            </w:pPr>
            <w:r>
              <w:rPr>
                <w:b/>
              </w:rPr>
              <w:t>Initial Contract Period</w:t>
            </w:r>
          </w:p>
          <w:p w14:paraId="1A18CA5E" w14:textId="4F54D52A" w:rsidR="005D2A94" w:rsidRDefault="005D2A94">
            <w:pPr>
              <w:spacing w:line="276" w:lineRule="auto"/>
              <w:jc w:val="center"/>
              <w:rPr>
                <w:b/>
              </w:rPr>
            </w:pPr>
            <w:r>
              <w:rPr>
                <w:b/>
              </w:rPr>
              <w:t xml:space="preserve"> </w:t>
            </w:r>
            <w:r w:rsidR="00210FAB">
              <w:rPr>
                <w:b/>
              </w:rPr>
              <w:t>7/6</w:t>
            </w:r>
            <w:r>
              <w:rPr>
                <w:b/>
              </w:rPr>
              <w:t>/2023 – 1/31/2027</w:t>
            </w:r>
          </w:p>
          <w:p w14:paraId="58D2ECCD" w14:textId="4D8CC581" w:rsidR="003C14E3" w:rsidRPr="009327B0" w:rsidRDefault="00566B72">
            <w:pPr>
              <w:spacing w:line="276" w:lineRule="auto"/>
              <w:jc w:val="center"/>
              <w:rPr>
                <w:b/>
                <w:bCs/>
                <w:sz w:val="16"/>
                <w:szCs w:val="16"/>
              </w:rPr>
            </w:pPr>
            <w:r w:rsidRPr="009327B0">
              <w:rPr>
                <w:b/>
                <w:sz w:val="16"/>
                <w:szCs w:val="16"/>
              </w:rPr>
              <w:t>[</w:t>
            </w:r>
            <w:r w:rsidR="003C14E3" w:rsidRPr="009327B0">
              <w:rPr>
                <w:b/>
                <w:sz w:val="16"/>
                <w:szCs w:val="16"/>
              </w:rPr>
              <w:t>Annual Amount *</w:t>
            </w:r>
            <w:r w:rsidR="00020994" w:rsidRPr="009327B0">
              <w:rPr>
                <w:b/>
                <w:sz w:val="16"/>
                <w:szCs w:val="16"/>
              </w:rPr>
              <w:t>3 years</w:t>
            </w:r>
            <w:r w:rsidRPr="009327B0">
              <w:rPr>
                <w:b/>
                <w:sz w:val="16"/>
                <w:szCs w:val="16"/>
              </w:rPr>
              <w:t>]</w:t>
            </w:r>
          </w:p>
          <w:p w14:paraId="5A1DDD4B" w14:textId="660FE139" w:rsidR="005D2A94" w:rsidRDefault="005D2A94">
            <w:pPr>
              <w:spacing w:line="276" w:lineRule="auto"/>
              <w:jc w:val="center"/>
              <w:rPr>
                <w:b/>
                <w:bCs/>
                <w:sz w:val="22"/>
                <w:szCs w:val="22"/>
              </w:rPr>
            </w:pPr>
          </w:p>
        </w:tc>
        <w:tc>
          <w:tcPr>
            <w:tcW w:w="2082" w:type="dxa"/>
            <w:tcBorders>
              <w:top w:val="single" w:sz="6" w:space="0" w:color="000000"/>
              <w:left w:val="single" w:sz="6" w:space="0" w:color="000000"/>
              <w:bottom w:val="single" w:sz="6" w:space="0" w:color="000000"/>
              <w:right w:val="single" w:sz="6" w:space="0" w:color="000000"/>
            </w:tcBorders>
            <w:vAlign w:val="center"/>
            <w:hideMark/>
          </w:tcPr>
          <w:p w14:paraId="46BF7F7B" w14:textId="60EB25B7" w:rsidR="005D2A94" w:rsidRDefault="005D2A94">
            <w:pPr>
              <w:spacing w:line="276" w:lineRule="auto"/>
              <w:jc w:val="center"/>
              <w:rPr>
                <w:b/>
              </w:rPr>
            </w:pPr>
            <w:r>
              <w:rPr>
                <w:b/>
              </w:rPr>
              <w:t>Optional Year 1</w:t>
            </w:r>
          </w:p>
          <w:p w14:paraId="3B8A677A" w14:textId="08D07A80" w:rsidR="005D2A94" w:rsidRDefault="005D2A94">
            <w:pPr>
              <w:spacing w:line="276" w:lineRule="auto"/>
              <w:jc w:val="center"/>
              <w:rPr>
                <w:b/>
              </w:rPr>
            </w:pPr>
            <w:r w:rsidRPr="00B71A13">
              <w:rPr>
                <w:b/>
              </w:rPr>
              <w:t>2/1/2027 – 1/31/2028</w:t>
            </w:r>
          </w:p>
        </w:tc>
        <w:tc>
          <w:tcPr>
            <w:tcW w:w="1839" w:type="dxa"/>
            <w:tcBorders>
              <w:top w:val="single" w:sz="6" w:space="0" w:color="000000"/>
              <w:left w:val="single" w:sz="6" w:space="0" w:color="000000"/>
              <w:bottom w:val="single" w:sz="6" w:space="0" w:color="000000"/>
              <w:right w:val="single" w:sz="6" w:space="0" w:color="000000"/>
            </w:tcBorders>
            <w:vAlign w:val="center"/>
            <w:hideMark/>
          </w:tcPr>
          <w:p w14:paraId="47B08C56" w14:textId="0F4F722E" w:rsidR="005D2A94" w:rsidRDefault="005D2A94">
            <w:pPr>
              <w:spacing w:line="276" w:lineRule="auto"/>
              <w:jc w:val="center"/>
              <w:rPr>
                <w:b/>
              </w:rPr>
            </w:pPr>
            <w:r>
              <w:rPr>
                <w:b/>
              </w:rPr>
              <w:t>Optional Year 2</w:t>
            </w:r>
          </w:p>
          <w:p w14:paraId="5B0490FD" w14:textId="1CACB790" w:rsidR="005D2A94" w:rsidRDefault="005D2A94" w:rsidP="00B71A13">
            <w:pPr>
              <w:spacing w:line="276" w:lineRule="auto"/>
              <w:jc w:val="center"/>
              <w:rPr>
                <w:b/>
              </w:rPr>
            </w:pPr>
            <w:r w:rsidRPr="00B71A13">
              <w:rPr>
                <w:b/>
              </w:rPr>
              <w:t>2/1/28 – 1/31/29</w:t>
            </w:r>
          </w:p>
        </w:tc>
        <w:tc>
          <w:tcPr>
            <w:tcW w:w="2053" w:type="dxa"/>
            <w:tcBorders>
              <w:top w:val="single" w:sz="6" w:space="0" w:color="000000"/>
              <w:left w:val="single" w:sz="6" w:space="0" w:color="000000"/>
              <w:bottom w:val="nil"/>
              <w:right w:val="single" w:sz="12" w:space="0" w:color="000000"/>
            </w:tcBorders>
            <w:vAlign w:val="center"/>
            <w:hideMark/>
          </w:tcPr>
          <w:p w14:paraId="593B1A44" w14:textId="77777777" w:rsidR="005D2A94" w:rsidRDefault="005D2A94">
            <w:pPr>
              <w:spacing w:line="276" w:lineRule="auto"/>
              <w:jc w:val="center"/>
              <w:rPr>
                <w:b/>
                <w:bCs/>
                <w:sz w:val="22"/>
                <w:szCs w:val="22"/>
              </w:rPr>
            </w:pPr>
            <w:r>
              <w:rPr>
                <w:b/>
                <w:bCs/>
                <w:sz w:val="22"/>
                <w:szCs w:val="22"/>
              </w:rPr>
              <w:t>Total</w:t>
            </w:r>
          </w:p>
        </w:tc>
      </w:tr>
      <w:tr w:rsidR="00F9736A" w14:paraId="1F5FFEA9" w14:textId="77777777" w:rsidTr="00D308A7">
        <w:trPr>
          <w:gridAfter w:val="1"/>
          <w:wAfter w:w="72" w:type="dxa"/>
          <w:trHeight w:val="186"/>
        </w:trPr>
        <w:tc>
          <w:tcPr>
            <w:tcW w:w="3950" w:type="dxa"/>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14:paraId="5FB9CC74" w14:textId="1634FA28" w:rsidR="00D57664" w:rsidRPr="009327B0" w:rsidRDefault="000562E5">
            <w:pPr>
              <w:spacing w:line="276" w:lineRule="auto"/>
              <w:rPr>
                <w:b/>
                <w:bCs/>
                <w:sz w:val="22"/>
                <w:szCs w:val="22"/>
              </w:rPr>
            </w:pPr>
            <w:r>
              <w:rPr>
                <w:b/>
                <w:bCs/>
                <w:sz w:val="22"/>
                <w:szCs w:val="22"/>
              </w:rPr>
              <w:t xml:space="preserve">Prior Authorization </w:t>
            </w:r>
            <w:r w:rsidR="00012AEA">
              <w:rPr>
                <w:b/>
                <w:bCs/>
                <w:sz w:val="22"/>
                <w:szCs w:val="22"/>
              </w:rPr>
              <w:t xml:space="preserve">(PA) </w:t>
            </w:r>
            <w:r>
              <w:rPr>
                <w:b/>
                <w:bCs/>
                <w:sz w:val="22"/>
                <w:szCs w:val="22"/>
              </w:rPr>
              <w:t>Services</w:t>
            </w:r>
          </w:p>
        </w:tc>
        <w:tc>
          <w:tcPr>
            <w:tcW w:w="1871" w:type="dxa"/>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14:paraId="78F9CB1C" w14:textId="11124AF4" w:rsidR="00D57664" w:rsidRPr="009327B0" w:rsidRDefault="00D57664">
            <w:pPr>
              <w:spacing w:line="276" w:lineRule="auto"/>
              <w:rPr>
                <w:b/>
                <w:bCs/>
                <w:sz w:val="22"/>
                <w:szCs w:val="22"/>
                <w:highlight w:val="yellow"/>
              </w:rPr>
            </w:pPr>
          </w:p>
        </w:tc>
        <w:tc>
          <w:tcPr>
            <w:tcW w:w="1931" w:type="dxa"/>
            <w:tcBorders>
              <w:left w:val="single" w:sz="6" w:space="0" w:color="000000"/>
              <w:bottom w:val="single" w:sz="6" w:space="0" w:color="000000"/>
              <w:right w:val="single" w:sz="6" w:space="0" w:color="000000"/>
            </w:tcBorders>
            <w:shd w:val="clear" w:color="auto" w:fill="F2F2F2" w:themeFill="background1" w:themeFillShade="F2"/>
            <w:vAlign w:val="center"/>
          </w:tcPr>
          <w:p w14:paraId="22D1DA7D" w14:textId="7D506A7D" w:rsidR="00D57664" w:rsidRDefault="00D57664">
            <w:pPr>
              <w:spacing w:line="276" w:lineRule="auto"/>
              <w:rPr>
                <w:b/>
                <w:bCs/>
                <w:sz w:val="22"/>
                <w:szCs w:val="22"/>
              </w:rPr>
            </w:pPr>
          </w:p>
        </w:tc>
        <w:tc>
          <w:tcPr>
            <w:tcW w:w="208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7B7AD52" w14:textId="6F2BC5CE" w:rsidR="00D57664" w:rsidRDefault="00D57664">
            <w:pPr>
              <w:spacing w:line="276" w:lineRule="auto"/>
              <w:rPr>
                <w:b/>
              </w:rPr>
            </w:pPr>
          </w:p>
        </w:tc>
        <w:tc>
          <w:tcPr>
            <w:tcW w:w="1839" w:type="dxa"/>
            <w:tcBorders>
              <w:top w:val="single" w:sz="6" w:space="0" w:color="000000"/>
              <w:left w:val="single" w:sz="6" w:space="0" w:color="000000"/>
              <w:bottom w:val="single" w:sz="6" w:space="0" w:color="000000"/>
              <w:right w:val="nil"/>
            </w:tcBorders>
            <w:shd w:val="clear" w:color="auto" w:fill="F2F2F2" w:themeFill="background1" w:themeFillShade="F2"/>
            <w:vAlign w:val="center"/>
          </w:tcPr>
          <w:p w14:paraId="0C8120AC" w14:textId="4F00DD04" w:rsidR="00D57664" w:rsidRDefault="00D57664">
            <w:pPr>
              <w:spacing w:line="276" w:lineRule="auto"/>
              <w:rPr>
                <w:b/>
              </w:rPr>
            </w:pPr>
          </w:p>
        </w:tc>
        <w:tc>
          <w:tcPr>
            <w:tcW w:w="2053" w:type="dxa"/>
            <w:tcBorders>
              <w:top w:val="nil"/>
              <w:left w:val="nil"/>
              <w:bottom w:val="nil"/>
              <w:right w:val="nil"/>
            </w:tcBorders>
            <w:shd w:val="clear" w:color="auto" w:fill="BFBFBF" w:themeFill="background1" w:themeFillShade="BF"/>
            <w:vAlign w:val="center"/>
            <w:hideMark/>
          </w:tcPr>
          <w:p w14:paraId="50CF1FF4" w14:textId="77777777" w:rsidR="00D57664" w:rsidRDefault="00D57664">
            <w:pPr>
              <w:spacing w:line="276" w:lineRule="auto"/>
              <w:rPr>
                <w:b/>
                <w:bCs/>
                <w:sz w:val="22"/>
                <w:szCs w:val="22"/>
              </w:rPr>
            </w:pPr>
          </w:p>
        </w:tc>
      </w:tr>
      <w:tr w:rsidR="00F9736A" w14:paraId="2C3C8617" w14:textId="77777777" w:rsidTr="0012713F">
        <w:trPr>
          <w:trHeight w:val="7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69783741" w14:textId="7C88D7BB" w:rsidR="003C14E3" w:rsidRPr="00B26F67" w:rsidRDefault="003C14E3" w:rsidP="003C14E3">
            <w:pPr>
              <w:spacing w:line="276" w:lineRule="auto"/>
              <w:rPr>
                <w:b/>
                <w:sz w:val="22"/>
                <w:szCs w:val="22"/>
              </w:rPr>
            </w:pPr>
            <w:r w:rsidRPr="008D6492">
              <w:rPr>
                <w:b/>
                <w:bCs/>
                <w:sz w:val="22"/>
                <w:szCs w:val="22"/>
              </w:rPr>
              <w:t xml:space="preserve">Prior Authorization </w:t>
            </w:r>
            <w:r w:rsidR="00012AEA">
              <w:rPr>
                <w:b/>
                <w:bCs/>
                <w:sz w:val="22"/>
                <w:szCs w:val="22"/>
              </w:rPr>
              <w:t xml:space="preserve">(PA) </w:t>
            </w:r>
            <w:r w:rsidRPr="008D6492">
              <w:rPr>
                <w:b/>
                <w:bCs/>
                <w:sz w:val="22"/>
                <w:szCs w:val="22"/>
              </w:rPr>
              <w:t>Services annual fixed price</w:t>
            </w:r>
          </w:p>
        </w:tc>
        <w:tc>
          <w:tcPr>
            <w:tcW w:w="1871" w:type="dxa"/>
            <w:tcBorders>
              <w:top w:val="single" w:sz="6" w:space="0" w:color="000000"/>
              <w:left w:val="single" w:sz="12" w:space="0" w:color="000000"/>
              <w:bottom w:val="single" w:sz="6" w:space="0" w:color="000000"/>
              <w:right w:val="single" w:sz="6" w:space="0" w:color="000000"/>
            </w:tcBorders>
            <w:vAlign w:val="center"/>
          </w:tcPr>
          <w:p w14:paraId="5125A446" w14:textId="1B291A07" w:rsidR="003C14E3" w:rsidRPr="009327B0" w:rsidRDefault="003C14E3" w:rsidP="003C14E3">
            <w:pPr>
              <w:spacing w:line="276" w:lineRule="auto"/>
              <w:rPr>
                <w:b/>
                <w:bCs/>
                <w:sz w:val="22"/>
                <w:szCs w:val="22"/>
                <w:highlight w:val="yellow"/>
              </w:rPr>
            </w:pPr>
            <w:r w:rsidRPr="009327B0">
              <w:rPr>
                <w:b/>
                <w:bCs/>
                <w:sz w:val="22"/>
                <w:szCs w:val="22"/>
              </w:rPr>
              <w:t>$</w:t>
            </w:r>
            <w:r>
              <w:rPr>
                <w:b/>
                <w:bCs/>
                <w:sz w:val="22"/>
                <w:szCs w:val="22"/>
              </w:rPr>
              <w:t xml:space="preserve"> </w:t>
            </w:r>
          </w:p>
        </w:tc>
        <w:tc>
          <w:tcPr>
            <w:tcW w:w="1931" w:type="dxa"/>
            <w:tcBorders>
              <w:top w:val="single" w:sz="6" w:space="0" w:color="000000"/>
              <w:left w:val="single" w:sz="6" w:space="0" w:color="000000"/>
              <w:bottom w:val="single" w:sz="6" w:space="0" w:color="000000"/>
              <w:right w:val="single" w:sz="6" w:space="0" w:color="000000"/>
            </w:tcBorders>
            <w:vAlign w:val="center"/>
          </w:tcPr>
          <w:p w14:paraId="7F508E42" w14:textId="604C0490" w:rsidR="003C14E3" w:rsidRDefault="003C14E3" w:rsidP="003C14E3">
            <w:pPr>
              <w:spacing w:line="276" w:lineRule="auto"/>
              <w:rPr>
                <w:b/>
                <w:bCs/>
                <w:sz w:val="22"/>
                <w:szCs w:val="22"/>
              </w:rPr>
            </w:pPr>
            <w:r>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506E7DA0" w14:textId="546BD55E" w:rsidR="003C14E3" w:rsidRDefault="00B248F8"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39D64282" w14:textId="39E31D32" w:rsidR="003C14E3" w:rsidRDefault="003C14E3" w:rsidP="003C14E3">
            <w:pPr>
              <w:spacing w:line="276" w:lineRule="auto"/>
              <w:rPr>
                <w:b/>
                <w:bCs/>
                <w:sz w:val="22"/>
                <w:szCs w:val="22"/>
              </w:rPr>
            </w:pPr>
            <w:r w:rsidRPr="00530377">
              <w:rPr>
                <w:b/>
                <w:bCs/>
                <w:sz w:val="22"/>
                <w:szCs w:val="22"/>
              </w:rPr>
              <w:t>$</w:t>
            </w:r>
          </w:p>
        </w:tc>
        <w:tc>
          <w:tcPr>
            <w:tcW w:w="2053" w:type="dxa"/>
            <w:gridSpan w:val="2"/>
            <w:tcBorders>
              <w:top w:val="nil"/>
              <w:left w:val="nil"/>
              <w:bottom w:val="nil"/>
              <w:right w:val="nil"/>
            </w:tcBorders>
            <w:shd w:val="clear" w:color="auto" w:fill="BFBFBF" w:themeFill="background1" w:themeFillShade="BF"/>
          </w:tcPr>
          <w:p w14:paraId="6BC257D4" w14:textId="77777777" w:rsidR="003C14E3" w:rsidRDefault="003C14E3" w:rsidP="003C14E3">
            <w:pPr>
              <w:spacing w:line="276" w:lineRule="auto"/>
              <w:rPr>
                <w:b/>
                <w:bCs/>
                <w:sz w:val="22"/>
                <w:szCs w:val="22"/>
              </w:rPr>
            </w:pPr>
          </w:p>
        </w:tc>
      </w:tr>
      <w:tr w:rsidR="00F9736A" w14:paraId="6F43282E" w14:textId="77777777" w:rsidTr="00D308A7">
        <w:trPr>
          <w:gridAfter w:val="1"/>
          <w:wAfter w:w="72" w:type="dxa"/>
          <w:trHeight w:val="275"/>
        </w:trPr>
        <w:tc>
          <w:tcPr>
            <w:tcW w:w="3950" w:type="dxa"/>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14:paraId="39774C34" w14:textId="267297BB" w:rsidR="00D57664" w:rsidRPr="009327B0" w:rsidRDefault="004B3BEB">
            <w:pPr>
              <w:spacing w:line="276" w:lineRule="auto"/>
              <w:rPr>
                <w:b/>
                <w:bCs/>
                <w:sz w:val="16"/>
                <w:szCs w:val="16"/>
              </w:rPr>
            </w:pPr>
            <w:r w:rsidRPr="009327B0">
              <w:rPr>
                <w:b/>
                <w:bCs/>
                <w:sz w:val="22"/>
                <w:szCs w:val="22"/>
              </w:rPr>
              <w:t>Other Required Services</w:t>
            </w:r>
            <w:r w:rsidRPr="009327B0">
              <w:rPr>
                <w:b/>
                <w:bCs/>
                <w:sz w:val="16"/>
                <w:szCs w:val="16"/>
              </w:rPr>
              <w:t>:</w:t>
            </w:r>
          </w:p>
        </w:tc>
        <w:tc>
          <w:tcPr>
            <w:tcW w:w="1871" w:type="dxa"/>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14:paraId="1EA19382" w14:textId="77777777" w:rsidR="00D57664" w:rsidRDefault="00D57664">
            <w:pPr>
              <w:spacing w:line="276" w:lineRule="auto"/>
              <w:rPr>
                <w:bCs/>
                <w:sz w:val="16"/>
                <w:szCs w:val="16"/>
              </w:rPr>
            </w:pPr>
          </w:p>
        </w:tc>
        <w:tc>
          <w:tcPr>
            <w:tcW w:w="19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AE687FF" w14:textId="77777777" w:rsidR="00D57664" w:rsidRDefault="00D57664">
            <w:pPr>
              <w:spacing w:line="276" w:lineRule="auto"/>
              <w:rPr>
                <w:b/>
                <w:bCs/>
                <w:sz w:val="16"/>
                <w:szCs w:val="16"/>
              </w:rPr>
            </w:pPr>
          </w:p>
        </w:tc>
        <w:tc>
          <w:tcPr>
            <w:tcW w:w="208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8FC3A58" w14:textId="77777777" w:rsidR="00D57664" w:rsidRDefault="00D57664">
            <w:pPr>
              <w:spacing w:line="276" w:lineRule="auto"/>
              <w:rPr>
                <w:b/>
                <w:bCs/>
                <w:sz w:val="16"/>
                <w:szCs w:val="16"/>
              </w:rPr>
            </w:pPr>
          </w:p>
        </w:tc>
        <w:tc>
          <w:tcPr>
            <w:tcW w:w="1839" w:type="dxa"/>
            <w:tcBorders>
              <w:top w:val="single" w:sz="6" w:space="0" w:color="000000"/>
              <w:left w:val="single" w:sz="6" w:space="0" w:color="000000"/>
              <w:bottom w:val="single" w:sz="6" w:space="0" w:color="000000"/>
              <w:right w:val="nil"/>
            </w:tcBorders>
            <w:shd w:val="clear" w:color="auto" w:fill="F2F2F2" w:themeFill="background1" w:themeFillShade="F2"/>
          </w:tcPr>
          <w:p w14:paraId="7F5733C8" w14:textId="77777777" w:rsidR="00D57664" w:rsidRDefault="00D57664">
            <w:pPr>
              <w:spacing w:line="276" w:lineRule="auto"/>
              <w:rPr>
                <w:b/>
                <w:bCs/>
                <w:sz w:val="16"/>
                <w:szCs w:val="16"/>
              </w:rPr>
            </w:pPr>
          </w:p>
        </w:tc>
        <w:tc>
          <w:tcPr>
            <w:tcW w:w="2053" w:type="dxa"/>
            <w:tcBorders>
              <w:top w:val="nil"/>
              <w:left w:val="nil"/>
              <w:bottom w:val="nil"/>
              <w:right w:val="nil"/>
            </w:tcBorders>
            <w:vAlign w:val="center"/>
            <w:hideMark/>
          </w:tcPr>
          <w:p w14:paraId="4F6A7C90" w14:textId="77777777" w:rsidR="00D57664" w:rsidRDefault="00D57664">
            <w:pPr>
              <w:spacing w:line="276" w:lineRule="auto"/>
              <w:rPr>
                <w:b/>
                <w:bCs/>
                <w:sz w:val="22"/>
                <w:szCs w:val="22"/>
              </w:rPr>
            </w:pPr>
          </w:p>
        </w:tc>
      </w:tr>
      <w:tr w:rsidR="00397BC6" w14:paraId="392CA0D4" w14:textId="77777777" w:rsidTr="00210FAB">
        <w:trPr>
          <w:trHeight w:val="125"/>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7607B7F8" w14:textId="77777777" w:rsidR="003C14E3" w:rsidRDefault="003C14E3" w:rsidP="003C14E3">
            <w:pPr>
              <w:spacing w:line="276" w:lineRule="auto"/>
              <w:rPr>
                <w:bCs/>
                <w:sz w:val="22"/>
                <w:szCs w:val="22"/>
              </w:rPr>
            </w:pPr>
            <w:r>
              <w:rPr>
                <w:bCs/>
                <w:sz w:val="22"/>
                <w:szCs w:val="22"/>
              </w:rPr>
              <w:t>Peer Reviews</w:t>
            </w:r>
          </w:p>
        </w:tc>
        <w:tc>
          <w:tcPr>
            <w:tcW w:w="1871" w:type="dxa"/>
            <w:tcBorders>
              <w:top w:val="single" w:sz="6" w:space="0" w:color="000000"/>
              <w:left w:val="single" w:sz="12" w:space="0" w:color="000000"/>
              <w:bottom w:val="single" w:sz="6" w:space="0" w:color="000000"/>
              <w:right w:val="single" w:sz="6" w:space="0" w:color="000000"/>
            </w:tcBorders>
            <w:vAlign w:val="center"/>
          </w:tcPr>
          <w:p w14:paraId="0DE5094B" w14:textId="3D39B0E7"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vAlign w:val="center"/>
          </w:tcPr>
          <w:p w14:paraId="716F3B29" w14:textId="158A4FE6" w:rsidR="003C14E3" w:rsidRDefault="003C14E3" w:rsidP="003C14E3">
            <w:pPr>
              <w:spacing w:line="276" w:lineRule="auto"/>
              <w:rPr>
                <w:b/>
                <w:bCs/>
                <w:sz w:val="22"/>
                <w:szCs w:val="22"/>
              </w:rPr>
            </w:pPr>
            <w:r>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533D80D7" w14:textId="2340CF83" w:rsidR="006B68C8" w:rsidRDefault="003C14E3" w:rsidP="00AC25FE">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79849623" w14:textId="4F844E16"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vAlign w:val="center"/>
            <w:hideMark/>
          </w:tcPr>
          <w:p w14:paraId="6E80BB57" w14:textId="77777777" w:rsidR="003C14E3" w:rsidRDefault="003C14E3" w:rsidP="003C14E3">
            <w:pPr>
              <w:spacing w:line="276" w:lineRule="auto"/>
              <w:rPr>
                <w:b/>
                <w:bCs/>
                <w:sz w:val="22"/>
                <w:szCs w:val="22"/>
              </w:rPr>
            </w:pPr>
          </w:p>
        </w:tc>
      </w:tr>
      <w:tr w:rsidR="00F9736A" w14:paraId="04E41767"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34F2679E" w14:textId="6CAC6AB1" w:rsidR="003C14E3" w:rsidRDefault="003C14E3" w:rsidP="003C14E3">
            <w:pPr>
              <w:spacing w:line="276" w:lineRule="auto"/>
              <w:rPr>
                <w:bCs/>
                <w:sz w:val="22"/>
                <w:szCs w:val="22"/>
              </w:rPr>
            </w:pPr>
            <w:r>
              <w:rPr>
                <w:bCs/>
                <w:sz w:val="22"/>
                <w:szCs w:val="22"/>
              </w:rPr>
              <w:t>Clinical/Medical Consultations</w:t>
            </w:r>
          </w:p>
        </w:tc>
        <w:tc>
          <w:tcPr>
            <w:tcW w:w="1871" w:type="dxa"/>
            <w:tcBorders>
              <w:top w:val="single" w:sz="6" w:space="0" w:color="000000"/>
              <w:left w:val="single" w:sz="12" w:space="0" w:color="000000"/>
              <w:bottom w:val="single" w:sz="6" w:space="0" w:color="000000"/>
              <w:right w:val="single" w:sz="6" w:space="0" w:color="000000"/>
            </w:tcBorders>
            <w:vAlign w:val="center"/>
          </w:tcPr>
          <w:p w14:paraId="10B6DDA1" w14:textId="7437D30C"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vAlign w:val="center"/>
          </w:tcPr>
          <w:p w14:paraId="0084B2A3" w14:textId="7FBB0C51" w:rsidR="003C14E3" w:rsidRDefault="003C14E3" w:rsidP="003C14E3">
            <w:pPr>
              <w:spacing w:line="276" w:lineRule="auto"/>
              <w:rPr>
                <w:b/>
                <w:bCs/>
                <w:sz w:val="22"/>
                <w:szCs w:val="22"/>
              </w:rPr>
            </w:pPr>
            <w:r>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7DC5C07F" w14:textId="3EA2ED43" w:rsidR="003C14E3" w:rsidRDefault="003C14E3"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2676CB90" w14:textId="278043B4"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366C2942" w14:textId="77777777" w:rsidR="003C14E3" w:rsidRDefault="003C14E3" w:rsidP="003C14E3">
            <w:pPr>
              <w:spacing w:line="276" w:lineRule="auto"/>
              <w:rPr>
                <w:b/>
                <w:bCs/>
                <w:sz w:val="22"/>
                <w:szCs w:val="22"/>
              </w:rPr>
            </w:pPr>
          </w:p>
        </w:tc>
      </w:tr>
      <w:tr w:rsidR="00397BC6" w14:paraId="559EABA3"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55D7F6A6" w14:textId="4F132F48" w:rsidR="003C14E3" w:rsidRDefault="00EE5198" w:rsidP="003C14E3">
            <w:pPr>
              <w:spacing w:line="276" w:lineRule="auto"/>
              <w:rPr>
                <w:bCs/>
                <w:sz w:val="22"/>
                <w:szCs w:val="22"/>
              </w:rPr>
            </w:pPr>
            <w:r>
              <w:rPr>
                <w:bCs/>
                <w:sz w:val="22"/>
                <w:szCs w:val="22"/>
              </w:rPr>
              <w:t>All Patient Refined Diagnosis Related Groups (APR-DRG) Validation</w:t>
            </w:r>
          </w:p>
        </w:tc>
        <w:tc>
          <w:tcPr>
            <w:tcW w:w="1871" w:type="dxa"/>
            <w:tcBorders>
              <w:top w:val="single" w:sz="6" w:space="0" w:color="000000"/>
              <w:left w:val="single" w:sz="12" w:space="0" w:color="000000"/>
              <w:bottom w:val="single" w:sz="6" w:space="0" w:color="000000"/>
              <w:right w:val="single" w:sz="6" w:space="0" w:color="000000"/>
            </w:tcBorders>
            <w:vAlign w:val="center"/>
          </w:tcPr>
          <w:p w14:paraId="7AE5492D" w14:textId="70B774DD"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tcPr>
          <w:p w14:paraId="01B018BE" w14:textId="2E2ED332" w:rsidR="003C14E3" w:rsidRDefault="003C14E3" w:rsidP="003C14E3">
            <w:pPr>
              <w:spacing w:line="276" w:lineRule="auto"/>
              <w:rPr>
                <w:b/>
                <w:bCs/>
                <w:sz w:val="22"/>
                <w:szCs w:val="22"/>
              </w:rPr>
            </w:pPr>
            <w:r w:rsidRPr="00875579">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5BB1D31D" w14:textId="0B74F77D" w:rsidR="003C14E3" w:rsidRDefault="003C14E3"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4FFCF22D" w14:textId="7EB215FF"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35E395BE" w14:textId="77777777" w:rsidR="003C14E3" w:rsidRDefault="003C14E3" w:rsidP="003C14E3">
            <w:pPr>
              <w:spacing w:line="276" w:lineRule="auto"/>
              <w:rPr>
                <w:b/>
                <w:bCs/>
                <w:sz w:val="22"/>
                <w:szCs w:val="22"/>
              </w:rPr>
            </w:pPr>
          </w:p>
        </w:tc>
      </w:tr>
      <w:tr w:rsidR="00397BC6" w14:paraId="7593B173"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41930482" w14:textId="43BE9455" w:rsidR="003C14E3" w:rsidRDefault="003C14E3" w:rsidP="003C14E3">
            <w:pPr>
              <w:spacing w:line="276" w:lineRule="auto"/>
              <w:rPr>
                <w:bCs/>
                <w:sz w:val="22"/>
                <w:szCs w:val="22"/>
              </w:rPr>
            </w:pPr>
            <w:r>
              <w:rPr>
                <w:bCs/>
                <w:sz w:val="22"/>
                <w:szCs w:val="22"/>
              </w:rPr>
              <w:t xml:space="preserve">Quality </w:t>
            </w:r>
            <w:r w:rsidR="00EE5198">
              <w:rPr>
                <w:bCs/>
                <w:sz w:val="22"/>
                <w:szCs w:val="22"/>
              </w:rPr>
              <w:t>of Care Reviews</w:t>
            </w:r>
          </w:p>
        </w:tc>
        <w:tc>
          <w:tcPr>
            <w:tcW w:w="1871" w:type="dxa"/>
            <w:tcBorders>
              <w:top w:val="single" w:sz="6" w:space="0" w:color="000000"/>
              <w:left w:val="single" w:sz="12" w:space="0" w:color="000000"/>
              <w:bottom w:val="single" w:sz="6" w:space="0" w:color="000000"/>
              <w:right w:val="single" w:sz="6" w:space="0" w:color="000000"/>
            </w:tcBorders>
            <w:vAlign w:val="center"/>
          </w:tcPr>
          <w:p w14:paraId="1C2D2A07" w14:textId="5F84A9B6"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tcPr>
          <w:p w14:paraId="2E05C5CE" w14:textId="5568FB1B" w:rsidR="003C14E3" w:rsidRDefault="003C14E3" w:rsidP="003C14E3">
            <w:pPr>
              <w:spacing w:line="276" w:lineRule="auto"/>
              <w:rPr>
                <w:b/>
                <w:bCs/>
                <w:sz w:val="22"/>
                <w:szCs w:val="22"/>
              </w:rPr>
            </w:pPr>
            <w:r w:rsidRPr="00875579">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2E8247A7" w14:textId="21472937" w:rsidR="003C14E3" w:rsidRDefault="003C14E3"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5703A703" w14:textId="1102CE07"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422AF3A8" w14:textId="77777777" w:rsidR="003C14E3" w:rsidRDefault="003C14E3" w:rsidP="003C14E3">
            <w:pPr>
              <w:spacing w:line="276" w:lineRule="auto"/>
              <w:rPr>
                <w:b/>
                <w:bCs/>
                <w:sz w:val="22"/>
                <w:szCs w:val="22"/>
              </w:rPr>
            </w:pPr>
          </w:p>
        </w:tc>
      </w:tr>
      <w:tr w:rsidR="00397BC6" w14:paraId="10EDDE39"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5BE1818E" w14:textId="77777777" w:rsidR="003C14E3" w:rsidRDefault="003C14E3" w:rsidP="003C14E3">
            <w:pPr>
              <w:spacing w:line="276" w:lineRule="auto"/>
              <w:rPr>
                <w:bCs/>
                <w:sz w:val="22"/>
                <w:szCs w:val="22"/>
              </w:rPr>
            </w:pPr>
            <w:r>
              <w:rPr>
                <w:bCs/>
                <w:sz w:val="22"/>
                <w:szCs w:val="22"/>
              </w:rPr>
              <w:t>Care Management Services</w:t>
            </w:r>
          </w:p>
        </w:tc>
        <w:tc>
          <w:tcPr>
            <w:tcW w:w="1871" w:type="dxa"/>
            <w:tcBorders>
              <w:top w:val="single" w:sz="6" w:space="0" w:color="000000"/>
              <w:left w:val="single" w:sz="12" w:space="0" w:color="000000"/>
              <w:bottom w:val="single" w:sz="6" w:space="0" w:color="000000"/>
              <w:right w:val="single" w:sz="6" w:space="0" w:color="000000"/>
            </w:tcBorders>
            <w:vAlign w:val="center"/>
          </w:tcPr>
          <w:p w14:paraId="158058FA" w14:textId="05D4B8FB"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tcPr>
          <w:p w14:paraId="00355ED4" w14:textId="377621C3" w:rsidR="003C14E3" w:rsidRDefault="003C14E3" w:rsidP="003C14E3">
            <w:pPr>
              <w:spacing w:line="276" w:lineRule="auto"/>
              <w:rPr>
                <w:b/>
                <w:bCs/>
                <w:sz w:val="22"/>
                <w:szCs w:val="22"/>
              </w:rPr>
            </w:pPr>
            <w:r w:rsidRPr="00875579">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1A83956D" w14:textId="4204DC4D" w:rsidR="003C14E3" w:rsidRDefault="003C14E3"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45084918" w14:textId="33A695B8"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69E90566" w14:textId="77777777" w:rsidR="003C14E3" w:rsidRDefault="003C14E3" w:rsidP="003C14E3">
            <w:pPr>
              <w:spacing w:line="276" w:lineRule="auto"/>
              <w:rPr>
                <w:b/>
                <w:bCs/>
                <w:sz w:val="22"/>
                <w:szCs w:val="22"/>
              </w:rPr>
            </w:pPr>
          </w:p>
        </w:tc>
      </w:tr>
      <w:tr w:rsidR="00F9736A" w14:paraId="1A9DD006"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5B161C1B" w14:textId="77777777" w:rsidR="00D57664" w:rsidRDefault="00D57664">
            <w:pPr>
              <w:spacing w:line="276" w:lineRule="auto"/>
              <w:rPr>
                <w:b/>
                <w:bCs/>
                <w:sz w:val="22"/>
                <w:szCs w:val="22"/>
              </w:rPr>
            </w:pPr>
            <w:r>
              <w:rPr>
                <w:b/>
                <w:bCs/>
                <w:sz w:val="22"/>
                <w:szCs w:val="22"/>
              </w:rPr>
              <w:t>Other Required Services annual fixed price</w:t>
            </w:r>
          </w:p>
        </w:tc>
        <w:tc>
          <w:tcPr>
            <w:tcW w:w="1871" w:type="dxa"/>
            <w:tcBorders>
              <w:top w:val="single" w:sz="6" w:space="0" w:color="000000"/>
              <w:left w:val="single" w:sz="12" w:space="0" w:color="000000"/>
              <w:bottom w:val="single" w:sz="6" w:space="0" w:color="000000"/>
              <w:right w:val="single" w:sz="6" w:space="0" w:color="000000"/>
            </w:tcBorders>
            <w:vAlign w:val="center"/>
          </w:tcPr>
          <w:p w14:paraId="1086226C" w14:textId="21B25836" w:rsidR="00D57664" w:rsidRDefault="00D57664">
            <w:pPr>
              <w:spacing w:line="276" w:lineRule="auto"/>
              <w:rPr>
                <w:b/>
                <w:bCs/>
                <w:sz w:val="22"/>
                <w:szCs w:val="22"/>
              </w:rPr>
            </w:pPr>
            <w:r>
              <w:rPr>
                <w:b/>
                <w:bCs/>
                <w:sz w:val="22"/>
                <w:szCs w:val="22"/>
              </w:rPr>
              <w:t>$</w:t>
            </w:r>
          </w:p>
        </w:tc>
        <w:tc>
          <w:tcPr>
            <w:tcW w:w="1931" w:type="dxa"/>
            <w:tcBorders>
              <w:top w:val="single" w:sz="6" w:space="0" w:color="000000"/>
              <w:left w:val="single" w:sz="6" w:space="0" w:color="000000"/>
              <w:bottom w:val="single" w:sz="6" w:space="0" w:color="000000"/>
              <w:right w:val="single" w:sz="6" w:space="0" w:color="000000"/>
            </w:tcBorders>
            <w:vAlign w:val="center"/>
          </w:tcPr>
          <w:p w14:paraId="537D2733" w14:textId="35CF5709" w:rsidR="00D57664" w:rsidRDefault="003C14E3">
            <w:pPr>
              <w:spacing w:line="276" w:lineRule="auto"/>
              <w:rPr>
                <w:b/>
                <w:bCs/>
                <w:sz w:val="22"/>
                <w:szCs w:val="22"/>
              </w:rPr>
            </w:pPr>
            <w:r>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0355A27A" w14:textId="53227AD8" w:rsidR="00D57664" w:rsidRDefault="003C14E3">
            <w:pPr>
              <w:spacing w:line="276" w:lineRule="auto"/>
              <w:rPr>
                <w:b/>
                <w:bCs/>
                <w:sz w:val="22"/>
                <w:szCs w:val="22"/>
              </w:rPr>
            </w:pPr>
            <w:r>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0746D8B9" w14:textId="0269406D" w:rsidR="00D57664" w:rsidRDefault="003C14E3">
            <w:pPr>
              <w:spacing w:line="276" w:lineRule="auto"/>
              <w:rPr>
                <w:b/>
                <w:bCs/>
                <w:sz w:val="22"/>
                <w:szCs w:val="22"/>
              </w:rPr>
            </w:pPr>
            <w:r>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43F4DFBD" w14:textId="77777777" w:rsidR="00D57664" w:rsidRDefault="00D57664">
            <w:pPr>
              <w:spacing w:line="276" w:lineRule="auto"/>
              <w:rPr>
                <w:b/>
                <w:bCs/>
                <w:sz w:val="22"/>
                <w:szCs w:val="22"/>
              </w:rPr>
            </w:pPr>
          </w:p>
        </w:tc>
      </w:tr>
      <w:tr w:rsidR="00F9736A" w14:paraId="2C1118B3" w14:textId="77777777" w:rsidTr="00D308A7">
        <w:trPr>
          <w:trHeight w:val="190"/>
        </w:trPr>
        <w:tc>
          <w:tcPr>
            <w:tcW w:w="5821" w:type="dxa"/>
            <w:gridSpan w:val="2"/>
            <w:tcBorders>
              <w:top w:val="single" w:sz="6" w:space="0" w:color="000000"/>
              <w:left w:val="single" w:sz="12" w:space="0" w:color="000000"/>
              <w:bottom w:val="single" w:sz="6" w:space="0" w:color="000000"/>
              <w:right w:val="single" w:sz="6" w:space="0" w:color="000000"/>
            </w:tcBorders>
            <w:shd w:val="clear" w:color="auto" w:fill="BFBFBF" w:themeFill="background1" w:themeFillShade="BF"/>
            <w:vAlign w:val="center"/>
          </w:tcPr>
          <w:p w14:paraId="195B007F" w14:textId="77777777" w:rsidR="00D57664" w:rsidRDefault="00D57664">
            <w:pPr>
              <w:spacing w:line="276" w:lineRule="auto"/>
              <w:rPr>
                <w:b/>
                <w:bCs/>
                <w:sz w:val="16"/>
                <w:szCs w:val="16"/>
              </w:rPr>
            </w:pPr>
          </w:p>
        </w:tc>
        <w:tc>
          <w:tcPr>
            <w:tcW w:w="193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5298EF31" w14:textId="77777777" w:rsidR="00D57664" w:rsidRDefault="00D57664">
            <w:pPr>
              <w:spacing w:line="276" w:lineRule="auto"/>
              <w:rPr>
                <w:b/>
                <w:bCs/>
                <w:sz w:val="16"/>
                <w:szCs w:val="16"/>
              </w:rPr>
            </w:pPr>
          </w:p>
        </w:tc>
        <w:tc>
          <w:tcPr>
            <w:tcW w:w="208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501D0324" w14:textId="77777777" w:rsidR="00D57664" w:rsidRDefault="00D57664">
            <w:pPr>
              <w:spacing w:line="276" w:lineRule="auto"/>
              <w:rPr>
                <w:b/>
                <w:bCs/>
                <w:sz w:val="16"/>
                <w:szCs w:val="16"/>
              </w:rPr>
            </w:pPr>
          </w:p>
        </w:tc>
        <w:tc>
          <w:tcPr>
            <w:tcW w:w="1839" w:type="dxa"/>
            <w:tcBorders>
              <w:top w:val="single" w:sz="6" w:space="0" w:color="000000"/>
              <w:left w:val="single" w:sz="6" w:space="0" w:color="000000"/>
              <w:bottom w:val="single" w:sz="6" w:space="0" w:color="000000"/>
              <w:right w:val="nil"/>
            </w:tcBorders>
            <w:shd w:val="clear" w:color="auto" w:fill="BFBFBF" w:themeFill="background1" w:themeFillShade="BF"/>
            <w:vAlign w:val="center"/>
          </w:tcPr>
          <w:p w14:paraId="040E5BD7" w14:textId="77777777" w:rsidR="00D57664" w:rsidRDefault="00D57664">
            <w:pPr>
              <w:spacing w:line="276" w:lineRule="auto"/>
              <w:rPr>
                <w:b/>
                <w:bCs/>
                <w:sz w:val="16"/>
                <w:szCs w:val="16"/>
              </w:rPr>
            </w:pPr>
          </w:p>
        </w:tc>
        <w:tc>
          <w:tcPr>
            <w:tcW w:w="2053" w:type="dxa"/>
            <w:gridSpan w:val="2"/>
            <w:tcBorders>
              <w:top w:val="nil"/>
              <w:left w:val="nil"/>
              <w:bottom w:val="nil"/>
              <w:right w:val="nil"/>
            </w:tcBorders>
            <w:shd w:val="clear" w:color="auto" w:fill="BFBFBF" w:themeFill="background1" w:themeFillShade="BF"/>
            <w:vAlign w:val="center"/>
            <w:hideMark/>
          </w:tcPr>
          <w:p w14:paraId="35E5FFD4" w14:textId="77777777" w:rsidR="00D57664" w:rsidRDefault="00D57664">
            <w:pPr>
              <w:spacing w:line="276" w:lineRule="auto"/>
              <w:rPr>
                <w:b/>
                <w:bCs/>
                <w:sz w:val="22"/>
                <w:szCs w:val="22"/>
              </w:rPr>
            </w:pPr>
          </w:p>
        </w:tc>
      </w:tr>
      <w:tr w:rsidR="00F9736A" w14:paraId="30EE052E" w14:textId="77777777" w:rsidTr="00D308A7">
        <w:trPr>
          <w:trHeight w:val="377"/>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2DF95283" w14:textId="57F1D8C0" w:rsidR="003C14E3" w:rsidRDefault="003C14E3" w:rsidP="003C14E3">
            <w:pPr>
              <w:spacing w:line="276" w:lineRule="auto"/>
              <w:rPr>
                <w:b/>
                <w:bCs/>
                <w:sz w:val="16"/>
                <w:szCs w:val="16"/>
              </w:rPr>
            </w:pPr>
            <w:r>
              <w:rPr>
                <w:b/>
                <w:bCs/>
                <w:sz w:val="28"/>
                <w:szCs w:val="28"/>
              </w:rPr>
              <w:t>Total Contract Price</w:t>
            </w:r>
            <w:r w:rsidR="000451AC">
              <w:rPr>
                <w:b/>
                <w:bCs/>
                <w:sz w:val="28"/>
                <w:szCs w:val="28"/>
              </w:rPr>
              <w:t xml:space="preserve"> </w:t>
            </w:r>
            <w:r w:rsidR="000451AC" w:rsidRPr="009327B0">
              <w:rPr>
                <w:b/>
                <w:bCs/>
                <w:sz w:val="16"/>
                <w:szCs w:val="16"/>
              </w:rPr>
              <w:t>(</w:t>
            </w:r>
            <w:r w:rsidR="000451AC" w:rsidRPr="009327B0">
              <w:rPr>
                <w:i/>
                <w:iCs/>
                <w:sz w:val="16"/>
                <w:szCs w:val="16"/>
              </w:rPr>
              <w:t xml:space="preserve">includes </w:t>
            </w:r>
            <w:r w:rsidR="00012AEA" w:rsidRPr="009327B0">
              <w:rPr>
                <w:i/>
                <w:iCs/>
                <w:sz w:val="16"/>
                <w:szCs w:val="16"/>
              </w:rPr>
              <w:t xml:space="preserve">PA services and </w:t>
            </w:r>
            <w:r w:rsidR="003D1FEA" w:rsidRPr="009327B0">
              <w:rPr>
                <w:i/>
                <w:iCs/>
                <w:sz w:val="16"/>
                <w:szCs w:val="16"/>
              </w:rPr>
              <w:t>Other required services annual fixed price</w:t>
            </w:r>
            <w:r w:rsidR="003D1FEA" w:rsidRPr="009327B0">
              <w:rPr>
                <w:b/>
                <w:bCs/>
                <w:sz w:val="16"/>
                <w:szCs w:val="16"/>
              </w:rPr>
              <w:t>)</w:t>
            </w:r>
            <w:r w:rsidRPr="009327B0">
              <w:rPr>
                <w:b/>
                <w:bCs/>
                <w:sz w:val="16"/>
                <w:szCs w:val="16"/>
              </w:rPr>
              <w:t>:</w:t>
            </w:r>
          </w:p>
        </w:tc>
        <w:tc>
          <w:tcPr>
            <w:tcW w:w="1871" w:type="dxa"/>
            <w:tcBorders>
              <w:top w:val="single" w:sz="6" w:space="0" w:color="000000"/>
              <w:left w:val="single" w:sz="12" w:space="0" w:color="000000"/>
              <w:bottom w:val="single" w:sz="6" w:space="0" w:color="000000"/>
              <w:right w:val="single" w:sz="6" w:space="0" w:color="000000"/>
            </w:tcBorders>
            <w:vAlign w:val="center"/>
          </w:tcPr>
          <w:p w14:paraId="76D24135" w14:textId="0E50D43C" w:rsidR="003C14E3" w:rsidRDefault="003C14E3" w:rsidP="003C14E3">
            <w:pPr>
              <w:spacing w:line="276" w:lineRule="auto"/>
              <w:rPr>
                <w:b/>
                <w:bCs/>
                <w:sz w:val="16"/>
                <w:szCs w:val="16"/>
              </w:rPr>
            </w:pPr>
            <w:r>
              <w:rPr>
                <w:b/>
                <w:bCs/>
                <w:sz w:val="22"/>
                <w:szCs w:val="22"/>
              </w:rPr>
              <w:t>$</w:t>
            </w:r>
          </w:p>
        </w:tc>
        <w:tc>
          <w:tcPr>
            <w:tcW w:w="1931" w:type="dxa"/>
            <w:tcBorders>
              <w:top w:val="single" w:sz="6" w:space="0" w:color="000000"/>
              <w:left w:val="single" w:sz="6" w:space="0" w:color="000000"/>
              <w:bottom w:val="single" w:sz="6" w:space="0" w:color="000000"/>
              <w:right w:val="single" w:sz="6" w:space="0" w:color="000000"/>
            </w:tcBorders>
            <w:vAlign w:val="center"/>
          </w:tcPr>
          <w:p w14:paraId="198C6837" w14:textId="51DC8419" w:rsidR="003C14E3" w:rsidRDefault="003C14E3" w:rsidP="003C14E3">
            <w:pPr>
              <w:spacing w:line="276" w:lineRule="auto"/>
              <w:rPr>
                <w:b/>
                <w:bCs/>
                <w:sz w:val="16"/>
                <w:szCs w:val="16"/>
              </w:rPr>
            </w:pPr>
            <w:r w:rsidRPr="00834DB7">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3A86CF43" w14:textId="5F2209AD" w:rsidR="003C14E3" w:rsidRDefault="003C14E3" w:rsidP="003C14E3">
            <w:pPr>
              <w:spacing w:line="276" w:lineRule="auto"/>
              <w:rPr>
                <w:b/>
                <w:bCs/>
                <w:sz w:val="16"/>
                <w:szCs w:val="16"/>
              </w:rPr>
            </w:pPr>
            <w:r w:rsidRPr="00834DB7">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60CA098A" w14:textId="7BEC5C93" w:rsidR="003C14E3" w:rsidRDefault="003C14E3" w:rsidP="003C14E3">
            <w:pPr>
              <w:spacing w:line="276" w:lineRule="auto"/>
              <w:rPr>
                <w:b/>
                <w:bCs/>
                <w:sz w:val="16"/>
                <w:szCs w:val="16"/>
              </w:rPr>
            </w:pPr>
            <w:r w:rsidRPr="00834DB7">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41DCE8EC" w14:textId="77777777" w:rsidR="003C14E3" w:rsidRDefault="003C14E3" w:rsidP="003C14E3">
            <w:pPr>
              <w:spacing w:line="276" w:lineRule="auto"/>
              <w:rPr>
                <w:b/>
                <w:bCs/>
                <w:sz w:val="22"/>
                <w:szCs w:val="22"/>
              </w:rPr>
            </w:pPr>
          </w:p>
        </w:tc>
      </w:tr>
      <w:tr w:rsidR="00F9736A" w14:paraId="30F0CBED" w14:textId="77777777" w:rsidTr="009327B0">
        <w:trPr>
          <w:gridAfter w:val="1"/>
          <w:wAfter w:w="72" w:type="dxa"/>
          <w:trHeight w:val="519"/>
        </w:trPr>
        <w:tc>
          <w:tcPr>
            <w:tcW w:w="5821" w:type="dxa"/>
            <w:gridSpan w:val="2"/>
            <w:tcBorders>
              <w:top w:val="single" w:sz="6" w:space="0" w:color="000000"/>
              <w:left w:val="single" w:sz="12" w:space="0" w:color="000000"/>
              <w:bottom w:val="single" w:sz="6" w:space="0" w:color="000000"/>
              <w:right w:val="single" w:sz="6" w:space="0" w:color="000000"/>
            </w:tcBorders>
            <w:shd w:val="clear" w:color="auto" w:fill="BFBFBF" w:themeFill="background1" w:themeFillShade="BF"/>
            <w:vAlign w:val="center"/>
          </w:tcPr>
          <w:p w14:paraId="06E49A99" w14:textId="77777777" w:rsidR="00216BE3" w:rsidRDefault="00216BE3">
            <w:pPr>
              <w:spacing w:line="276" w:lineRule="auto"/>
              <w:rPr>
                <w:b/>
                <w:bCs/>
                <w:sz w:val="28"/>
                <w:szCs w:val="28"/>
              </w:rPr>
            </w:pPr>
          </w:p>
        </w:tc>
        <w:tc>
          <w:tcPr>
            <w:tcW w:w="5853" w:type="dxa"/>
            <w:gridSpan w:val="3"/>
            <w:tcBorders>
              <w:top w:val="single" w:sz="6" w:space="0" w:color="000000"/>
              <w:left w:val="single" w:sz="6" w:space="0" w:color="000000"/>
              <w:bottom w:val="single" w:sz="6" w:space="0" w:color="000000"/>
              <w:right w:val="single" w:sz="24" w:space="0" w:color="auto"/>
            </w:tcBorders>
            <w:vAlign w:val="center"/>
            <w:hideMark/>
          </w:tcPr>
          <w:p w14:paraId="0B0BA019" w14:textId="0091B5CD" w:rsidR="00216BE3" w:rsidRDefault="00216BE3">
            <w:pPr>
              <w:spacing w:line="276" w:lineRule="auto"/>
              <w:rPr>
                <w:b/>
                <w:bCs/>
                <w:sz w:val="22"/>
                <w:szCs w:val="22"/>
              </w:rPr>
            </w:pPr>
            <w:r>
              <w:rPr>
                <w:b/>
                <w:bCs/>
                <w:sz w:val="22"/>
                <w:szCs w:val="22"/>
              </w:rPr>
              <w:t xml:space="preserve">Total = </w:t>
            </w:r>
            <w:r w:rsidR="00F319B6">
              <w:rPr>
                <w:b/>
                <w:bCs/>
                <w:sz w:val="22"/>
                <w:szCs w:val="22"/>
              </w:rPr>
              <w:t xml:space="preserve">Initial </w:t>
            </w:r>
            <w:r>
              <w:rPr>
                <w:b/>
                <w:bCs/>
                <w:sz w:val="22"/>
                <w:szCs w:val="22"/>
              </w:rPr>
              <w:t xml:space="preserve">Contract </w:t>
            </w:r>
            <w:r w:rsidR="0021453B">
              <w:rPr>
                <w:b/>
                <w:bCs/>
                <w:sz w:val="22"/>
                <w:szCs w:val="22"/>
              </w:rPr>
              <w:t>Period</w:t>
            </w:r>
            <w:r>
              <w:rPr>
                <w:b/>
                <w:bCs/>
                <w:sz w:val="22"/>
                <w:szCs w:val="22"/>
              </w:rPr>
              <w:t xml:space="preserve"> </w:t>
            </w:r>
            <w:r w:rsidRPr="00BA1A94">
              <w:rPr>
                <w:b/>
                <w:bCs/>
                <w:sz w:val="22"/>
                <w:szCs w:val="22"/>
              </w:rPr>
              <w:t>(</w:t>
            </w:r>
            <w:r w:rsidRPr="00297393">
              <w:rPr>
                <w:b/>
                <w:bCs/>
                <w:i/>
                <w:iCs/>
                <w:sz w:val="14"/>
                <w:szCs w:val="14"/>
              </w:rPr>
              <w:t xml:space="preserve">Implementation </w:t>
            </w:r>
            <w:r w:rsidR="00735229" w:rsidRPr="00297393">
              <w:rPr>
                <w:b/>
                <w:bCs/>
                <w:i/>
                <w:iCs/>
                <w:sz w:val="14"/>
                <w:szCs w:val="14"/>
              </w:rPr>
              <w:t>Period</w:t>
            </w:r>
            <w:r w:rsidRPr="00297393">
              <w:rPr>
                <w:b/>
                <w:bCs/>
                <w:i/>
                <w:iCs/>
                <w:sz w:val="14"/>
                <w:szCs w:val="14"/>
              </w:rPr>
              <w:t xml:space="preserve"> + Operations</w:t>
            </w:r>
            <w:r w:rsidR="00735229" w:rsidRPr="00297393">
              <w:rPr>
                <w:b/>
                <w:bCs/>
                <w:i/>
                <w:iCs/>
                <w:sz w:val="14"/>
                <w:szCs w:val="14"/>
              </w:rPr>
              <w:t xml:space="preserve"> Costs</w:t>
            </w:r>
            <w:r w:rsidRPr="00BA1A94">
              <w:rPr>
                <w:b/>
                <w:bCs/>
                <w:sz w:val="22"/>
                <w:szCs w:val="22"/>
              </w:rPr>
              <w:t>)</w:t>
            </w:r>
            <w:r w:rsidRPr="00297393">
              <w:rPr>
                <w:b/>
                <w:bCs/>
                <w:sz w:val="12"/>
                <w:szCs w:val="12"/>
              </w:rPr>
              <w:t xml:space="preserve"> </w:t>
            </w:r>
            <w:r>
              <w:rPr>
                <w:b/>
                <w:bCs/>
                <w:sz w:val="22"/>
                <w:szCs w:val="22"/>
              </w:rPr>
              <w:t xml:space="preserve">+ </w:t>
            </w:r>
            <w:r w:rsidR="00A90CF7">
              <w:rPr>
                <w:b/>
                <w:bCs/>
                <w:sz w:val="22"/>
                <w:szCs w:val="22"/>
              </w:rPr>
              <w:t>Optional</w:t>
            </w:r>
            <w:r>
              <w:rPr>
                <w:b/>
                <w:bCs/>
                <w:sz w:val="22"/>
                <w:szCs w:val="22"/>
              </w:rPr>
              <w:t xml:space="preserve"> Year 1 + </w:t>
            </w:r>
            <w:r w:rsidR="00A90CF7">
              <w:rPr>
                <w:b/>
                <w:bCs/>
                <w:sz w:val="22"/>
                <w:szCs w:val="22"/>
              </w:rPr>
              <w:t>Optiona</w:t>
            </w:r>
            <w:r>
              <w:rPr>
                <w:b/>
                <w:bCs/>
                <w:sz w:val="22"/>
                <w:szCs w:val="22"/>
              </w:rPr>
              <w:t>l Year 2</w:t>
            </w:r>
          </w:p>
        </w:tc>
        <w:tc>
          <w:tcPr>
            <w:tcW w:w="2053" w:type="dxa"/>
            <w:tcBorders>
              <w:top w:val="nil"/>
              <w:left w:val="single" w:sz="24" w:space="0" w:color="auto"/>
              <w:bottom w:val="single" w:sz="24" w:space="0" w:color="auto"/>
              <w:right w:val="single" w:sz="24" w:space="0" w:color="auto"/>
            </w:tcBorders>
          </w:tcPr>
          <w:p w14:paraId="71EC6535" w14:textId="77777777" w:rsidR="003C14E3" w:rsidRDefault="003C14E3">
            <w:pPr>
              <w:spacing w:line="276" w:lineRule="auto"/>
              <w:rPr>
                <w:b/>
                <w:bCs/>
                <w:sz w:val="22"/>
                <w:szCs w:val="22"/>
              </w:rPr>
            </w:pPr>
          </w:p>
          <w:p w14:paraId="5809A19E" w14:textId="4F8FDF46" w:rsidR="00216BE3" w:rsidRPr="009327B0" w:rsidRDefault="00F319B6">
            <w:pPr>
              <w:spacing w:line="276" w:lineRule="auto"/>
              <w:rPr>
                <w:b/>
                <w:bCs/>
                <w:sz w:val="26"/>
                <w:szCs w:val="26"/>
              </w:rPr>
            </w:pPr>
            <w:r>
              <w:rPr>
                <w:b/>
                <w:bCs/>
                <w:sz w:val="26"/>
                <w:szCs w:val="26"/>
              </w:rPr>
              <w:t>$</w:t>
            </w:r>
          </w:p>
        </w:tc>
      </w:tr>
      <w:tr w:rsidR="00080EE6" w14:paraId="1FA4C927" w14:textId="77777777" w:rsidTr="009327B0">
        <w:trPr>
          <w:gridAfter w:val="1"/>
          <w:wAfter w:w="72" w:type="dxa"/>
          <w:trHeight w:val="22"/>
        </w:trPr>
        <w:tc>
          <w:tcPr>
            <w:tcW w:w="13727" w:type="dxa"/>
            <w:gridSpan w:val="6"/>
            <w:tcBorders>
              <w:top w:val="single" w:sz="6" w:space="0" w:color="000000"/>
              <w:left w:val="single" w:sz="12" w:space="0" w:color="000000"/>
              <w:bottom w:val="single" w:sz="6" w:space="0" w:color="000000"/>
              <w:right w:val="single" w:sz="12" w:space="0" w:color="000000"/>
            </w:tcBorders>
            <w:shd w:val="clear" w:color="auto" w:fill="BFBFBF" w:themeFill="background1" w:themeFillShade="BF"/>
            <w:vAlign w:val="center"/>
          </w:tcPr>
          <w:p w14:paraId="3F86562D" w14:textId="77777777" w:rsidR="00216BE3" w:rsidRDefault="00216BE3">
            <w:pPr>
              <w:spacing w:line="276" w:lineRule="auto"/>
              <w:rPr>
                <w:b/>
                <w:bCs/>
                <w:sz w:val="16"/>
                <w:szCs w:val="16"/>
              </w:rPr>
            </w:pPr>
          </w:p>
        </w:tc>
      </w:tr>
    </w:tbl>
    <w:p w14:paraId="01CEFC1A" w14:textId="1F5AFC67" w:rsidR="00C41C08" w:rsidRPr="00AA3FDD" w:rsidRDefault="00C41C08" w:rsidP="009327B0">
      <w:pPr>
        <w:pStyle w:val="BodyText"/>
        <w:rPr>
          <w:rFonts w:ascii="Times New Roman" w:hAnsi="Times New Roman"/>
          <w:bCs/>
          <w:sz w:val="22"/>
          <w:szCs w:val="22"/>
        </w:rPr>
      </w:pPr>
    </w:p>
    <w:p w14:paraId="3FAE46C2" w14:textId="688A4796" w:rsidR="00354C79" w:rsidRDefault="00BC7748" w:rsidP="00354C79">
      <w:pPr>
        <w:widowControl w:val="0"/>
        <w:spacing w:line="276" w:lineRule="auto"/>
        <w:ind w:left="100" w:right="119"/>
        <w:jc w:val="center"/>
        <w:rPr>
          <w:rFonts w:cstheme="minorBidi"/>
          <w:spacing w:val="43"/>
          <w:sz w:val="22"/>
          <w:szCs w:val="22"/>
        </w:rPr>
      </w:pPr>
      <w:bookmarkStart w:id="701" w:name="_Toc96000721"/>
      <w:r w:rsidRPr="00297393">
        <w:rPr>
          <w:spacing w:val="43"/>
          <w:sz w:val="22"/>
          <w:szCs w:val="22"/>
        </w:rPr>
        <w:t xml:space="preserve">Historical </w:t>
      </w:r>
      <w:r w:rsidR="00354C79" w:rsidRPr="00297393">
        <w:rPr>
          <w:spacing w:val="43"/>
          <w:sz w:val="22"/>
          <w:szCs w:val="22"/>
        </w:rPr>
        <w:t>Volume Dat</w:t>
      </w:r>
      <w:r w:rsidR="00865D1F">
        <w:rPr>
          <w:spacing w:val="43"/>
          <w:sz w:val="22"/>
          <w:szCs w:val="22"/>
        </w:rPr>
        <w:t>a &amp; Interface Layouts</w:t>
      </w:r>
      <w:r w:rsidR="00354C79" w:rsidRPr="00297393">
        <w:rPr>
          <w:spacing w:val="43"/>
          <w:sz w:val="22"/>
          <w:szCs w:val="22"/>
        </w:rPr>
        <w:t xml:space="preserve"> can</w:t>
      </w:r>
      <w:r w:rsidR="00354C79">
        <w:rPr>
          <w:spacing w:val="43"/>
          <w:sz w:val="22"/>
          <w:szCs w:val="22"/>
        </w:rPr>
        <w:t xml:space="preserve"> be found DOM’s website: </w:t>
      </w:r>
      <w:hyperlink r:id="rId54" w:history="1">
        <w:r w:rsidR="00354C79">
          <w:rPr>
            <w:rStyle w:val="Hyperlink"/>
            <w:rFonts w:eastAsiaTheme="majorEastAsia"/>
            <w:spacing w:val="43"/>
            <w:sz w:val="22"/>
            <w:szCs w:val="22"/>
          </w:rPr>
          <w:t>https://medicaid.ms.gov/resources/procurement/</w:t>
        </w:r>
      </w:hyperlink>
      <w:r w:rsidR="00354C79">
        <w:rPr>
          <w:rFonts w:cstheme="minorBidi"/>
          <w:spacing w:val="43"/>
          <w:sz w:val="22"/>
          <w:szCs w:val="22"/>
        </w:rPr>
        <w:t xml:space="preserve">  </w:t>
      </w:r>
    </w:p>
    <w:p w14:paraId="38337067" w14:textId="24BED791" w:rsidR="00A3357B" w:rsidRPr="009327B0" w:rsidRDefault="001462C5" w:rsidP="001462C5">
      <w:pPr>
        <w:spacing w:before="100" w:beforeAutospacing="1"/>
        <w:rPr>
          <w:rStyle w:val="normaltextrun"/>
          <w:i/>
          <w:iCs/>
          <w:color w:val="000000"/>
          <w:sz w:val="22"/>
          <w:szCs w:val="22"/>
          <w:shd w:val="clear" w:color="auto" w:fill="FFFFFF"/>
        </w:rPr>
      </w:pPr>
      <w:r w:rsidRPr="00297393">
        <w:rPr>
          <w:rStyle w:val="normaltextrun"/>
          <w:i/>
          <w:iCs/>
          <w:color w:val="000000"/>
          <w:sz w:val="22"/>
          <w:szCs w:val="22"/>
          <w:shd w:val="clear" w:color="auto" w:fill="FFFFFF"/>
        </w:rPr>
        <w:t>B</w:t>
      </w:r>
      <w:r w:rsidR="00A3357B" w:rsidRPr="00297393">
        <w:rPr>
          <w:rStyle w:val="normaltextrun"/>
          <w:i/>
          <w:iCs/>
          <w:color w:val="000000"/>
          <w:sz w:val="22"/>
          <w:szCs w:val="22"/>
          <w:shd w:val="clear" w:color="auto" w:fill="FFFFFF"/>
        </w:rPr>
        <w:t>idders shall not include any additional charges or additional line items in this bid form.  Any additional charges included on a bid form may result in the bid being deemed non-responsive, and the bid will thereby be rejected.</w:t>
      </w:r>
      <w:r w:rsidR="00A3357B" w:rsidRPr="009327B0">
        <w:rPr>
          <w:rStyle w:val="normaltextrun"/>
          <w:i/>
          <w:iCs/>
          <w:color w:val="000000"/>
          <w:sz w:val="22"/>
          <w:szCs w:val="22"/>
          <w:shd w:val="clear" w:color="auto" w:fill="FFFFFF"/>
        </w:rPr>
        <w:t xml:space="preserve"> </w:t>
      </w:r>
    </w:p>
    <w:p w14:paraId="44FA003D" w14:textId="5D1B46BE" w:rsidR="00946EB5" w:rsidRDefault="00877D2B">
      <w:pPr>
        <w:spacing w:before="100" w:beforeAutospacing="1"/>
        <w:rPr>
          <w:rStyle w:val="normaltextrun"/>
          <w:i/>
          <w:iCs/>
          <w:sz w:val="10"/>
          <w:szCs w:val="10"/>
        </w:rPr>
      </w:pPr>
      <w:r w:rsidRPr="00E328EE">
        <w:rPr>
          <w:rStyle w:val="normaltextrun"/>
          <w:i/>
          <w:iCs/>
          <w:sz w:val="22"/>
          <w:szCs w:val="22"/>
        </w:rPr>
        <w:t>*NOTE:  Any increase to Bidder’s proposed pricing for Optional Year 1 and Optional Year 2 shall not exceed 2% of Bidder’s Proposed price for Year 3 of the Initial Contract term.</w:t>
      </w:r>
    </w:p>
    <w:p w14:paraId="7A75D16B" w14:textId="77777777" w:rsidR="00865D1F" w:rsidRPr="00865D1F" w:rsidRDefault="00865D1F">
      <w:pPr>
        <w:spacing w:before="100" w:beforeAutospacing="1"/>
        <w:rPr>
          <w:rStyle w:val="normaltextrun"/>
          <w:i/>
          <w:iCs/>
          <w:sz w:val="10"/>
          <w:szCs w:val="10"/>
        </w:rPr>
      </w:pPr>
    </w:p>
    <w:tbl>
      <w:tblPr>
        <w:tblpPr w:leftFromText="180" w:rightFromText="180" w:vertAnchor="text" w:horzAnchor="margin" w:tblpX="85" w:tblpY="19"/>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3315"/>
      </w:tblGrid>
      <w:tr w:rsidR="00946EB5" w:rsidRPr="00285961" w14:paraId="24442B0A" w14:textId="77777777" w:rsidTr="003F7345">
        <w:trPr>
          <w:trHeight w:val="980"/>
        </w:trPr>
        <w:tc>
          <w:tcPr>
            <w:tcW w:w="13315" w:type="dxa"/>
          </w:tcPr>
          <w:p w14:paraId="47380750" w14:textId="77777777" w:rsidR="00946EB5" w:rsidRPr="00E328EE" w:rsidRDefault="00946EB5" w:rsidP="003F7345">
            <w:pPr>
              <w:pStyle w:val="TableParagraph"/>
              <w:spacing w:before="1" w:line="276" w:lineRule="auto"/>
              <w:ind w:left="112" w:right="94"/>
              <w:jc w:val="center"/>
              <w:rPr>
                <w:rFonts w:ascii="Times New Roman" w:hAnsi="Times New Roman" w:cs="Times New Roman"/>
                <w:b/>
                <w:spacing w:val="-2"/>
              </w:rPr>
            </w:pPr>
            <w:r w:rsidRPr="00E328EE">
              <w:rPr>
                <w:rFonts w:ascii="Times New Roman" w:hAnsi="Times New Roman" w:cs="Times New Roman"/>
                <w:b/>
                <w:spacing w:val="-2"/>
              </w:rPr>
              <w:t>Implementation Cost</w:t>
            </w:r>
          </w:p>
          <w:p w14:paraId="4B7D62CD" w14:textId="0BE4C2B5" w:rsidR="00946EB5" w:rsidRPr="009327B0" w:rsidRDefault="00946EB5" w:rsidP="003F7345">
            <w:pPr>
              <w:pStyle w:val="TableParagraph"/>
              <w:spacing w:before="1" w:line="276" w:lineRule="auto"/>
              <w:ind w:left="112" w:right="94"/>
              <w:rPr>
                <w:rFonts w:ascii="Times New Roman" w:hAnsi="Times New Roman" w:cs="Times New Roman"/>
                <w:b/>
              </w:rPr>
            </w:pPr>
            <w:r w:rsidRPr="00E328EE">
              <w:rPr>
                <w:rFonts w:ascii="Times New Roman" w:hAnsi="Times New Roman" w:cs="Times New Roman"/>
                <w:bCs/>
                <w:spacing w:val="-2"/>
              </w:rPr>
              <w:t xml:space="preserve">Implementation will have a </w:t>
            </w:r>
            <w:r w:rsidR="00B60874" w:rsidRPr="00E328EE">
              <w:rPr>
                <w:rFonts w:ascii="Times New Roman" w:hAnsi="Times New Roman" w:cs="Times New Roman"/>
                <w:bCs/>
                <w:spacing w:val="-2"/>
              </w:rPr>
              <w:t>6</w:t>
            </w:r>
            <w:r w:rsidRPr="00E328EE">
              <w:rPr>
                <w:rFonts w:ascii="Times New Roman" w:hAnsi="Times New Roman" w:cs="Times New Roman"/>
                <w:bCs/>
                <w:spacing w:val="-2"/>
              </w:rPr>
              <w:t xml:space="preserve"> months and 2</w:t>
            </w:r>
            <w:r w:rsidR="00B60874" w:rsidRPr="00E328EE">
              <w:rPr>
                <w:rFonts w:ascii="Times New Roman" w:hAnsi="Times New Roman" w:cs="Times New Roman"/>
                <w:bCs/>
                <w:spacing w:val="-2"/>
              </w:rPr>
              <w:t>6</w:t>
            </w:r>
            <w:r w:rsidRPr="00E328EE">
              <w:rPr>
                <w:rFonts w:ascii="Times New Roman" w:hAnsi="Times New Roman" w:cs="Times New Roman"/>
                <w:bCs/>
                <w:spacing w:val="-2"/>
              </w:rPr>
              <w:t xml:space="preserve"> days duration.</w:t>
            </w:r>
            <w:r w:rsidRPr="009327B0">
              <w:rPr>
                <w:rFonts w:ascii="Times New Roman" w:hAnsi="Times New Roman" w:cs="Times New Roman"/>
                <w:bCs/>
                <w:spacing w:val="-2"/>
              </w:rPr>
              <w:t xml:space="preserve">  All costs associated with implementation will be the responsibility of the vendor.  DOM will not be responsible for the cost of implementation.  </w:t>
            </w:r>
          </w:p>
        </w:tc>
      </w:tr>
    </w:tbl>
    <w:p w14:paraId="516DB640" w14:textId="77777777" w:rsidR="00946EB5" w:rsidRPr="009327B0" w:rsidRDefault="00946EB5" w:rsidP="009327B0">
      <w:pPr>
        <w:spacing w:before="100" w:beforeAutospacing="1"/>
        <w:rPr>
          <w:rStyle w:val="normaltextrun"/>
          <w:i/>
          <w:iCs/>
          <w:sz w:val="22"/>
          <w:szCs w:val="22"/>
        </w:rPr>
      </w:pPr>
    </w:p>
    <w:p w14:paraId="54AE06A8" w14:textId="77777777" w:rsidR="002320FD" w:rsidRDefault="002320FD" w:rsidP="002320FD">
      <w:pPr>
        <w:spacing w:before="100" w:beforeAutospacing="1"/>
        <w:rPr>
          <w:rStyle w:val="normaltextrun"/>
          <w:color w:val="000000"/>
          <w:szCs w:val="22"/>
          <w:shd w:val="clear" w:color="auto" w:fill="FFFFFF"/>
        </w:rPr>
      </w:pPr>
      <w:r w:rsidRPr="00BF4F2F">
        <w:rPr>
          <w:rStyle w:val="normaltextrun"/>
          <w:color w:val="000000"/>
          <w:szCs w:val="22"/>
          <w:shd w:val="clear" w:color="auto" w:fill="FFFFFF"/>
        </w:rPr>
        <w:t>CERTIFICATIONS -</w:t>
      </w:r>
      <w:r>
        <w:rPr>
          <w:rStyle w:val="normaltextrun"/>
          <w:color w:val="000000"/>
          <w:szCs w:val="22"/>
          <w:shd w:val="clear" w:color="auto" w:fill="FFFFFF"/>
        </w:rPr>
        <w:t xml:space="preserve"> </w:t>
      </w:r>
      <w:r w:rsidRPr="009327B0">
        <w:rPr>
          <w:rStyle w:val="normaltextrun"/>
          <w:color w:val="000000"/>
          <w:sz w:val="22"/>
          <w:szCs w:val="24"/>
          <w:shd w:val="clear" w:color="auto" w:fill="FFFFFF"/>
        </w:rPr>
        <w:t xml:space="preserve">By signing below, the Company Representative certifies that he/she has authority to bind the company and further acknowledges on behalf of the company: </w:t>
      </w:r>
    </w:p>
    <w:p w14:paraId="33424F2C" w14:textId="77777777" w:rsidR="002320FD" w:rsidRPr="00421DB6" w:rsidRDefault="002320FD" w:rsidP="002320FD">
      <w:pPr>
        <w:pStyle w:val="ListParagraph"/>
        <w:numPr>
          <w:ilvl w:val="0"/>
          <w:numId w:val="607"/>
        </w:numPr>
        <w:spacing w:before="100" w:beforeAutospacing="1"/>
        <w:jc w:val="both"/>
        <w:rPr>
          <w:rStyle w:val="normaltextrun"/>
          <w:rFonts w:ascii="Times New Roman" w:hAnsi="Times New Roman"/>
          <w:color w:val="000000"/>
          <w:shd w:val="clear" w:color="auto" w:fill="FFFFFF"/>
        </w:rPr>
      </w:pPr>
      <w:r w:rsidRPr="00421DB6">
        <w:rPr>
          <w:rStyle w:val="normaltextrun"/>
          <w:rFonts w:ascii="Times New Roman" w:hAnsi="Times New Roman"/>
          <w:color w:val="000000"/>
          <w:shd w:val="clear" w:color="auto" w:fill="FFFFFF"/>
        </w:rPr>
        <w:t>That he/she has thoroughly read and understands this IFB and the attachments thereto</w:t>
      </w:r>
      <w:r>
        <w:rPr>
          <w:rStyle w:val="normaltextrun"/>
          <w:rFonts w:ascii="Times New Roman" w:hAnsi="Times New Roman"/>
          <w:color w:val="000000"/>
          <w:shd w:val="clear" w:color="auto" w:fill="FFFFFF"/>
        </w:rPr>
        <w:t>;</w:t>
      </w:r>
    </w:p>
    <w:p w14:paraId="11E4134B" w14:textId="77777777"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sidRPr="00F742F3">
        <w:rPr>
          <w:rStyle w:val="normaltextrun"/>
          <w:rFonts w:ascii="Times New Roman" w:hAnsi="Times New Roman"/>
          <w:color w:val="000000"/>
          <w:shd w:val="clear" w:color="auto" w:fill="FFFFFF"/>
        </w:rPr>
        <w:t>That the company meets all requirements and acknowledges all certifications contained in this IFB and the attachments thereto</w:t>
      </w:r>
      <w:r>
        <w:rPr>
          <w:rStyle w:val="normaltextrun"/>
          <w:rFonts w:ascii="Times New Roman" w:hAnsi="Times New Roman"/>
          <w:color w:val="000000"/>
          <w:shd w:val="clear" w:color="auto" w:fill="FFFFFF"/>
        </w:rPr>
        <w:t>;</w:t>
      </w:r>
    </w:p>
    <w:p w14:paraId="75C4E295" w14:textId="77777777" w:rsidR="002320FD" w:rsidRPr="00F742F3"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sidRPr="00F742F3">
        <w:rPr>
          <w:rStyle w:val="normaltextrun"/>
          <w:rFonts w:ascii="Times New Roman" w:hAnsi="Times New Roman"/>
          <w:color w:val="000000"/>
          <w:shd w:val="clear" w:color="auto" w:fill="FFFFFF"/>
        </w:rPr>
        <w:t>That the company agrees to all provisions of this IFB and the attachments thereto including, but not limited to, the Require</w:t>
      </w:r>
      <w:r>
        <w:rPr>
          <w:rStyle w:val="normaltextrun"/>
          <w:rFonts w:ascii="Times New Roman" w:hAnsi="Times New Roman"/>
          <w:color w:val="000000"/>
          <w:shd w:val="clear" w:color="auto" w:fill="FFFFFF"/>
        </w:rPr>
        <w:t>d</w:t>
      </w:r>
      <w:r w:rsidRPr="00F742F3">
        <w:rPr>
          <w:rStyle w:val="normaltextrun"/>
          <w:rFonts w:ascii="Times New Roman" w:hAnsi="Times New Roman"/>
          <w:color w:val="000000"/>
          <w:shd w:val="clear" w:color="auto" w:fill="FFFFFF"/>
        </w:rPr>
        <w:t xml:space="preserve"> and Optional Clauses to be included in any contract resulting from this IFB as required by the </w:t>
      </w:r>
      <w:r w:rsidRPr="00F742F3">
        <w:rPr>
          <w:rStyle w:val="normaltextrun"/>
          <w:rFonts w:ascii="Times New Roman" w:hAnsi="Times New Roman"/>
          <w:i/>
          <w:iCs/>
          <w:color w:val="000000"/>
          <w:shd w:val="clear" w:color="auto" w:fill="FFFFFF"/>
        </w:rPr>
        <w:t>Mississippi Public Procurement Review Board (PPRB) Office of Personal Service Contract Review (OPSCR) Rules and Regulations</w:t>
      </w:r>
      <w:r>
        <w:rPr>
          <w:rStyle w:val="normaltextrun"/>
          <w:rFonts w:ascii="Times New Roman" w:hAnsi="Times New Roman"/>
          <w:color w:val="000000"/>
          <w:shd w:val="clear" w:color="auto" w:fill="FFFFFF"/>
        </w:rPr>
        <w:t>;</w:t>
      </w:r>
      <w:r w:rsidRPr="00F742F3">
        <w:rPr>
          <w:rStyle w:val="normaltextrun"/>
          <w:rFonts w:ascii="Times New Roman" w:hAnsi="Times New Roman"/>
          <w:color w:val="000000"/>
          <w:shd w:val="clear" w:color="auto" w:fill="FFFFFF"/>
        </w:rPr>
        <w:t xml:space="preserve"> </w:t>
      </w:r>
    </w:p>
    <w:p w14:paraId="1D357321" w14:textId="77777777"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will perform, without delay, the services required at the prices quoted in this </w:t>
      </w:r>
      <w:r w:rsidRPr="00F2226B">
        <w:rPr>
          <w:rStyle w:val="normaltextrun"/>
          <w:rFonts w:ascii="Times New Roman" w:hAnsi="Times New Roman"/>
          <w:color w:val="000000"/>
          <w:shd w:val="clear" w:color="auto" w:fill="FFFFFF"/>
        </w:rPr>
        <w:t xml:space="preserve">Attachment </w:t>
      </w:r>
      <w:r>
        <w:rPr>
          <w:rStyle w:val="normaltextrun"/>
          <w:rFonts w:ascii="Times New Roman" w:hAnsi="Times New Roman"/>
          <w:color w:val="000000"/>
          <w:shd w:val="clear" w:color="auto" w:fill="FFFFFF"/>
        </w:rPr>
        <w:t>C;</w:t>
      </w:r>
    </w:p>
    <w:p w14:paraId="268E7C5A" w14:textId="77777777"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That, to the best of its knowledge and belief, the cost or pricing data submitted is accurate, complete, and current as of the submission date;</w:t>
      </w:r>
    </w:p>
    <w:p w14:paraId="4345477C" w14:textId="77777777"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has, or will secure, at its own expense, applicable licensed and certified personnel or personnel with requisite credentials who shall be qualified to perform the duties required to be performed under this IFB; and </w:t>
      </w:r>
    </w:p>
    <w:p w14:paraId="53D44221" w14:textId="50633520"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can and will meet all required laws, regulations, and/or procedures related to </w:t>
      </w:r>
      <w:r w:rsidR="00E50213">
        <w:rPr>
          <w:rStyle w:val="normaltextrun"/>
          <w:rFonts w:ascii="Times New Roman" w:hAnsi="Times New Roman"/>
          <w:color w:val="000000"/>
          <w:shd w:val="clear" w:color="auto" w:fill="FFFFFF"/>
        </w:rPr>
        <w:t>UM/QIO</w:t>
      </w:r>
      <w:r>
        <w:rPr>
          <w:rStyle w:val="normaltextrun"/>
          <w:rFonts w:ascii="Times New Roman" w:hAnsi="Times New Roman"/>
          <w:color w:val="000000"/>
          <w:shd w:val="clear" w:color="auto" w:fill="FFFFFF"/>
        </w:rPr>
        <w:t xml:space="preserve"> and represents that it is licensed, </w:t>
      </w:r>
      <w:proofErr w:type="gramStart"/>
      <w:r>
        <w:rPr>
          <w:rStyle w:val="normaltextrun"/>
          <w:rFonts w:ascii="Times New Roman" w:hAnsi="Times New Roman"/>
          <w:color w:val="000000"/>
          <w:shd w:val="clear" w:color="auto" w:fill="FFFFFF"/>
        </w:rPr>
        <w:t>certified</w:t>
      </w:r>
      <w:proofErr w:type="gramEnd"/>
      <w:r>
        <w:rPr>
          <w:rStyle w:val="normaltextrun"/>
          <w:rFonts w:ascii="Times New Roman" w:hAnsi="Times New Roman"/>
          <w:color w:val="000000"/>
          <w:shd w:val="clear" w:color="auto" w:fill="FFFFFF"/>
        </w:rPr>
        <w:t xml:space="preserve"> and possess the requisite credentials to perform these services.  Further, if the company is the successful bidder and the material, equipment, etc., delivered is subsequently found to be deficient pursuant to any federal and state laws and regulations in effect on the date of delivery, all costs necessary to bring the material, equipment, etc. into compliance with </w:t>
      </w:r>
      <w:proofErr w:type="gramStart"/>
      <w:r>
        <w:rPr>
          <w:rStyle w:val="normaltextrun"/>
          <w:rFonts w:ascii="Times New Roman" w:hAnsi="Times New Roman"/>
          <w:color w:val="000000"/>
          <w:shd w:val="clear" w:color="auto" w:fill="FFFFFF"/>
        </w:rPr>
        <w:t>aforementioned requirements</w:t>
      </w:r>
      <w:proofErr w:type="gramEnd"/>
      <w:r>
        <w:rPr>
          <w:rStyle w:val="normaltextrun"/>
          <w:rFonts w:ascii="Times New Roman" w:hAnsi="Times New Roman"/>
          <w:color w:val="000000"/>
          <w:shd w:val="clear" w:color="auto" w:fill="FFFFFF"/>
        </w:rPr>
        <w:t xml:space="preserve"> shall be borne solely by Company.</w:t>
      </w:r>
    </w:p>
    <w:p w14:paraId="10F9BCEA" w14:textId="77777777" w:rsidR="002320FD" w:rsidRDefault="002320FD" w:rsidP="002320FD">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9D05F9">
        <w:rPr>
          <w:rStyle w:val="normaltextrun"/>
          <w:rFonts w:ascii="Times New Roman" w:hAnsi="Times New Roman"/>
          <w:color w:val="000000"/>
          <w:shd w:val="clear" w:color="auto" w:fill="FFFFFF"/>
        </w:rPr>
        <w:t>NON-DEBARMENT</w:t>
      </w:r>
      <w:r>
        <w:rPr>
          <w:rStyle w:val="normaltextrun"/>
          <w:rFonts w:ascii="Times New Roman" w:hAnsi="Times New Roman"/>
          <w:color w:val="000000"/>
          <w:shd w:val="clear" w:color="auto" w:fill="FFFFFF"/>
        </w:rPr>
        <w:t>-</w:t>
      </w:r>
      <w:r w:rsidRPr="009D05F9">
        <w:rPr>
          <w:rStyle w:val="normaltextrun"/>
          <w:rFonts w:ascii="Times New Roman" w:hAnsi="Times New Roman"/>
          <w:color w:val="000000"/>
          <w:shd w:val="clear" w:color="auto" w:fill="FFFFFF"/>
        </w:rPr>
        <w:t xml:space="preserve"> By submitting a bid, the </w:t>
      </w:r>
      <w:r>
        <w:rPr>
          <w:rStyle w:val="normaltextrun"/>
          <w:rFonts w:ascii="Times New Roman" w:hAnsi="Times New Roman"/>
          <w:color w:val="000000"/>
          <w:shd w:val="clear" w:color="auto" w:fill="FFFFFF"/>
        </w:rPr>
        <w:t xml:space="preserve">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 or federal government. </w:t>
      </w:r>
    </w:p>
    <w:p w14:paraId="69663B97" w14:textId="77777777" w:rsidR="00C51852" w:rsidRDefault="002320FD" w:rsidP="00C51852">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9D05F9">
        <w:rPr>
          <w:rStyle w:val="normaltextrun"/>
          <w:rFonts w:ascii="Times New Roman" w:hAnsi="Times New Roman"/>
          <w:color w:val="000000"/>
          <w:shd w:val="clear" w:color="auto" w:fill="FFFFFF"/>
        </w:rPr>
        <w:t>INDEPENDENT PRICE DETERMINATION</w:t>
      </w:r>
      <w:r>
        <w:rPr>
          <w:rStyle w:val="normaltextrun"/>
          <w:rFonts w:ascii="Times New Roman" w:hAnsi="Times New Roman"/>
          <w:color w:val="000000"/>
          <w:shd w:val="clear" w:color="auto" w:fill="FFFFFF"/>
        </w:rP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bid offered. </w:t>
      </w:r>
    </w:p>
    <w:p w14:paraId="71372031" w14:textId="4210BE85" w:rsidR="00C51852" w:rsidRDefault="00C51852" w:rsidP="00C51852">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EC2C6C">
        <w:rPr>
          <w:rStyle w:val="normaltextrun"/>
          <w:rFonts w:ascii="Times New Roman" w:hAnsi="Times New Roman"/>
          <w:color w:val="000000"/>
          <w:shd w:val="clear" w:color="auto" w:fill="FFFFFF"/>
        </w:rPr>
        <w:t>PROPSECTIVE CONTRACTOR’S RESPRESE</w:t>
      </w:r>
      <w:r>
        <w:rPr>
          <w:rStyle w:val="normaltextrun"/>
          <w:rFonts w:ascii="Times New Roman" w:hAnsi="Times New Roman"/>
          <w:color w:val="000000"/>
          <w:shd w:val="clear" w:color="auto" w:fill="FFFFFF"/>
        </w:rPr>
        <w:t>N</w:t>
      </w:r>
      <w:r w:rsidRPr="00EC2C6C">
        <w:rPr>
          <w:rStyle w:val="normaltextrun"/>
          <w:rFonts w:ascii="Times New Roman" w:hAnsi="Times New Roman"/>
          <w:color w:val="000000"/>
          <w:shd w:val="clear" w:color="auto" w:fill="FFFFFF"/>
        </w:rPr>
        <w:t xml:space="preserve">TATION REGARDING </w:t>
      </w:r>
      <w:r w:rsidR="001C140B">
        <w:rPr>
          <w:rStyle w:val="normaltextrun"/>
          <w:rFonts w:ascii="Times New Roman" w:hAnsi="Times New Roman"/>
          <w:color w:val="000000"/>
          <w:shd w:val="clear" w:color="auto" w:fill="FFFFFF"/>
        </w:rPr>
        <w:t xml:space="preserve">CONTINGENT FEES </w:t>
      </w:r>
      <w:r>
        <w:rPr>
          <w:rStyle w:val="normaltextrun"/>
          <w:rFonts w:ascii="Times New Roman" w:hAnsi="Times New Roman"/>
          <w:color w:val="000000"/>
          <w:shd w:val="clear" w:color="auto" w:fill="FFFFFF"/>
        </w:rPr>
        <w:t xml:space="preserve">– The prospective contractor represents as a part of such Contractor’s bid that such contractor has not retained any person or agency on a percentage, commission, or other contingent arrangement to secure this contract. </w:t>
      </w:r>
    </w:p>
    <w:p w14:paraId="6ADAEFAF" w14:textId="77777777" w:rsidR="00C51852" w:rsidRPr="0039226A" w:rsidRDefault="00C51852" w:rsidP="00C51852">
      <w:pPr>
        <w:pStyle w:val="ListParagraph"/>
        <w:spacing w:before="100" w:beforeAutospacing="1" w:line="240" w:lineRule="auto"/>
        <w:ind w:left="432"/>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REPRESENTATION REGARDING CONTINGENT FEES – The Contractor represents that </w:t>
      </w:r>
      <w:r w:rsidRPr="0039226A">
        <w:rPr>
          <w:rStyle w:val="normaltextrun"/>
          <w:rFonts w:ascii="Times New Roman" w:hAnsi="Times New Roman"/>
          <w:color w:val="000000"/>
          <w:shd w:val="clear" w:color="auto" w:fill="FFFFFF"/>
        </w:rPr>
        <w:t>it has not retained a person to solicit or secure a State contract upon an agreement or understanding for a commission, percentage, brokerage, or other contingent fee, except as disclosed in the Contractor’s bid.</w:t>
      </w:r>
      <w:r>
        <w:rPr>
          <w:rStyle w:val="normaltextrun"/>
          <w:color w:val="000000"/>
          <w:shd w:val="clear" w:color="auto" w:fill="FFFFFF"/>
        </w:rPr>
        <w:t xml:space="preserve"> </w:t>
      </w:r>
    </w:p>
    <w:p w14:paraId="6C29FE63" w14:textId="4EEC241D" w:rsidR="00C51852" w:rsidRDefault="00C51852" w:rsidP="00C51852">
      <w:pPr>
        <w:pStyle w:val="ListParagraph"/>
        <w:spacing w:before="100" w:beforeAutospacing="1" w:line="240" w:lineRule="auto"/>
        <w:ind w:left="432"/>
        <w:rPr>
          <w:rStyle w:val="normaltextrun"/>
          <w:rFonts w:ascii="Times New Roman" w:hAnsi="Times New Roman"/>
          <w:i/>
          <w:iCs/>
          <w:color w:val="000000"/>
          <w:shd w:val="clear" w:color="auto" w:fill="FFFFFF"/>
        </w:rPr>
      </w:pPr>
      <w:r w:rsidRPr="0041471B">
        <w:rPr>
          <w:rStyle w:val="normaltextrun"/>
          <w:rFonts w:ascii="Times New Roman" w:hAnsi="Times New Roman"/>
          <w:color w:val="000000"/>
          <w:shd w:val="clear" w:color="auto" w:fill="FFFFFF"/>
        </w:rPr>
        <w:t>REPRESENTATION</w:t>
      </w:r>
      <w:r>
        <w:rPr>
          <w:rStyle w:val="normaltextrun"/>
          <w:rFonts w:ascii="Times New Roman" w:hAnsi="Times New Roman"/>
          <w:color w:val="000000"/>
          <w:shd w:val="clear" w:color="auto" w:fill="FFFFFF"/>
        </w:rPr>
        <w:t xml:space="preserve"> REGARDING GRATUITIES - The Bidder, offeror, or contractor represents that it has not violated, is not violating, and promises that it will not violate the prohibition against gratuities set forth in Section 6-204 (Gratuities) of the </w:t>
      </w:r>
      <w:r>
        <w:rPr>
          <w:rStyle w:val="normaltextrun"/>
          <w:rFonts w:ascii="Times New Roman" w:hAnsi="Times New Roman"/>
          <w:i/>
          <w:iCs/>
          <w:color w:val="000000"/>
          <w:shd w:val="clear" w:color="auto" w:fill="FFFFFF"/>
        </w:rPr>
        <w:t xml:space="preserve">Mississippi Public Procurement Review Board Office of Personal Service Contract Review Rules and Regulations. </w:t>
      </w:r>
    </w:p>
    <w:tbl>
      <w:tblPr>
        <w:tblStyle w:val="TableGrid"/>
        <w:tblW w:w="0" w:type="auto"/>
        <w:tblInd w:w="445" w:type="dxa"/>
        <w:tblLook w:val="04A0" w:firstRow="1" w:lastRow="0" w:firstColumn="1" w:lastColumn="0" w:noHBand="0" w:noVBand="1"/>
      </w:tblPr>
      <w:tblGrid>
        <w:gridCol w:w="2660"/>
        <w:gridCol w:w="10120"/>
      </w:tblGrid>
      <w:tr w:rsidR="00D308A7" w14:paraId="4EFF9ACF" w14:textId="77777777" w:rsidTr="003F7345">
        <w:tc>
          <w:tcPr>
            <w:tcW w:w="2660" w:type="dxa"/>
          </w:tcPr>
          <w:p w14:paraId="3DFC4C9B" w14:textId="77777777" w:rsidR="00D308A7" w:rsidRPr="000D7B6D" w:rsidRDefault="00D308A7" w:rsidP="003F7345">
            <w:pPr>
              <w:rPr>
                <w:b/>
                <w:bCs/>
                <w:sz w:val="22"/>
                <w:szCs w:val="22"/>
              </w:rPr>
            </w:pPr>
            <w:r w:rsidRPr="000D7B6D">
              <w:rPr>
                <w:b/>
                <w:bCs/>
                <w:sz w:val="22"/>
                <w:szCs w:val="22"/>
              </w:rPr>
              <w:t>Signature:</w:t>
            </w:r>
          </w:p>
          <w:p w14:paraId="13139CE5" w14:textId="77777777" w:rsidR="00D308A7" w:rsidRPr="000D7B6D" w:rsidRDefault="00D308A7" w:rsidP="003F7345">
            <w:pPr>
              <w:rPr>
                <w:b/>
                <w:bCs/>
                <w:sz w:val="22"/>
                <w:szCs w:val="22"/>
              </w:rPr>
            </w:pPr>
          </w:p>
        </w:tc>
        <w:tc>
          <w:tcPr>
            <w:tcW w:w="10120" w:type="dxa"/>
          </w:tcPr>
          <w:p w14:paraId="7276B4B6" w14:textId="77777777" w:rsidR="00D308A7" w:rsidRDefault="00D308A7" w:rsidP="003F7345"/>
        </w:tc>
      </w:tr>
      <w:tr w:rsidR="00D308A7" w14:paraId="43C73443" w14:textId="77777777" w:rsidTr="003F7345">
        <w:tc>
          <w:tcPr>
            <w:tcW w:w="2660" w:type="dxa"/>
          </w:tcPr>
          <w:p w14:paraId="3EE2D83B" w14:textId="77777777" w:rsidR="00D308A7" w:rsidRPr="000D7B6D" w:rsidRDefault="00D308A7" w:rsidP="003F7345">
            <w:pPr>
              <w:rPr>
                <w:b/>
                <w:bCs/>
                <w:sz w:val="22"/>
                <w:szCs w:val="22"/>
              </w:rPr>
            </w:pPr>
            <w:r w:rsidRPr="000D7B6D">
              <w:rPr>
                <w:b/>
                <w:bCs/>
                <w:sz w:val="22"/>
                <w:szCs w:val="22"/>
              </w:rPr>
              <w:t>Date:</w:t>
            </w:r>
          </w:p>
          <w:p w14:paraId="1F8E31E4" w14:textId="77777777" w:rsidR="00D308A7" w:rsidRPr="000D7B6D" w:rsidRDefault="00D308A7" w:rsidP="003F7345">
            <w:pPr>
              <w:rPr>
                <w:b/>
                <w:bCs/>
                <w:sz w:val="22"/>
                <w:szCs w:val="22"/>
              </w:rPr>
            </w:pPr>
          </w:p>
        </w:tc>
        <w:tc>
          <w:tcPr>
            <w:tcW w:w="10120" w:type="dxa"/>
          </w:tcPr>
          <w:p w14:paraId="2D1CC53B" w14:textId="77777777" w:rsidR="00D308A7" w:rsidRDefault="00D308A7" w:rsidP="003F7345"/>
        </w:tc>
      </w:tr>
      <w:tr w:rsidR="00D308A7" w14:paraId="45EE41EB" w14:textId="77777777" w:rsidTr="003F7345">
        <w:tc>
          <w:tcPr>
            <w:tcW w:w="2660" w:type="dxa"/>
          </w:tcPr>
          <w:p w14:paraId="4C2CC149" w14:textId="77777777" w:rsidR="00D308A7" w:rsidRPr="000D7B6D" w:rsidRDefault="00D308A7" w:rsidP="003F7345">
            <w:pPr>
              <w:rPr>
                <w:b/>
                <w:bCs/>
                <w:sz w:val="22"/>
                <w:szCs w:val="22"/>
              </w:rPr>
            </w:pPr>
            <w:r w:rsidRPr="000D7B6D">
              <w:rPr>
                <w:b/>
                <w:bCs/>
                <w:sz w:val="22"/>
                <w:szCs w:val="22"/>
              </w:rPr>
              <w:t>Name and Title:</w:t>
            </w:r>
          </w:p>
          <w:p w14:paraId="6BFFEA47" w14:textId="77777777" w:rsidR="00D308A7" w:rsidRPr="000D7B6D" w:rsidRDefault="00D308A7" w:rsidP="003F7345">
            <w:pPr>
              <w:rPr>
                <w:b/>
                <w:bCs/>
                <w:sz w:val="22"/>
                <w:szCs w:val="22"/>
              </w:rPr>
            </w:pPr>
          </w:p>
        </w:tc>
        <w:tc>
          <w:tcPr>
            <w:tcW w:w="10120" w:type="dxa"/>
          </w:tcPr>
          <w:p w14:paraId="53CBA10D" w14:textId="77777777" w:rsidR="00D308A7" w:rsidRDefault="00D308A7" w:rsidP="003F7345"/>
        </w:tc>
      </w:tr>
      <w:tr w:rsidR="00D308A7" w14:paraId="6D617DC5" w14:textId="77777777" w:rsidTr="003F7345">
        <w:tc>
          <w:tcPr>
            <w:tcW w:w="2660" w:type="dxa"/>
          </w:tcPr>
          <w:p w14:paraId="6063B82D" w14:textId="77777777" w:rsidR="00D308A7" w:rsidRPr="000D7B6D" w:rsidRDefault="00D308A7" w:rsidP="003F7345">
            <w:pPr>
              <w:rPr>
                <w:b/>
                <w:bCs/>
                <w:sz w:val="22"/>
                <w:szCs w:val="22"/>
              </w:rPr>
            </w:pPr>
            <w:r w:rsidRPr="000D7B6D">
              <w:rPr>
                <w:b/>
                <w:bCs/>
                <w:sz w:val="22"/>
                <w:szCs w:val="22"/>
              </w:rPr>
              <w:t>Company Name:</w:t>
            </w:r>
          </w:p>
          <w:p w14:paraId="6C9D6E16" w14:textId="77777777" w:rsidR="00D308A7" w:rsidRPr="000D7B6D" w:rsidRDefault="00D308A7" w:rsidP="003F7345">
            <w:pPr>
              <w:rPr>
                <w:b/>
                <w:bCs/>
                <w:sz w:val="22"/>
                <w:szCs w:val="22"/>
              </w:rPr>
            </w:pPr>
          </w:p>
        </w:tc>
        <w:tc>
          <w:tcPr>
            <w:tcW w:w="10120" w:type="dxa"/>
          </w:tcPr>
          <w:p w14:paraId="6E9536BA" w14:textId="77777777" w:rsidR="00D308A7" w:rsidRDefault="00D308A7" w:rsidP="003F7345"/>
        </w:tc>
      </w:tr>
    </w:tbl>
    <w:p w14:paraId="6D496EE4" w14:textId="77777777" w:rsidR="00987CFB" w:rsidRDefault="00D308A7" w:rsidP="00987CFB">
      <w:pPr>
        <w:spacing w:before="100" w:beforeAutospacing="1"/>
        <w:ind w:left="360"/>
        <w:rPr>
          <w:rStyle w:val="normaltextrun"/>
          <w:i/>
          <w:iCs/>
          <w:color w:val="000000"/>
          <w:szCs w:val="22"/>
          <w:shd w:val="clear" w:color="auto" w:fill="FFFFFF"/>
        </w:rPr>
      </w:pPr>
      <w:r w:rsidRPr="003C6DEE">
        <w:rPr>
          <w:rStyle w:val="normaltextrun"/>
          <w:i/>
          <w:iCs/>
          <w:color w:val="000000"/>
          <w:szCs w:val="22"/>
          <w:shd w:val="clear" w:color="auto" w:fill="FFFFFF"/>
        </w:rPr>
        <w:t>Note:</w:t>
      </w:r>
      <w:r w:rsidRPr="00127B3A">
        <w:rPr>
          <w:rStyle w:val="normaltextrun"/>
          <w:color w:val="000000"/>
          <w:szCs w:val="22"/>
          <w:shd w:val="clear" w:color="auto" w:fill="FFFFFF"/>
        </w:rPr>
        <w:t xml:space="preserve"> </w:t>
      </w:r>
      <w:r w:rsidRPr="00127B3A">
        <w:rPr>
          <w:rStyle w:val="normaltextrun"/>
          <w:i/>
          <w:iCs/>
          <w:color w:val="000000"/>
          <w:szCs w:val="22"/>
          <w:shd w:val="clear" w:color="auto" w:fill="FFFFFF"/>
        </w:rPr>
        <w:t>Failure to sign the bid form may result in the bid being rejected as non-responsive.</w:t>
      </w:r>
      <w:r>
        <w:rPr>
          <w:rStyle w:val="normaltextrun"/>
          <w:i/>
          <w:iCs/>
          <w:color w:val="000000"/>
          <w:szCs w:val="22"/>
          <w:shd w:val="clear" w:color="auto" w:fill="FFFFFF"/>
        </w:rPr>
        <w:t xml:space="preserve">  Modifications or additions to any portion of this bid document may be cause for rejection of the bid. </w:t>
      </w:r>
      <w:bookmarkStart w:id="702" w:name="_Toc126656523"/>
    </w:p>
    <w:p w14:paraId="65F85B47" w14:textId="0D681710" w:rsidR="00D308A7" w:rsidRPr="009327B0" w:rsidRDefault="00D308A7" w:rsidP="009327B0">
      <w:pPr>
        <w:spacing w:before="100" w:beforeAutospacing="1"/>
        <w:ind w:left="360"/>
        <w:rPr>
          <w:rStyle w:val="Heading3Char"/>
          <w:rFonts w:eastAsia="Times New Roman"/>
          <w:b w:val="0"/>
          <w:bCs w:val="0"/>
          <w:i/>
          <w:iCs/>
          <w:color w:val="000000"/>
          <w:sz w:val="20"/>
          <w:szCs w:val="22"/>
          <w:shd w:val="clear" w:color="auto" w:fill="FFFFFF"/>
        </w:rPr>
      </w:pPr>
      <w:bookmarkStart w:id="703" w:name="_Toc126657465"/>
      <w:r w:rsidRPr="053B4156">
        <w:rPr>
          <w:rStyle w:val="Heading3Char"/>
          <w:b w:val="0"/>
          <w:color w:val="000000" w:themeColor="text1"/>
        </w:rPr>
        <w:t>In addition to providing the above information, please answer the following questions regarding your</w:t>
      </w:r>
      <w:bookmarkEnd w:id="702"/>
      <w:bookmarkEnd w:id="703"/>
      <w:r w:rsidRPr="053B4156">
        <w:rPr>
          <w:rStyle w:val="Heading3Char"/>
          <w:b w:val="0"/>
          <w:color w:val="000000" w:themeColor="text1"/>
        </w:rPr>
        <w:t xml:space="preserve"> company</w:t>
      </w:r>
      <w:r>
        <w:rPr>
          <w:rStyle w:val="Heading3Char"/>
          <w:b w:val="0"/>
          <w:color w:val="000000" w:themeColor="text1"/>
        </w:rPr>
        <w:t xml:space="preserve">.  The Bidder must answer questions below </w:t>
      </w:r>
      <w:proofErr w:type="gramStart"/>
      <w:r>
        <w:rPr>
          <w:rStyle w:val="Heading3Char"/>
          <w:b w:val="0"/>
          <w:color w:val="000000" w:themeColor="text1"/>
        </w:rPr>
        <w:t>in order for</w:t>
      </w:r>
      <w:proofErr w:type="gramEnd"/>
      <w:r>
        <w:rPr>
          <w:rStyle w:val="Heading3Char"/>
          <w:b w:val="0"/>
          <w:color w:val="000000" w:themeColor="text1"/>
        </w:rPr>
        <w:t xml:space="preserve"> their bid to be considered.</w:t>
      </w:r>
    </w:p>
    <w:p w14:paraId="5303BAE9" w14:textId="77777777" w:rsidR="00D308A7" w:rsidRPr="009327B0" w:rsidRDefault="00D308A7" w:rsidP="009327B0">
      <w:pPr>
        <w:rPr>
          <w:lang w:eastAsia="ar-SA"/>
        </w:rPr>
      </w:pPr>
    </w:p>
    <w:tbl>
      <w:tblPr>
        <w:tblStyle w:val="TableGrid"/>
        <w:tblpPr w:leftFromText="180" w:rightFromText="180" w:vertAnchor="text" w:horzAnchor="page" w:tblpX="1441" w:tblpY="334"/>
        <w:tblW w:w="0" w:type="auto"/>
        <w:tblLook w:val="04A0" w:firstRow="1" w:lastRow="0" w:firstColumn="1" w:lastColumn="0" w:noHBand="0" w:noVBand="1"/>
      </w:tblPr>
      <w:tblGrid>
        <w:gridCol w:w="5305"/>
        <w:gridCol w:w="6570"/>
      </w:tblGrid>
      <w:tr w:rsidR="00CE2589" w14:paraId="3F872F6C" w14:textId="77777777" w:rsidTr="009327B0">
        <w:tc>
          <w:tcPr>
            <w:tcW w:w="5305" w:type="dxa"/>
            <w:shd w:val="clear" w:color="auto" w:fill="F2F2F2" w:themeFill="background1" w:themeFillShade="F2"/>
            <w:vAlign w:val="center"/>
          </w:tcPr>
          <w:p w14:paraId="3EC62AF4" w14:textId="1795701A" w:rsidR="00CE2589" w:rsidRPr="009327B0" w:rsidRDefault="00CE2589" w:rsidP="00BB24A9">
            <w:pPr>
              <w:rPr>
                <w:b/>
                <w:bCs/>
                <w:sz w:val="22"/>
                <w:szCs w:val="22"/>
              </w:rPr>
            </w:pPr>
            <w:r w:rsidRPr="009327B0">
              <w:rPr>
                <w:b/>
                <w:bCs/>
                <w:sz w:val="22"/>
                <w:szCs w:val="22"/>
              </w:rPr>
              <w:t xml:space="preserve">Company </w:t>
            </w:r>
            <w:r w:rsidR="00712143" w:rsidRPr="009327B0">
              <w:rPr>
                <w:b/>
                <w:bCs/>
                <w:sz w:val="22"/>
                <w:szCs w:val="22"/>
              </w:rPr>
              <w:t>Information:</w:t>
            </w:r>
          </w:p>
        </w:tc>
        <w:tc>
          <w:tcPr>
            <w:tcW w:w="6570" w:type="dxa"/>
            <w:shd w:val="clear" w:color="auto" w:fill="F2F2F2" w:themeFill="background1" w:themeFillShade="F2"/>
          </w:tcPr>
          <w:p w14:paraId="536AB3F9" w14:textId="25BCAB01" w:rsidR="00CE2589" w:rsidRPr="009327B0" w:rsidRDefault="00712143" w:rsidP="00BB24A9">
            <w:pPr>
              <w:rPr>
                <w:b/>
                <w:bCs/>
              </w:rPr>
            </w:pPr>
            <w:r w:rsidRPr="009327B0">
              <w:rPr>
                <w:b/>
                <w:bCs/>
                <w:sz w:val="22"/>
                <w:szCs w:val="22"/>
              </w:rPr>
              <w:t>Bidder Responses</w:t>
            </w:r>
          </w:p>
        </w:tc>
      </w:tr>
      <w:tr w:rsidR="00BB24A9" w14:paraId="4CDF7551" w14:textId="77777777" w:rsidTr="009327B0">
        <w:trPr>
          <w:trHeight w:val="442"/>
        </w:trPr>
        <w:tc>
          <w:tcPr>
            <w:tcW w:w="5305" w:type="dxa"/>
            <w:vAlign w:val="center"/>
          </w:tcPr>
          <w:p w14:paraId="46BEAF19" w14:textId="77777777" w:rsidR="00BB24A9" w:rsidRPr="000D207F" w:rsidRDefault="00BB24A9" w:rsidP="00BB24A9">
            <w:pPr>
              <w:rPr>
                <w:sz w:val="22"/>
                <w:szCs w:val="22"/>
              </w:rPr>
            </w:pPr>
            <w:r w:rsidRPr="000D207F">
              <w:rPr>
                <w:sz w:val="22"/>
                <w:szCs w:val="22"/>
              </w:rPr>
              <w:t>What year was your company started?</w:t>
            </w:r>
          </w:p>
        </w:tc>
        <w:tc>
          <w:tcPr>
            <w:tcW w:w="6570" w:type="dxa"/>
          </w:tcPr>
          <w:p w14:paraId="1C503A76" w14:textId="77777777" w:rsidR="00BB24A9" w:rsidRDefault="00BB24A9" w:rsidP="00BB24A9"/>
        </w:tc>
      </w:tr>
      <w:tr w:rsidR="00BB24A9" w14:paraId="18D753F5" w14:textId="77777777" w:rsidTr="009327B0">
        <w:trPr>
          <w:trHeight w:val="901"/>
        </w:trPr>
        <w:tc>
          <w:tcPr>
            <w:tcW w:w="5305" w:type="dxa"/>
            <w:vAlign w:val="center"/>
          </w:tcPr>
          <w:p w14:paraId="33A483F6" w14:textId="77777777" w:rsidR="00BB24A9" w:rsidRPr="000D207F" w:rsidRDefault="00BB24A9" w:rsidP="00BB24A9">
            <w:pPr>
              <w:rPr>
                <w:sz w:val="22"/>
                <w:szCs w:val="22"/>
              </w:rPr>
            </w:pPr>
            <w:r w:rsidRPr="000D207F">
              <w:rPr>
                <w:sz w:val="22"/>
                <w:szCs w:val="22"/>
              </w:rPr>
              <w:t xml:space="preserve">Please provide the physical location and mailing address of your company’s home office, principal place of business and place of incorporation. </w:t>
            </w:r>
          </w:p>
        </w:tc>
        <w:tc>
          <w:tcPr>
            <w:tcW w:w="6570" w:type="dxa"/>
          </w:tcPr>
          <w:p w14:paraId="49673E8C" w14:textId="77777777" w:rsidR="00BB24A9" w:rsidRDefault="00BB24A9" w:rsidP="00BB24A9"/>
        </w:tc>
      </w:tr>
      <w:tr w:rsidR="00BB24A9" w14:paraId="0DF2A6DA" w14:textId="77777777" w:rsidTr="009327B0">
        <w:trPr>
          <w:trHeight w:val="1396"/>
        </w:trPr>
        <w:tc>
          <w:tcPr>
            <w:tcW w:w="5305" w:type="dxa"/>
            <w:vAlign w:val="center"/>
          </w:tcPr>
          <w:p w14:paraId="17BCA257" w14:textId="77777777" w:rsidR="00BB24A9" w:rsidRPr="009327B0" w:rsidRDefault="00BB24A9" w:rsidP="00BB24A9">
            <w:pPr>
              <w:ind w:right="-90"/>
              <w:rPr>
                <w:b/>
                <w:sz w:val="22"/>
                <w:szCs w:val="22"/>
              </w:rPr>
            </w:pPr>
            <w:bookmarkStart w:id="704" w:name="_Toc126656524"/>
            <w:bookmarkStart w:id="705" w:name="_Toc126657466"/>
            <w:r w:rsidRPr="009327B0">
              <w:rPr>
                <w:rStyle w:val="Heading3Char"/>
                <w:b w:val="0"/>
                <w:bCs w:val="0"/>
                <w:color w:val="000000" w:themeColor="text1"/>
                <w:sz w:val="22"/>
                <w:szCs w:val="22"/>
              </w:rPr>
              <w:t>Company Structure/organization to include any parent or subsidiary companies.  As applicable, please describe the role of any parent and/or subsidiary company in providing the services requested within this IFB.</w:t>
            </w:r>
            <w:bookmarkEnd w:id="704"/>
            <w:bookmarkEnd w:id="705"/>
            <w:r w:rsidRPr="009327B0">
              <w:rPr>
                <w:rStyle w:val="Heading3Char"/>
                <w:b w:val="0"/>
                <w:bCs w:val="0"/>
                <w:color w:val="000000" w:themeColor="text1"/>
                <w:sz w:val="22"/>
                <w:szCs w:val="22"/>
              </w:rPr>
              <w:t xml:space="preserve"> </w:t>
            </w:r>
          </w:p>
        </w:tc>
        <w:tc>
          <w:tcPr>
            <w:tcW w:w="6570" w:type="dxa"/>
          </w:tcPr>
          <w:p w14:paraId="3AACB042" w14:textId="77777777" w:rsidR="00BB24A9" w:rsidRDefault="00BB24A9" w:rsidP="00BB24A9"/>
        </w:tc>
      </w:tr>
      <w:tr w:rsidR="00BB24A9" w14:paraId="103FC5D4" w14:textId="77777777" w:rsidTr="009327B0">
        <w:trPr>
          <w:trHeight w:val="2458"/>
        </w:trPr>
        <w:tc>
          <w:tcPr>
            <w:tcW w:w="5305" w:type="dxa"/>
            <w:vAlign w:val="center"/>
          </w:tcPr>
          <w:p w14:paraId="30F7A8A0" w14:textId="77777777" w:rsidR="00BB24A9" w:rsidRPr="009327B0" w:rsidRDefault="00BB24A9" w:rsidP="00BB24A9">
            <w:pPr>
              <w:rPr>
                <w:b/>
                <w:sz w:val="22"/>
                <w:szCs w:val="22"/>
              </w:rPr>
            </w:pPr>
            <w:bookmarkStart w:id="706" w:name="_Toc126656525"/>
            <w:bookmarkStart w:id="707" w:name="_Toc126657467"/>
            <w:r w:rsidRPr="009327B0">
              <w:rPr>
                <w:rStyle w:val="Heading3Char"/>
                <w:b w:val="0"/>
                <w:bCs w:val="0"/>
                <w:color w:val="000000" w:themeColor="text1"/>
                <w:sz w:val="22"/>
                <w:szCs w:val="22"/>
              </w:rPr>
              <w:t>Is your company currently for sale or involved in any transaction to expand or become acquired by another business entity during either this solicitation period or the resultant contract?  If “yes”, please provide information regarding such a transaction as it relates to your Company’s organization structure (post transaction) and your Company’s ability to continue delivery of services (post transaction) as required herein.</w:t>
            </w:r>
            <w:bookmarkEnd w:id="706"/>
            <w:bookmarkEnd w:id="707"/>
          </w:p>
        </w:tc>
        <w:tc>
          <w:tcPr>
            <w:tcW w:w="6570" w:type="dxa"/>
          </w:tcPr>
          <w:p w14:paraId="280CDB24" w14:textId="77777777" w:rsidR="00BB24A9" w:rsidRDefault="00BB24A9" w:rsidP="00BB24A9"/>
        </w:tc>
      </w:tr>
      <w:tr w:rsidR="00BB24A9" w14:paraId="58CB035D" w14:textId="77777777" w:rsidTr="009327B0">
        <w:trPr>
          <w:trHeight w:val="982"/>
        </w:trPr>
        <w:tc>
          <w:tcPr>
            <w:tcW w:w="5305" w:type="dxa"/>
            <w:vAlign w:val="center"/>
          </w:tcPr>
          <w:p w14:paraId="79951002" w14:textId="77777777" w:rsidR="00BB24A9" w:rsidRPr="009327B0" w:rsidRDefault="00BB24A9" w:rsidP="00BB24A9">
            <w:pPr>
              <w:rPr>
                <w:b/>
                <w:sz w:val="22"/>
                <w:szCs w:val="22"/>
              </w:rPr>
            </w:pPr>
            <w:bookmarkStart w:id="708" w:name="_Toc126656526"/>
            <w:bookmarkStart w:id="709" w:name="_Toc126657468"/>
            <w:r w:rsidRPr="009327B0">
              <w:rPr>
                <w:rStyle w:val="Heading3Char"/>
                <w:b w:val="0"/>
                <w:bCs w:val="0"/>
                <w:color w:val="000000" w:themeColor="text1"/>
                <w:sz w:val="22"/>
                <w:szCs w:val="22"/>
              </w:rPr>
              <w:t>If your</w:t>
            </w:r>
            <w:r w:rsidRPr="009327B0">
              <w:rPr>
                <w:rStyle w:val="Heading3Char"/>
                <w:b w:val="0"/>
                <w:bCs w:val="0"/>
                <w:sz w:val="22"/>
                <w:szCs w:val="22"/>
              </w:rPr>
              <w:t xml:space="preserve"> </w:t>
            </w:r>
            <w:r w:rsidRPr="009327B0">
              <w:rPr>
                <w:rStyle w:val="Heading3Char"/>
                <w:b w:val="0"/>
                <w:bCs w:val="0"/>
                <w:color w:val="000000" w:themeColor="text1"/>
                <w:sz w:val="22"/>
                <w:szCs w:val="22"/>
              </w:rPr>
              <w:t>company is not physically located in Mississippi, how will you supply UM</w:t>
            </w:r>
            <w:r w:rsidRPr="009327B0">
              <w:rPr>
                <w:rStyle w:val="Heading3Char"/>
                <w:b w:val="0"/>
                <w:bCs w:val="0"/>
                <w:color w:val="000000" w:themeColor="text1"/>
              </w:rPr>
              <w:t>/QIO</w:t>
            </w:r>
            <w:r w:rsidRPr="009327B0">
              <w:rPr>
                <w:rStyle w:val="Heading3Char"/>
                <w:b w:val="0"/>
                <w:bCs w:val="0"/>
                <w:color w:val="000000" w:themeColor="text1"/>
                <w:sz w:val="22"/>
                <w:szCs w:val="22"/>
              </w:rPr>
              <w:t xml:space="preserve"> Services in Mississippi?</w:t>
            </w:r>
            <w:bookmarkEnd w:id="708"/>
            <w:bookmarkEnd w:id="709"/>
          </w:p>
        </w:tc>
        <w:tc>
          <w:tcPr>
            <w:tcW w:w="6570" w:type="dxa"/>
          </w:tcPr>
          <w:p w14:paraId="66940D31" w14:textId="77777777" w:rsidR="00BB24A9" w:rsidRDefault="00BB24A9" w:rsidP="00BB24A9"/>
        </w:tc>
      </w:tr>
      <w:tr w:rsidR="00BB24A9" w14:paraId="6EFF53CA" w14:textId="77777777" w:rsidTr="009327B0">
        <w:trPr>
          <w:trHeight w:val="982"/>
        </w:trPr>
        <w:tc>
          <w:tcPr>
            <w:tcW w:w="5305" w:type="dxa"/>
            <w:vAlign w:val="center"/>
          </w:tcPr>
          <w:p w14:paraId="7F4CFC92" w14:textId="77777777" w:rsidR="00BB24A9" w:rsidRPr="009327B0" w:rsidRDefault="00BB24A9" w:rsidP="00BB24A9">
            <w:pPr>
              <w:rPr>
                <w:b/>
                <w:sz w:val="22"/>
                <w:szCs w:val="22"/>
              </w:rPr>
            </w:pPr>
            <w:bookmarkStart w:id="710" w:name="_Toc126656527"/>
            <w:bookmarkStart w:id="711" w:name="_Toc126657469"/>
            <w:r w:rsidRPr="009327B0">
              <w:rPr>
                <w:rStyle w:val="Heading3Char"/>
                <w:b w:val="0"/>
                <w:bCs w:val="0"/>
                <w:color w:val="000000" w:themeColor="text1"/>
                <w:sz w:val="22"/>
                <w:szCs w:val="22"/>
              </w:rPr>
              <w:t>List all licenses, certifications or permits your company possesses that are applicable to performing the services required in this IFB.</w:t>
            </w:r>
            <w:bookmarkEnd w:id="710"/>
            <w:bookmarkEnd w:id="711"/>
          </w:p>
        </w:tc>
        <w:tc>
          <w:tcPr>
            <w:tcW w:w="6570" w:type="dxa"/>
          </w:tcPr>
          <w:p w14:paraId="47825B8F" w14:textId="77777777" w:rsidR="00BB24A9" w:rsidRDefault="00BB24A9" w:rsidP="00BB24A9"/>
        </w:tc>
      </w:tr>
    </w:tbl>
    <w:p w14:paraId="1EF1D247" w14:textId="11D84ECA" w:rsidR="005A622A" w:rsidRDefault="005A622A" w:rsidP="002320FD">
      <w:pPr>
        <w:pStyle w:val="ListParagraph"/>
        <w:spacing w:before="100" w:beforeAutospacing="1" w:line="240" w:lineRule="auto"/>
        <w:ind w:left="432"/>
        <w:rPr>
          <w:rStyle w:val="normaltextrun"/>
          <w:rFonts w:ascii="Times New Roman" w:hAnsi="Times New Roman"/>
          <w:color w:val="000000"/>
          <w:shd w:val="clear" w:color="auto" w:fill="FFFFFF"/>
        </w:rPr>
      </w:pPr>
    </w:p>
    <w:p w14:paraId="7455E5EC" w14:textId="1E6289EB" w:rsidR="009731C5" w:rsidRPr="009327B0" w:rsidRDefault="009731C5" w:rsidP="009327B0"/>
    <w:p w14:paraId="4551C786" w14:textId="6D6040A2" w:rsidR="009731C5" w:rsidRPr="009327B0" w:rsidRDefault="009731C5" w:rsidP="009327B0"/>
    <w:p w14:paraId="209C88B4" w14:textId="303532FD" w:rsidR="009731C5" w:rsidRPr="009327B0" w:rsidRDefault="009731C5" w:rsidP="009327B0"/>
    <w:p w14:paraId="03F1E656" w14:textId="721E1D39" w:rsidR="009731C5" w:rsidRPr="009327B0" w:rsidRDefault="009731C5" w:rsidP="009327B0"/>
    <w:p w14:paraId="08540574" w14:textId="1A61DC6E" w:rsidR="009731C5" w:rsidRPr="009327B0" w:rsidRDefault="009731C5" w:rsidP="009327B0"/>
    <w:p w14:paraId="37521EA9" w14:textId="646F03CC" w:rsidR="009731C5" w:rsidRPr="009327B0" w:rsidRDefault="009731C5" w:rsidP="009327B0"/>
    <w:p w14:paraId="11F1911D" w14:textId="7B58BD81" w:rsidR="009731C5" w:rsidRPr="009327B0" w:rsidRDefault="009731C5" w:rsidP="009327B0"/>
    <w:p w14:paraId="166AF201" w14:textId="1FD2D8D2" w:rsidR="009731C5" w:rsidRPr="009327B0" w:rsidRDefault="009731C5" w:rsidP="009327B0"/>
    <w:p w14:paraId="76D4BC90" w14:textId="5A52DD11" w:rsidR="009731C5" w:rsidRPr="009327B0" w:rsidRDefault="009731C5" w:rsidP="009327B0"/>
    <w:p w14:paraId="37F7BFA6" w14:textId="3680216A" w:rsidR="009731C5" w:rsidRPr="009327B0" w:rsidRDefault="009731C5" w:rsidP="009327B0"/>
    <w:p w14:paraId="6C8EBEBD" w14:textId="3B3853B1" w:rsidR="009731C5" w:rsidRPr="009327B0" w:rsidRDefault="009731C5" w:rsidP="009327B0"/>
    <w:p w14:paraId="7AEF9107" w14:textId="539BB0AE" w:rsidR="009731C5" w:rsidRPr="009327B0" w:rsidRDefault="009731C5" w:rsidP="009327B0"/>
    <w:p w14:paraId="16D5D5DC" w14:textId="247A19D0" w:rsidR="009731C5" w:rsidRPr="009327B0" w:rsidRDefault="009731C5" w:rsidP="009327B0"/>
    <w:p w14:paraId="7B3CFF93" w14:textId="6E25A163" w:rsidR="009731C5" w:rsidRPr="009327B0" w:rsidRDefault="009731C5" w:rsidP="009327B0"/>
    <w:p w14:paraId="34AD3DE3" w14:textId="752C0F18" w:rsidR="009731C5" w:rsidRPr="009327B0" w:rsidRDefault="009731C5" w:rsidP="009327B0"/>
    <w:p w14:paraId="364BFF8F" w14:textId="1C97E3E6" w:rsidR="009731C5" w:rsidRPr="009327B0" w:rsidRDefault="009731C5" w:rsidP="009327B0"/>
    <w:p w14:paraId="0A0EA4F5" w14:textId="6EDAF988" w:rsidR="009731C5" w:rsidRPr="009327B0" w:rsidRDefault="009731C5" w:rsidP="009327B0"/>
    <w:p w14:paraId="61A3CEE4" w14:textId="6444DDAA" w:rsidR="009731C5" w:rsidRPr="009327B0" w:rsidRDefault="009731C5" w:rsidP="009327B0"/>
    <w:p w14:paraId="40F89E9F" w14:textId="1CEA07C4" w:rsidR="009731C5" w:rsidRPr="009327B0" w:rsidRDefault="009731C5" w:rsidP="009327B0"/>
    <w:p w14:paraId="5938A10D" w14:textId="6C874810" w:rsidR="009731C5" w:rsidRPr="009327B0" w:rsidRDefault="009731C5" w:rsidP="009327B0"/>
    <w:p w14:paraId="1CE46D93" w14:textId="024C5947" w:rsidR="009731C5" w:rsidRPr="009327B0" w:rsidRDefault="009731C5" w:rsidP="009327B0"/>
    <w:p w14:paraId="4609A719" w14:textId="7B5C4DA9" w:rsidR="009731C5" w:rsidRPr="009327B0" w:rsidRDefault="009731C5" w:rsidP="009327B0"/>
    <w:p w14:paraId="1F1C4C99" w14:textId="1BB35B55" w:rsidR="009731C5" w:rsidRPr="009327B0" w:rsidRDefault="009731C5" w:rsidP="009327B0"/>
    <w:p w14:paraId="4AC385E0" w14:textId="49F3AC7B" w:rsidR="009731C5" w:rsidRPr="009327B0" w:rsidRDefault="009731C5" w:rsidP="009327B0"/>
    <w:p w14:paraId="242CB6D0" w14:textId="626E1204" w:rsidR="009731C5" w:rsidRPr="009327B0" w:rsidRDefault="009731C5" w:rsidP="009327B0"/>
    <w:p w14:paraId="33B61618" w14:textId="6B7A6D1C" w:rsidR="009731C5" w:rsidRPr="009327B0" w:rsidRDefault="009731C5" w:rsidP="009327B0"/>
    <w:p w14:paraId="52B8B592" w14:textId="131A792F" w:rsidR="009731C5" w:rsidRPr="009327B0" w:rsidRDefault="009731C5" w:rsidP="009327B0"/>
    <w:p w14:paraId="79A7BD10" w14:textId="330D0979" w:rsidR="009731C5" w:rsidRPr="009327B0" w:rsidRDefault="009731C5" w:rsidP="009327B0"/>
    <w:p w14:paraId="657C3876" w14:textId="77777777" w:rsidR="00FA3D8F" w:rsidRDefault="00FA3D8F" w:rsidP="00FA3D8F">
      <w:pPr>
        <w:jc w:val="both"/>
        <w:rPr>
          <w:rStyle w:val="Heading3Char"/>
          <w:b w:val="0"/>
          <w:color w:val="000000" w:themeColor="text1"/>
        </w:rPr>
      </w:pPr>
    </w:p>
    <w:p w14:paraId="6865FEFE" w14:textId="77777777" w:rsidR="001158FB" w:rsidRDefault="001158FB" w:rsidP="00FA3D8F">
      <w:pPr>
        <w:jc w:val="both"/>
        <w:rPr>
          <w:rStyle w:val="Heading3Char"/>
          <w:b w:val="0"/>
          <w:color w:val="000000" w:themeColor="text1"/>
          <w:highlight w:val="yellow"/>
        </w:rPr>
      </w:pPr>
    </w:p>
    <w:p w14:paraId="6FD1B979" w14:textId="77777777" w:rsidR="001158FB" w:rsidRDefault="001158FB" w:rsidP="00FA3D8F">
      <w:pPr>
        <w:jc w:val="both"/>
        <w:rPr>
          <w:rStyle w:val="Heading3Char"/>
          <w:b w:val="0"/>
          <w:color w:val="000000" w:themeColor="text1"/>
          <w:highlight w:val="yellow"/>
        </w:rPr>
      </w:pPr>
    </w:p>
    <w:p w14:paraId="2F9ED733" w14:textId="77777777" w:rsidR="001158FB" w:rsidRDefault="001158FB" w:rsidP="00FA3D8F">
      <w:pPr>
        <w:jc w:val="both"/>
        <w:rPr>
          <w:rStyle w:val="Heading3Char"/>
          <w:b w:val="0"/>
          <w:color w:val="000000" w:themeColor="text1"/>
          <w:highlight w:val="yellow"/>
        </w:rPr>
      </w:pPr>
    </w:p>
    <w:p w14:paraId="6AA3D846" w14:textId="77777777" w:rsidR="001158FB" w:rsidRDefault="001158FB" w:rsidP="00FA3D8F">
      <w:pPr>
        <w:jc w:val="both"/>
        <w:rPr>
          <w:rStyle w:val="Heading3Char"/>
          <w:b w:val="0"/>
          <w:color w:val="000000" w:themeColor="text1"/>
          <w:highlight w:val="yellow"/>
        </w:rPr>
      </w:pPr>
    </w:p>
    <w:p w14:paraId="1951E240" w14:textId="7CF2DFD6" w:rsidR="00FA3D8F" w:rsidRPr="00BC0614" w:rsidRDefault="00FA3D8F" w:rsidP="00FA3D8F">
      <w:pPr>
        <w:jc w:val="both"/>
        <w:rPr>
          <w:rStyle w:val="Heading3Char"/>
          <w:b w:val="0"/>
          <w:color w:val="000000" w:themeColor="text1"/>
        </w:rPr>
      </w:pPr>
      <w:bookmarkStart w:id="712" w:name="_Toc126656528"/>
      <w:bookmarkStart w:id="713" w:name="_Toc126657470"/>
      <w:r w:rsidRPr="00BC0614">
        <w:rPr>
          <w:rStyle w:val="Heading3Char"/>
          <w:b w:val="0"/>
          <w:color w:val="000000" w:themeColor="text1"/>
        </w:rPr>
        <w:t xml:space="preserve">As an attachment to this Bid Form, please provide your organization’s Staffing Plan that identifies all </w:t>
      </w:r>
      <w:r w:rsidRPr="00BC0614">
        <w:rPr>
          <w:rStyle w:val="Heading3Char"/>
          <w:b w:val="0"/>
          <w:bCs w:val="0"/>
          <w:color w:val="000000" w:themeColor="text1"/>
        </w:rPr>
        <w:t xml:space="preserve">key staff members, as well as others, </w:t>
      </w:r>
      <w:r w:rsidRPr="000B43B9">
        <w:rPr>
          <w:rStyle w:val="Heading3Char"/>
          <w:b w:val="0"/>
          <w:bCs w:val="0"/>
          <w:color w:val="000000" w:themeColor="text1"/>
        </w:rPr>
        <w:t xml:space="preserve">identified in IFB </w:t>
      </w:r>
      <w:r w:rsidRPr="000B43B9">
        <w:rPr>
          <w:rStyle w:val="Heading3Char"/>
          <w:color w:val="000000" w:themeColor="text1"/>
        </w:rPr>
        <w:t>Section 2.</w:t>
      </w:r>
      <w:r w:rsidR="000B43B9" w:rsidRPr="000B43B9">
        <w:rPr>
          <w:rStyle w:val="Heading3Char"/>
          <w:color w:val="000000" w:themeColor="text1"/>
        </w:rPr>
        <w:t>4.3</w:t>
      </w:r>
      <w:r w:rsidR="000B43B9">
        <w:rPr>
          <w:rStyle w:val="Heading3Char"/>
          <w:color w:val="000000" w:themeColor="text1"/>
        </w:rPr>
        <w:t xml:space="preserve"> </w:t>
      </w:r>
      <w:r w:rsidRPr="000B43B9">
        <w:rPr>
          <w:rStyle w:val="Heading3Char"/>
          <w:b w:val="0"/>
          <w:color w:val="000000" w:themeColor="text1"/>
        </w:rPr>
        <w:t>who</w:t>
      </w:r>
      <w:bookmarkEnd w:id="712"/>
      <w:bookmarkEnd w:id="713"/>
      <w:r w:rsidRPr="000B43B9">
        <w:rPr>
          <w:rStyle w:val="Heading3Char"/>
          <w:b w:val="0"/>
          <w:color w:val="000000" w:themeColor="text1"/>
        </w:rPr>
        <w:t xml:space="preserve"> will</w:t>
      </w:r>
      <w:r w:rsidRPr="00BC0614">
        <w:rPr>
          <w:rStyle w:val="Heading3Char"/>
          <w:b w:val="0"/>
          <w:color w:val="000000" w:themeColor="text1"/>
        </w:rPr>
        <w:t xml:space="preserve"> be dedicated to this project.  If individuals cannot be readily designated in bidder’s response, bidder may provide resumes of proposed individuals to work on the project with the understanding that a final Staffing Plan with committed project team members shall be provided to DOM for approval prior to contract execution.  </w:t>
      </w:r>
    </w:p>
    <w:p w14:paraId="75617150" w14:textId="77777777" w:rsidR="00FA3D8F" w:rsidRPr="00391B4F" w:rsidRDefault="00FA3D8F" w:rsidP="00FA3D8F">
      <w:pPr>
        <w:jc w:val="both"/>
        <w:rPr>
          <w:rStyle w:val="Heading3Char"/>
          <w:b w:val="0"/>
          <w:color w:val="000000" w:themeColor="text1"/>
        </w:rPr>
      </w:pPr>
    </w:p>
    <w:p w14:paraId="3644EF84" w14:textId="77777777" w:rsidR="00FA3D8F" w:rsidRPr="009327B0" w:rsidRDefault="00FA3D8F" w:rsidP="00FA3D8F">
      <w:pPr>
        <w:jc w:val="both"/>
        <w:rPr>
          <w:rStyle w:val="Heading3Char"/>
          <w:b w:val="0"/>
          <w:color w:val="000000" w:themeColor="text1"/>
          <w:highlight w:val="yellow"/>
        </w:rPr>
      </w:pPr>
      <w:bookmarkStart w:id="714" w:name="_Toc126656529"/>
      <w:bookmarkStart w:id="715" w:name="_Toc126657471"/>
      <w:r w:rsidRPr="00391B4F">
        <w:rPr>
          <w:rStyle w:val="Heading3Char"/>
          <w:b w:val="0"/>
          <w:color w:val="000000" w:themeColor="text1"/>
        </w:rPr>
        <w:t>If bidder intends to subcontract</w:t>
      </w:r>
      <w:bookmarkEnd w:id="714"/>
      <w:bookmarkEnd w:id="715"/>
      <w:r w:rsidRPr="00391B4F">
        <w:rPr>
          <w:rStyle w:val="Heading3Char"/>
          <w:b w:val="0"/>
          <w:color w:val="000000" w:themeColor="text1"/>
        </w:rPr>
        <w:t xml:space="preserve"> components within this IFB, bidder shall identify within its response to each project component described herein, the organizations with which bidder will subcontract.  The bidder must meet the minimum qualifications to be deemed responsible to this IFB either directly or by subcontracting with an organization that has the required expertise and experience. </w:t>
      </w:r>
    </w:p>
    <w:p w14:paraId="0DA572B3" w14:textId="77777777" w:rsidR="00FA3D8F" w:rsidRPr="00391B4F" w:rsidRDefault="00FA3D8F" w:rsidP="00FA3D8F">
      <w:pPr>
        <w:jc w:val="both"/>
        <w:rPr>
          <w:rStyle w:val="Heading3Char"/>
          <w:b w:val="0"/>
          <w:bCs w:val="0"/>
          <w:color w:val="000000" w:themeColor="text1"/>
          <w:szCs w:val="22"/>
        </w:rPr>
      </w:pPr>
    </w:p>
    <w:p w14:paraId="1F2DE50B" w14:textId="77777777" w:rsidR="00FA3D8F" w:rsidRDefault="00FA3D8F" w:rsidP="00FA3D8F">
      <w:pPr>
        <w:jc w:val="both"/>
        <w:rPr>
          <w:rStyle w:val="Heading3Char"/>
          <w:b w:val="0"/>
          <w:bCs w:val="0"/>
          <w:color w:val="000000" w:themeColor="text1"/>
          <w:szCs w:val="22"/>
        </w:rPr>
      </w:pPr>
      <w:bookmarkStart w:id="716" w:name="_Toc126656530"/>
      <w:bookmarkStart w:id="717" w:name="_Toc126657472"/>
      <w:r w:rsidRPr="00391B4F">
        <w:rPr>
          <w:rStyle w:val="Heading3Char"/>
          <w:b w:val="0"/>
          <w:bCs w:val="0"/>
          <w:color w:val="000000" w:themeColor="text1"/>
          <w:szCs w:val="22"/>
        </w:rPr>
        <w:t xml:space="preserve">As a separate attachment to bidder’s response, bidder shall provide supporting documentation demonstrating subcontractor’s ability to meet or exceed the minimum qualifications to be deemed responsible to this IFB as identified in, but not limited to </w:t>
      </w:r>
      <w:r w:rsidRPr="00391B4F">
        <w:rPr>
          <w:rStyle w:val="Heading3Char"/>
          <w:color w:val="000000" w:themeColor="text1"/>
          <w:szCs w:val="22"/>
        </w:rPr>
        <w:t>Section 1.8: Eligibility and Minimum Qualifications; Section 1.8.2: Minimum Qualifications; Section 1.8.3: Capability to Provide Services</w:t>
      </w:r>
      <w:r w:rsidRPr="00391B4F">
        <w:rPr>
          <w:rStyle w:val="Heading3Char"/>
          <w:b w:val="0"/>
          <w:bCs w:val="0"/>
          <w:color w:val="000000" w:themeColor="text1"/>
          <w:szCs w:val="22"/>
        </w:rPr>
        <w:t xml:space="preserve"> when the subcontractor, rather than the contractor, will be relied upon to satisfy that minimum requirement.</w:t>
      </w:r>
      <w:bookmarkEnd w:id="716"/>
      <w:bookmarkEnd w:id="717"/>
      <w:r>
        <w:rPr>
          <w:rStyle w:val="Heading3Char"/>
          <w:b w:val="0"/>
          <w:bCs w:val="0"/>
          <w:color w:val="000000" w:themeColor="text1"/>
          <w:szCs w:val="22"/>
        </w:rPr>
        <w:t xml:space="preserve">  </w:t>
      </w:r>
    </w:p>
    <w:p w14:paraId="3EB88A53" w14:textId="77777777" w:rsidR="00FA3D8F" w:rsidRDefault="00FA3D8F" w:rsidP="00FA3D8F">
      <w:pPr>
        <w:jc w:val="both"/>
        <w:rPr>
          <w:rStyle w:val="Heading3Char"/>
          <w:b w:val="0"/>
          <w:bCs w:val="0"/>
          <w:color w:val="000000" w:themeColor="text1"/>
          <w:szCs w:val="22"/>
        </w:rPr>
      </w:pPr>
    </w:p>
    <w:tbl>
      <w:tblPr>
        <w:tblStyle w:val="TableGrid"/>
        <w:tblW w:w="0" w:type="auto"/>
        <w:tblLook w:val="04A0" w:firstRow="1" w:lastRow="0" w:firstColumn="1" w:lastColumn="0" w:noHBand="0" w:noVBand="1"/>
      </w:tblPr>
      <w:tblGrid>
        <w:gridCol w:w="3145"/>
        <w:gridCol w:w="6205"/>
      </w:tblGrid>
      <w:tr w:rsidR="00FA3D8F" w14:paraId="0318D790" w14:textId="77777777">
        <w:trPr>
          <w:trHeight w:val="291"/>
        </w:trPr>
        <w:tc>
          <w:tcPr>
            <w:tcW w:w="3145" w:type="dxa"/>
          </w:tcPr>
          <w:p w14:paraId="489F55E3" w14:textId="77777777" w:rsidR="00FA3D8F" w:rsidRPr="002B505D" w:rsidRDefault="00FA3D8F">
            <w:pPr>
              <w:rPr>
                <w:sz w:val="22"/>
                <w:szCs w:val="22"/>
              </w:rPr>
            </w:pPr>
            <w:r w:rsidRPr="002B505D">
              <w:rPr>
                <w:sz w:val="22"/>
                <w:szCs w:val="22"/>
              </w:rPr>
              <w:t>If No Subcontractor, please state “No Subcontractor”</w:t>
            </w:r>
          </w:p>
        </w:tc>
        <w:tc>
          <w:tcPr>
            <w:tcW w:w="6205" w:type="dxa"/>
          </w:tcPr>
          <w:p w14:paraId="23AEC719" w14:textId="77777777" w:rsidR="00FA3D8F" w:rsidRDefault="00FA3D8F"/>
        </w:tc>
      </w:tr>
    </w:tbl>
    <w:p w14:paraId="5FF98F7E" w14:textId="77777777" w:rsidR="00A3357B" w:rsidRDefault="00A3357B" w:rsidP="009327B0">
      <w:pPr>
        <w:pStyle w:val="BodyText"/>
        <w:rPr>
          <w:rStyle w:val="Heading1Char"/>
          <w:b w:val="0"/>
          <w:u w:val="single"/>
        </w:rPr>
      </w:pPr>
    </w:p>
    <w:bookmarkEnd w:id="701"/>
    <w:p w14:paraId="45D08C85" w14:textId="77777777" w:rsidR="004374C4" w:rsidRPr="00404C82" w:rsidRDefault="004374C4" w:rsidP="00E333B0">
      <w:pPr>
        <w:widowControl w:val="0"/>
        <w:spacing w:before="11"/>
        <w:rPr>
          <w:b/>
          <w:bCs/>
          <w:sz w:val="22"/>
          <w:szCs w:val="22"/>
        </w:rPr>
      </w:pPr>
    </w:p>
    <w:p w14:paraId="6CABB277" w14:textId="77777777" w:rsidR="004374C4" w:rsidRPr="00404C82" w:rsidRDefault="004374C4" w:rsidP="00867C5B">
      <w:pPr>
        <w:jc w:val="center"/>
        <w:rPr>
          <w:sz w:val="22"/>
          <w:szCs w:val="22"/>
        </w:rPr>
      </w:pPr>
      <w:r w:rsidRPr="00404C82">
        <w:rPr>
          <w:sz w:val="22"/>
          <w:szCs w:val="22"/>
        </w:rPr>
        <w:t>[END OF RESPONSE]</w:t>
      </w:r>
    </w:p>
    <w:p w14:paraId="11EA6B81" w14:textId="77777777" w:rsidR="004374C4" w:rsidRDefault="004374C4" w:rsidP="00351CB6"/>
    <w:p w14:paraId="692AF978" w14:textId="77777777" w:rsidR="004374C4" w:rsidRDefault="004374C4" w:rsidP="00351CB6"/>
    <w:p w14:paraId="114D98B8" w14:textId="05CD37E6" w:rsidR="00956909" w:rsidRDefault="004374C4" w:rsidP="00956909">
      <w:pPr>
        <w:spacing w:before="100" w:beforeAutospacing="1"/>
        <w:jc w:val="center"/>
        <w:rPr>
          <w:bCs/>
          <w:sz w:val="22"/>
          <w:szCs w:val="22"/>
        </w:rPr>
      </w:pPr>
      <w:r>
        <w:rPr>
          <w:bCs/>
          <w:sz w:val="22"/>
          <w:szCs w:val="22"/>
        </w:rPr>
        <w:t>[REMAINDER OF PAGE INTENTIONALLY LEFT BLANK]</w:t>
      </w:r>
      <w:bookmarkEnd w:id="685"/>
      <w:bookmarkEnd w:id="686"/>
      <w:r w:rsidR="00956909">
        <w:rPr>
          <w:bCs/>
          <w:sz w:val="22"/>
          <w:szCs w:val="22"/>
        </w:rPr>
        <w:br w:type="page"/>
      </w:r>
    </w:p>
    <w:p w14:paraId="138F9C39" w14:textId="77777777" w:rsidR="00956909" w:rsidRDefault="00956909" w:rsidP="00956909">
      <w:pPr>
        <w:spacing w:before="100" w:beforeAutospacing="1"/>
        <w:jc w:val="center"/>
        <w:sectPr w:rsidR="00956909" w:rsidSect="00C51852">
          <w:pgSz w:w="15840" w:h="12240" w:orient="landscape" w:code="1"/>
          <w:pgMar w:top="994" w:right="1008" w:bottom="1152" w:left="1008" w:header="274" w:footer="720" w:gutter="0"/>
          <w:cols w:space="720"/>
          <w:titlePg/>
          <w:docGrid w:linePitch="360"/>
        </w:sectPr>
      </w:pPr>
    </w:p>
    <w:p w14:paraId="1B006161" w14:textId="03256FD6" w:rsidR="00CA49A8" w:rsidRPr="003C616C" w:rsidRDefault="00CA49A8" w:rsidP="00351CB6">
      <w:pPr>
        <w:pStyle w:val="Heading1"/>
        <w:numPr>
          <w:ilvl w:val="0"/>
          <w:numId w:val="0"/>
        </w:numPr>
        <w:spacing w:before="0"/>
        <w:ind w:left="432"/>
        <w:jc w:val="center"/>
        <w:rPr>
          <w:u w:val="single"/>
        </w:rPr>
      </w:pPr>
      <w:bookmarkStart w:id="718" w:name="_Toc96000722"/>
      <w:bookmarkStart w:id="719" w:name="_Toc95396100"/>
      <w:bookmarkStart w:id="720" w:name="_Toc126656531"/>
      <w:bookmarkStart w:id="721" w:name="_Toc126657473"/>
      <w:bookmarkStart w:id="722" w:name="_Toc409648201"/>
      <w:bookmarkStart w:id="723" w:name="_Toc410024733"/>
      <w:bookmarkStart w:id="724" w:name="_Toc410025147"/>
      <w:bookmarkStart w:id="725" w:name="_Toc410391695"/>
      <w:r w:rsidRPr="003C616C">
        <w:rPr>
          <w:rStyle w:val="Heading1Char"/>
          <w:b/>
          <w:u w:val="single"/>
        </w:rPr>
        <w:t>Attachment</w:t>
      </w:r>
      <w:r w:rsidR="00282E84">
        <w:rPr>
          <w:rStyle w:val="Heading1Char"/>
          <w:b/>
          <w:u w:val="single"/>
        </w:rPr>
        <w:t xml:space="preserve"> </w:t>
      </w:r>
      <w:r w:rsidR="00F946A9">
        <w:rPr>
          <w:rStyle w:val="Heading1Char"/>
          <w:b/>
          <w:u w:val="single"/>
        </w:rPr>
        <w:t>D</w:t>
      </w:r>
      <w:r w:rsidR="00AF1542">
        <w:rPr>
          <w:rStyle w:val="Heading1Char"/>
          <w:b/>
          <w:u w:val="single"/>
        </w:rPr>
        <w:t>:</w:t>
      </w:r>
      <w:r w:rsidRPr="003C616C">
        <w:rPr>
          <w:rStyle w:val="Heading1Char"/>
          <w:b/>
          <w:u w:val="single"/>
        </w:rPr>
        <w:t xml:space="preserve"> Standard File Layouts</w:t>
      </w:r>
      <w:bookmarkEnd w:id="718"/>
      <w:bookmarkEnd w:id="719"/>
      <w:bookmarkEnd w:id="720"/>
      <w:bookmarkEnd w:id="721"/>
    </w:p>
    <w:p w14:paraId="78A4821A" w14:textId="77777777" w:rsidR="00CA49A8" w:rsidRPr="00F635A9" w:rsidRDefault="00CA49A8" w:rsidP="00E507EF">
      <w:pPr>
        <w:pStyle w:val="BodyText"/>
        <w:rPr>
          <w:rFonts w:eastAsia="Calibri"/>
        </w:rPr>
      </w:pPr>
    </w:p>
    <w:p w14:paraId="273FFB8A" w14:textId="3563EF54" w:rsidR="00552578" w:rsidRPr="00E507EF" w:rsidRDefault="00CA49A8" w:rsidP="00E507EF">
      <w:pPr>
        <w:pStyle w:val="BodyText"/>
        <w:rPr>
          <w:rFonts w:ascii="Times New Roman" w:hAnsi="Times New Roman"/>
          <w:sz w:val="22"/>
          <w:szCs w:val="22"/>
        </w:rPr>
      </w:pPr>
      <w:r w:rsidRPr="00E507EF">
        <w:rPr>
          <w:rFonts w:ascii="Times New Roman" w:hAnsi="Times New Roman"/>
          <w:sz w:val="22"/>
          <w:szCs w:val="22"/>
        </w:rPr>
        <w:t xml:space="preserve">Attachment </w:t>
      </w:r>
      <w:r w:rsidR="00282E84" w:rsidRPr="00E507EF">
        <w:rPr>
          <w:rFonts w:ascii="Times New Roman" w:hAnsi="Times New Roman"/>
          <w:sz w:val="22"/>
          <w:szCs w:val="22"/>
        </w:rPr>
        <w:t xml:space="preserve">D </w:t>
      </w:r>
      <w:r w:rsidRPr="00E507EF">
        <w:rPr>
          <w:rFonts w:ascii="Times New Roman" w:hAnsi="Times New Roman"/>
          <w:sz w:val="22"/>
          <w:szCs w:val="22"/>
        </w:rPr>
        <w:t>represents the standard file layouts of the information available from DOM’s Fiscal Agent. It is provided only as context for the data fields that are available for a file transfer or interface. Technical specifics will be negotiated upon award of the contract/project initiation. Transmission of flat files will be handled through the Division of Medicaid’s Fiscal Agent Services’ SFTP site.</w:t>
      </w:r>
      <w:r w:rsidR="00E252ED" w:rsidRPr="00E507EF">
        <w:rPr>
          <w:rFonts w:ascii="Times New Roman" w:hAnsi="Times New Roman"/>
          <w:sz w:val="22"/>
          <w:szCs w:val="22"/>
        </w:rPr>
        <w:t xml:space="preserve"> </w:t>
      </w:r>
      <w:r w:rsidR="002B7753" w:rsidRPr="00E507EF">
        <w:rPr>
          <w:rFonts w:ascii="Times New Roman" w:hAnsi="Times New Roman"/>
          <w:sz w:val="22"/>
          <w:szCs w:val="22"/>
        </w:rPr>
        <w:t xml:space="preserve">Layouts are provided </w:t>
      </w:r>
      <w:r w:rsidR="00E252ED" w:rsidRPr="00E507EF">
        <w:rPr>
          <w:rFonts w:ascii="Times New Roman" w:hAnsi="Times New Roman"/>
          <w:sz w:val="22"/>
          <w:szCs w:val="22"/>
        </w:rPr>
        <w:t xml:space="preserve">on the DOM </w:t>
      </w:r>
      <w:r w:rsidR="00B02C23" w:rsidRPr="00E507EF">
        <w:rPr>
          <w:rFonts w:ascii="Times New Roman" w:hAnsi="Times New Roman"/>
          <w:sz w:val="22"/>
          <w:szCs w:val="22"/>
        </w:rPr>
        <w:t>p</w:t>
      </w:r>
      <w:r w:rsidR="00E252ED" w:rsidRPr="00E507EF">
        <w:rPr>
          <w:rFonts w:ascii="Times New Roman" w:hAnsi="Times New Roman"/>
          <w:sz w:val="22"/>
          <w:szCs w:val="22"/>
        </w:rPr>
        <w:t xml:space="preserve">rocurement </w:t>
      </w:r>
      <w:r w:rsidR="00B02C23" w:rsidRPr="00E507EF">
        <w:rPr>
          <w:rFonts w:ascii="Times New Roman" w:hAnsi="Times New Roman"/>
          <w:sz w:val="22"/>
          <w:szCs w:val="22"/>
        </w:rPr>
        <w:t>w</w:t>
      </w:r>
      <w:r w:rsidR="00E252ED" w:rsidRPr="00E507EF">
        <w:rPr>
          <w:rFonts w:ascii="Times New Roman" w:hAnsi="Times New Roman"/>
          <w:sz w:val="22"/>
          <w:szCs w:val="22"/>
        </w:rPr>
        <w:t xml:space="preserve">ebsite: </w:t>
      </w:r>
      <w:hyperlink r:id="rId55" w:history="1">
        <w:r w:rsidR="00552578" w:rsidRPr="00E507EF">
          <w:rPr>
            <w:rStyle w:val="Hyperlink"/>
            <w:rFonts w:ascii="Times New Roman" w:hAnsi="Times New Roman"/>
            <w:sz w:val="22"/>
            <w:szCs w:val="22"/>
          </w:rPr>
          <w:t>http://www.medicaid.ms.gov/resources/procurement</w:t>
        </w:r>
      </w:hyperlink>
      <w:r w:rsidR="00E252ED" w:rsidRPr="00E507EF">
        <w:rPr>
          <w:rFonts w:ascii="Times New Roman" w:hAnsi="Times New Roman"/>
          <w:sz w:val="22"/>
          <w:szCs w:val="22"/>
        </w:rPr>
        <w:t>.</w:t>
      </w:r>
    </w:p>
    <w:p w14:paraId="256DDD91" w14:textId="1BD63AF9" w:rsidR="00B02C23" w:rsidRPr="00E507EF" w:rsidRDefault="00B02C23" w:rsidP="00E507EF">
      <w:pPr>
        <w:pStyle w:val="BodyText"/>
        <w:rPr>
          <w:rFonts w:ascii="Times New Roman" w:hAnsi="Times New Roman"/>
          <w:sz w:val="22"/>
          <w:szCs w:val="22"/>
        </w:rPr>
      </w:pPr>
    </w:p>
    <w:p w14:paraId="4E2A042D" w14:textId="2B808B84" w:rsidR="005E2BBF" w:rsidRPr="00E507EF" w:rsidRDefault="005E2BBF" w:rsidP="00E507EF">
      <w:pPr>
        <w:pStyle w:val="BodyText"/>
        <w:rPr>
          <w:rStyle w:val="Heading2Char"/>
          <w:b w:val="0"/>
          <w:bCs w:val="0"/>
          <w:color w:val="auto"/>
          <w:sz w:val="22"/>
          <w:szCs w:val="22"/>
        </w:rPr>
      </w:pPr>
    </w:p>
    <w:p w14:paraId="2FADEF54" w14:textId="782A9FEF" w:rsidR="005E2BBF" w:rsidRPr="00E507EF" w:rsidRDefault="00671240" w:rsidP="00E507EF">
      <w:pPr>
        <w:pStyle w:val="BodyText"/>
        <w:jc w:val="center"/>
        <w:rPr>
          <w:rFonts w:ascii="Times New Roman" w:hAnsi="Times New Roman"/>
          <w:sz w:val="22"/>
          <w:szCs w:val="22"/>
        </w:rPr>
      </w:pPr>
      <w:r w:rsidRPr="00E507EF">
        <w:rPr>
          <w:rFonts w:ascii="Times New Roman" w:hAnsi="Times New Roman"/>
          <w:sz w:val="22"/>
          <w:szCs w:val="22"/>
        </w:rPr>
        <w:t>[REMAINDER OF PAGE INTENTIONALLY LEFT BLANK]</w:t>
      </w:r>
    </w:p>
    <w:p w14:paraId="1BD767F0" w14:textId="19CF71B6" w:rsidR="00B55390" w:rsidRPr="00E507EF" w:rsidRDefault="00B55390" w:rsidP="00E507EF">
      <w:pPr>
        <w:pStyle w:val="BodyText"/>
        <w:rPr>
          <w:rStyle w:val="Heading2Char"/>
          <w:sz w:val="22"/>
          <w:szCs w:val="22"/>
        </w:rPr>
      </w:pPr>
      <w:bookmarkStart w:id="726" w:name="_Toc446070654"/>
    </w:p>
    <w:p w14:paraId="31BB2A45" w14:textId="77777777" w:rsidR="00B55390" w:rsidRPr="0027712B" w:rsidRDefault="00B55390" w:rsidP="00E507EF">
      <w:pPr>
        <w:pStyle w:val="BodyText"/>
        <w:rPr>
          <w:rStyle w:val="Heading2Char"/>
          <w:sz w:val="32"/>
          <w:szCs w:val="32"/>
        </w:rPr>
      </w:pPr>
    </w:p>
    <w:bookmarkEnd w:id="726"/>
    <w:p w14:paraId="18CFBF0A" w14:textId="77777777" w:rsidR="00B55390" w:rsidRPr="0027712B" w:rsidRDefault="00B55390" w:rsidP="00E507EF">
      <w:pPr>
        <w:pStyle w:val="BodyText"/>
        <w:rPr>
          <w:sz w:val="32"/>
          <w:szCs w:val="32"/>
        </w:rPr>
      </w:pPr>
    </w:p>
    <w:p w14:paraId="74E09A87" w14:textId="77777777" w:rsidR="00B55390" w:rsidRPr="0027712B" w:rsidRDefault="00B55390" w:rsidP="00E507EF">
      <w:pPr>
        <w:pStyle w:val="BodyText"/>
      </w:pPr>
    </w:p>
    <w:p w14:paraId="44ED7E92" w14:textId="3AE2E5D8" w:rsidR="00826846" w:rsidRPr="001E6FFD" w:rsidRDefault="00B55390" w:rsidP="00F433BB">
      <w:pPr>
        <w:pStyle w:val="BodyText"/>
        <w:rPr>
          <w:u w:val="single"/>
        </w:rPr>
      </w:pPr>
      <w:r w:rsidRPr="0027712B">
        <w:br w:type="page"/>
      </w:r>
      <w:bookmarkStart w:id="727" w:name="_Toc126656532"/>
      <w:bookmarkStart w:id="728" w:name="_Toc126657474"/>
      <w:bookmarkStart w:id="729" w:name="_Toc96000730"/>
      <w:r w:rsidR="007166BB" w:rsidRPr="00E507EF">
        <w:rPr>
          <w:rStyle w:val="Heading1Char"/>
        </w:rPr>
        <w:t>A</w:t>
      </w:r>
      <w:r w:rsidR="00C91017" w:rsidRPr="00E507EF">
        <w:rPr>
          <w:rStyle w:val="Heading1Char"/>
        </w:rPr>
        <w:t>ttachment</w:t>
      </w:r>
      <w:r w:rsidR="00E07E73" w:rsidRPr="00E507EF">
        <w:rPr>
          <w:rStyle w:val="Heading1Char"/>
        </w:rPr>
        <w:t xml:space="preserve"> </w:t>
      </w:r>
      <w:r w:rsidR="00F946A9" w:rsidRPr="00E507EF">
        <w:rPr>
          <w:rStyle w:val="Heading1Char"/>
        </w:rPr>
        <w:t>E</w:t>
      </w:r>
      <w:r w:rsidR="00F16EA3" w:rsidRPr="00E507EF">
        <w:rPr>
          <w:rStyle w:val="Heading1Char"/>
        </w:rPr>
        <w:t>:</w:t>
      </w:r>
      <w:r w:rsidR="00C91017" w:rsidRPr="00E507EF">
        <w:rPr>
          <w:rStyle w:val="Heading1Char"/>
        </w:rPr>
        <w:t xml:space="preserve"> </w:t>
      </w:r>
      <w:r w:rsidR="00826846" w:rsidRPr="00E507EF">
        <w:rPr>
          <w:rStyle w:val="Heading1Char"/>
        </w:rPr>
        <w:t>References</w:t>
      </w:r>
      <w:bookmarkEnd w:id="727"/>
      <w:bookmarkEnd w:id="728"/>
    </w:p>
    <w:p w14:paraId="2A66B15B" w14:textId="77777777" w:rsidR="00234033" w:rsidRPr="00621A89" w:rsidRDefault="00234033" w:rsidP="00234033">
      <w:pPr>
        <w:rPr>
          <w:b/>
          <w:bCs/>
        </w:rPr>
      </w:pPr>
    </w:p>
    <w:tbl>
      <w:tblPr>
        <w:tblStyle w:val="GridTable4"/>
        <w:tblW w:w="0" w:type="auto"/>
        <w:jc w:val="center"/>
        <w:tblLook w:val="04A0" w:firstRow="1" w:lastRow="0" w:firstColumn="1" w:lastColumn="0" w:noHBand="0" w:noVBand="1"/>
      </w:tblPr>
      <w:tblGrid>
        <w:gridCol w:w="4039"/>
        <w:gridCol w:w="5119"/>
      </w:tblGrid>
      <w:tr w:rsidR="008A55B8" w:rsidRPr="008C302D" w14:paraId="091A758C" w14:textId="77777777" w:rsidTr="003056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40AEB31F" w14:textId="77777777" w:rsidR="00234033" w:rsidRPr="008C302D" w:rsidRDefault="00234033">
            <w:pPr>
              <w:jc w:val="center"/>
              <w:rPr>
                <w:sz w:val="22"/>
                <w:szCs w:val="22"/>
              </w:rPr>
            </w:pPr>
            <w:r>
              <w:rPr>
                <w:sz w:val="22"/>
                <w:szCs w:val="22"/>
              </w:rPr>
              <w:t>Reference 1</w:t>
            </w:r>
          </w:p>
        </w:tc>
      </w:tr>
      <w:tr w:rsidR="001E6FFD" w:rsidRPr="008C302D" w14:paraId="2302ED4C"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71C21B2" w14:textId="77777777" w:rsidR="00234033" w:rsidRPr="008C302D" w:rsidRDefault="00234033">
            <w:pPr>
              <w:rPr>
                <w:sz w:val="22"/>
                <w:szCs w:val="22"/>
              </w:rPr>
            </w:pPr>
            <w:r w:rsidRPr="008C302D">
              <w:rPr>
                <w:sz w:val="22"/>
                <w:szCs w:val="22"/>
              </w:rPr>
              <w:t>Name of Company</w:t>
            </w:r>
          </w:p>
        </w:tc>
        <w:tc>
          <w:tcPr>
            <w:tcW w:w="5119" w:type="dxa"/>
          </w:tcPr>
          <w:p w14:paraId="6D459F73"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2D3DC88B"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42565374" w14:textId="77777777" w:rsidR="00234033" w:rsidRPr="008C302D" w:rsidRDefault="00234033">
            <w:pPr>
              <w:rPr>
                <w:sz w:val="22"/>
                <w:szCs w:val="22"/>
              </w:rPr>
            </w:pPr>
            <w:r w:rsidRPr="008C302D">
              <w:rPr>
                <w:sz w:val="22"/>
                <w:szCs w:val="22"/>
              </w:rPr>
              <w:t>Dates of Service</w:t>
            </w:r>
          </w:p>
        </w:tc>
        <w:tc>
          <w:tcPr>
            <w:tcW w:w="5119" w:type="dxa"/>
          </w:tcPr>
          <w:p w14:paraId="04CC50A0"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53F5FD3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36433BBD" w14:textId="77777777" w:rsidR="00234033" w:rsidRPr="008C302D" w:rsidRDefault="00234033">
            <w:pPr>
              <w:rPr>
                <w:sz w:val="22"/>
                <w:szCs w:val="22"/>
              </w:rPr>
            </w:pPr>
            <w:r w:rsidRPr="008C302D">
              <w:rPr>
                <w:sz w:val="22"/>
                <w:szCs w:val="22"/>
              </w:rPr>
              <w:t>Contact Person</w:t>
            </w:r>
          </w:p>
        </w:tc>
        <w:tc>
          <w:tcPr>
            <w:tcW w:w="5119" w:type="dxa"/>
          </w:tcPr>
          <w:p w14:paraId="4C5780D3"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2BBF42D6"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EFFE34D" w14:textId="77777777" w:rsidR="00234033" w:rsidRPr="008C302D" w:rsidRDefault="00234033">
            <w:pPr>
              <w:rPr>
                <w:sz w:val="22"/>
                <w:szCs w:val="22"/>
              </w:rPr>
            </w:pPr>
            <w:r w:rsidRPr="008C302D">
              <w:rPr>
                <w:sz w:val="22"/>
                <w:szCs w:val="22"/>
              </w:rPr>
              <w:t>Address</w:t>
            </w:r>
          </w:p>
        </w:tc>
        <w:tc>
          <w:tcPr>
            <w:tcW w:w="5119" w:type="dxa"/>
          </w:tcPr>
          <w:p w14:paraId="59BFBCEA"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044FF649"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373DFCF" w14:textId="77777777" w:rsidR="00234033" w:rsidRPr="008C302D" w:rsidRDefault="00234033">
            <w:pPr>
              <w:rPr>
                <w:sz w:val="22"/>
                <w:szCs w:val="22"/>
              </w:rPr>
            </w:pPr>
            <w:r w:rsidRPr="008C302D">
              <w:rPr>
                <w:sz w:val="22"/>
                <w:szCs w:val="22"/>
              </w:rPr>
              <w:t>City/State/ZIP</w:t>
            </w:r>
          </w:p>
        </w:tc>
        <w:tc>
          <w:tcPr>
            <w:tcW w:w="5119" w:type="dxa"/>
          </w:tcPr>
          <w:p w14:paraId="6F5E00C2"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25C4CC27"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0AA7FFE7" w14:textId="77777777" w:rsidR="00234033" w:rsidRPr="008C302D" w:rsidRDefault="00234033">
            <w:pPr>
              <w:rPr>
                <w:sz w:val="22"/>
                <w:szCs w:val="22"/>
              </w:rPr>
            </w:pPr>
            <w:r w:rsidRPr="008C302D">
              <w:rPr>
                <w:sz w:val="22"/>
                <w:szCs w:val="22"/>
              </w:rPr>
              <w:t>Telephone Number</w:t>
            </w:r>
          </w:p>
        </w:tc>
        <w:tc>
          <w:tcPr>
            <w:tcW w:w="5119" w:type="dxa"/>
          </w:tcPr>
          <w:p w14:paraId="6A10E8ED"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4B7FC0B3"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09D8B7E8" w14:textId="77777777" w:rsidR="00234033" w:rsidRPr="008C302D" w:rsidRDefault="00234033">
            <w:pPr>
              <w:rPr>
                <w:sz w:val="22"/>
                <w:szCs w:val="22"/>
              </w:rPr>
            </w:pPr>
            <w:r w:rsidRPr="008C302D">
              <w:rPr>
                <w:sz w:val="22"/>
                <w:szCs w:val="22"/>
              </w:rPr>
              <w:t>Cell Number</w:t>
            </w:r>
          </w:p>
        </w:tc>
        <w:tc>
          <w:tcPr>
            <w:tcW w:w="5119" w:type="dxa"/>
          </w:tcPr>
          <w:p w14:paraId="5A13FA8C"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4BE10B75"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F1065D2" w14:textId="77777777" w:rsidR="00234033" w:rsidRPr="008C302D" w:rsidRDefault="00234033">
            <w:pPr>
              <w:rPr>
                <w:sz w:val="22"/>
                <w:szCs w:val="22"/>
              </w:rPr>
            </w:pPr>
            <w:r w:rsidRPr="008C302D">
              <w:rPr>
                <w:sz w:val="22"/>
                <w:szCs w:val="22"/>
              </w:rPr>
              <w:t>Email</w:t>
            </w:r>
          </w:p>
        </w:tc>
        <w:tc>
          <w:tcPr>
            <w:tcW w:w="5119" w:type="dxa"/>
          </w:tcPr>
          <w:p w14:paraId="331F1E7A"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56DB3552"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138158E1" w14:textId="77777777" w:rsidR="00234033" w:rsidRPr="008C302D" w:rsidRDefault="00234033">
            <w:pPr>
              <w:rPr>
                <w:sz w:val="22"/>
                <w:szCs w:val="22"/>
              </w:rPr>
            </w:pPr>
            <w:r w:rsidRPr="008C302D">
              <w:rPr>
                <w:sz w:val="22"/>
                <w:szCs w:val="22"/>
              </w:rPr>
              <w:t>Alternate Contact Person (optional)</w:t>
            </w:r>
          </w:p>
        </w:tc>
        <w:tc>
          <w:tcPr>
            <w:tcW w:w="5119" w:type="dxa"/>
          </w:tcPr>
          <w:p w14:paraId="643B6D41"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7C4C2B0B"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2997B68" w14:textId="77777777" w:rsidR="00234033" w:rsidRPr="008C302D" w:rsidRDefault="00234033">
            <w:pPr>
              <w:rPr>
                <w:sz w:val="22"/>
                <w:szCs w:val="22"/>
              </w:rPr>
            </w:pPr>
            <w:r w:rsidRPr="008C302D">
              <w:rPr>
                <w:sz w:val="22"/>
                <w:szCs w:val="22"/>
              </w:rPr>
              <w:t>Alternate Contact Telephone Number</w:t>
            </w:r>
          </w:p>
        </w:tc>
        <w:tc>
          <w:tcPr>
            <w:tcW w:w="5119" w:type="dxa"/>
          </w:tcPr>
          <w:p w14:paraId="45201ED8"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1B21CD9E"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111C3864" w14:textId="77777777" w:rsidR="00234033" w:rsidRPr="008C302D" w:rsidRDefault="00234033">
            <w:pPr>
              <w:rPr>
                <w:sz w:val="22"/>
                <w:szCs w:val="22"/>
              </w:rPr>
            </w:pPr>
            <w:r w:rsidRPr="008C302D">
              <w:rPr>
                <w:sz w:val="22"/>
                <w:szCs w:val="22"/>
              </w:rPr>
              <w:t>Alternate Contact Cell Number</w:t>
            </w:r>
          </w:p>
        </w:tc>
        <w:tc>
          <w:tcPr>
            <w:tcW w:w="5119" w:type="dxa"/>
          </w:tcPr>
          <w:p w14:paraId="02ABFD51"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1A274098"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AD9DAEC" w14:textId="77777777" w:rsidR="00234033" w:rsidRPr="008C302D" w:rsidRDefault="00234033">
            <w:pPr>
              <w:rPr>
                <w:sz w:val="22"/>
                <w:szCs w:val="22"/>
              </w:rPr>
            </w:pPr>
            <w:r w:rsidRPr="008C302D">
              <w:rPr>
                <w:sz w:val="22"/>
                <w:szCs w:val="22"/>
              </w:rPr>
              <w:t>Alternate Contact Email</w:t>
            </w:r>
          </w:p>
        </w:tc>
        <w:tc>
          <w:tcPr>
            <w:tcW w:w="5119" w:type="dxa"/>
          </w:tcPr>
          <w:p w14:paraId="12B08D3E"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757E6B3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7476328E" w14:textId="4B6BAF24" w:rsidR="008A55B8" w:rsidRPr="008C302D" w:rsidRDefault="008A55B8">
            <w:pPr>
              <w:jc w:val="center"/>
              <w:rPr>
                <w:sz w:val="22"/>
                <w:szCs w:val="22"/>
              </w:rPr>
            </w:pPr>
            <w:r>
              <w:rPr>
                <w:sz w:val="22"/>
                <w:szCs w:val="22"/>
              </w:rPr>
              <w:t xml:space="preserve">Reference </w:t>
            </w:r>
            <w:r w:rsidR="00DE588D">
              <w:rPr>
                <w:sz w:val="22"/>
                <w:szCs w:val="22"/>
              </w:rPr>
              <w:t>2</w:t>
            </w:r>
          </w:p>
        </w:tc>
      </w:tr>
      <w:tr w:rsidR="002A68BE" w:rsidRPr="008C302D" w14:paraId="7816FC76"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0DE32F83" w14:textId="77777777" w:rsidR="008A55B8" w:rsidRPr="008C302D" w:rsidRDefault="008A55B8">
            <w:pPr>
              <w:rPr>
                <w:sz w:val="22"/>
                <w:szCs w:val="22"/>
              </w:rPr>
            </w:pPr>
            <w:r w:rsidRPr="008C302D">
              <w:rPr>
                <w:sz w:val="22"/>
                <w:szCs w:val="22"/>
              </w:rPr>
              <w:t>Name of Company</w:t>
            </w:r>
          </w:p>
        </w:tc>
        <w:tc>
          <w:tcPr>
            <w:tcW w:w="5119" w:type="dxa"/>
          </w:tcPr>
          <w:p w14:paraId="5FA2800B"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777A318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4E02C3C" w14:textId="77777777" w:rsidR="008A55B8" w:rsidRPr="008C302D" w:rsidRDefault="008A55B8">
            <w:pPr>
              <w:rPr>
                <w:sz w:val="22"/>
                <w:szCs w:val="22"/>
              </w:rPr>
            </w:pPr>
            <w:r w:rsidRPr="008C302D">
              <w:rPr>
                <w:sz w:val="22"/>
                <w:szCs w:val="22"/>
              </w:rPr>
              <w:t>Dates of Service</w:t>
            </w:r>
          </w:p>
        </w:tc>
        <w:tc>
          <w:tcPr>
            <w:tcW w:w="5119" w:type="dxa"/>
          </w:tcPr>
          <w:p w14:paraId="470DCCE4"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6C1BD46E"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25CAD4B2" w14:textId="77777777" w:rsidR="008A55B8" w:rsidRPr="008C302D" w:rsidRDefault="008A55B8">
            <w:pPr>
              <w:rPr>
                <w:sz w:val="22"/>
                <w:szCs w:val="22"/>
              </w:rPr>
            </w:pPr>
            <w:r w:rsidRPr="008C302D">
              <w:rPr>
                <w:sz w:val="22"/>
                <w:szCs w:val="22"/>
              </w:rPr>
              <w:t>Contact Person</w:t>
            </w:r>
          </w:p>
        </w:tc>
        <w:tc>
          <w:tcPr>
            <w:tcW w:w="5119" w:type="dxa"/>
          </w:tcPr>
          <w:p w14:paraId="714E839B"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5E8F96B8"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02B17B5F" w14:textId="77777777" w:rsidR="008A55B8" w:rsidRPr="008C302D" w:rsidRDefault="008A55B8">
            <w:pPr>
              <w:rPr>
                <w:sz w:val="22"/>
                <w:szCs w:val="22"/>
              </w:rPr>
            </w:pPr>
            <w:r w:rsidRPr="008C302D">
              <w:rPr>
                <w:sz w:val="22"/>
                <w:szCs w:val="22"/>
              </w:rPr>
              <w:t>Address</w:t>
            </w:r>
          </w:p>
        </w:tc>
        <w:tc>
          <w:tcPr>
            <w:tcW w:w="5119" w:type="dxa"/>
          </w:tcPr>
          <w:p w14:paraId="6DD6A547"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1621F792"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45960069" w14:textId="77777777" w:rsidR="008A55B8" w:rsidRPr="008C302D" w:rsidRDefault="008A55B8">
            <w:pPr>
              <w:rPr>
                <w:sz w:val="22"/>
                <w:szCs w:val="22"/>
              </w:rPr>
            </w:pPr>
            <w:r w:rsidRPr="008C302D">
              <w:rPr>
                <w:sz w:val="22"/>
                <w:szCs w:val="22"/>
              </w:rPr>
              <w:t>City/State/ZIP</w:t>
            </w:r>
          </w:p>
        </w:tc>
        <w:tc>
          <w:tcPr>
            <w:tcW w:w="5119" w:type="dxa"/>
          </w:tcPr>
          <w:p w14:paraId="269AA7BE"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574887E2"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302363D2" w14:textId="77777777" w:rsidR="008A55B8" w:rsidRPr="008C302D" w:rsidRDefault="008A55B8">
            <w:pPr>
              <w:rPr>
                <w:sz w:val="22"/>
                <w:szCs w:val="22"/>
              </w:rPr>
            </w:pPr>
            <w:r w:rsidRPr="008C302D">
              <w:rPr>
                <w:sz w:val="22"/>
                <w:szCs w:val="22"/>
              </w:rPr>
              <w:t>Telephone Number</w:t>
            </w:r>
          </w:p>
        </w:tc>
        <w:tc>
          <w:tcPr>
            <w:tcW w:w="5119" w:type="dxa"/>
          </w:tcPr>
          <w:p w14:paraId="58B94994"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106A55DB"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491D022" w14:textId="77777777" w:rsidR="008A55B8" w:rsidRPr="008C302D" w:rsidRDefault="008A55B8">
            <w:pPr>
              <w:rPr>
                <w:sz w:val="22"/>
                <w:szCs w:val="22"/>
              </w:rPr>
            </w:pPr>
            <w:r w:rsidRPr="008C302D">
              <w:rPr>
                <w:sz w:val="22"/>
                <w:szCs w:val="22"/>
              </w:rPr>
              <w:t>Cell Number</w:t>
            </w:r>
          </w:p>
        </w:tc>
        <w:tc>
          <w:tcPr>
            <w:tcW w:w="5119" w:type="dxa"/>
          </w:tcPr>
          <w:p w14:paraId="38EA5276"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6A9269A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A6C75FE" w14:textId="77777777" w:rsidR="008A55B8" w:rsidRPr="008C302D" w:rsidRDefault="008A55B8">
            <w:pPr>
              <w:rPr>
                <w:sz w:val="22"/>
                <w:szCs w:val="22"/>
              </w:rPr>
            </w:pPr>
            <w:r w:rsidRPr="008C302D">
              <w:rPr>
                <w:sz w:val="22"/>
                <w:szCs w:val="22"/>
              </w:rPr>
              <w:t>Email</w:t>
            </w:r>
          </w:p>
        </w:tc>
        <w:tc>
          <w:tcPr>
            <w:tcW w:w="5119" w:type="dxa"/>
          </w:tcPr>
          <w:p w14:paraId="0DF77D66"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0ED8B269"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0DEBFCF8" w14:textId="77777777" w:rsidR="008A55B8" w:rsidRPr="008C302D" w:rsidRDefault="008A55B8">
            <w:pPr>
              <w:rPr>
                <w:sz w:val="22"/>
                <w:szCs w:val="22"/>
              </w:rPr>
            </w:pPr>
            <w:r w:rsidRPr="008C302D">
              <w:rPr>
                <w:sz w:val="22"/>
                <w:szCs w:val="22"/>
              </w:rPr>
              <w:t>Alternate Contact Person (optional)</w:t>
            </w:r>
          </w:p>
        </w:tc>
        <w:tc>
          <w:tcPr>
            <w:tcW w:w="5119" w:type="dxa"/>
          </w:tcPr>
          <w:p w14:paraId="31546CA5"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17BABB0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A413007" w14:textId="77777777" w:rsidR="008A55B8" w:rsidRPr="008C302D" w:rsidRDefault="008A55B8">
            <w:pPr>
              <w:rPr>
                <w:sz w:val="22"/>
                <w:szCs w:val="22"/>
              </w:rPr>
            </w:pPr>
            <w:r w:rsidRPr="008C302D">
              <w:rPr>
                <w:sz w:val="22"/>
                <w:szCs w:val="22"/>
              </w:rPr>
              <w:t>Alternate Contact Telephone Number</w:t>
            </w:r>
          </w:p>
        </w:tc>
        <w:tc>
          <w:tcPr>
            <w:tcW w:w="5119" w:type="dxa"/>
          </w:tcPr>
          <w:p w14:paraId="21DC33C4"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22F39662"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1A5A054" w14:textId="77777777" w:rsidR="008A55B8" w:rsidRPr="008C302D" w:rsidRDefault="008A55B8">
            <w:pPr>
              <w:rPr>
                <w:sz w:val="22"/>
                <w:szCs w:val="22"/>
              </w:rPr>
            </w:pPr>
            <w:r w:rsidRPr="008C302D">
              <w:rPr>
                <w:sz w:val="22"/>
                <w:szCs w:val="22"/>
              </w:rPr>
              <w:t>Alternate Contact Cell Number</w:t>
            </w:r>
          </w:p>
        </w:tc>
        <w:tc>
          <w:tcPr>
            <w:tcW w:w="5119" w:type="dxa"/>
          </w:tcPr>
          <w:p w14:paraId="7A04BDD5"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0140796C"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75DCE6C5" w14:textId="77777777" w:rsidR="008A55B8" w:rsidRPr="008C302D" w:rsidRDefault="008A55B8">
            <w:pPr>
              <w:rPr>
                <w:sz w:val="22"/>
                <w:szCs w:val="22"/>
              </w:rPr>
            </w:pPr>
            <w:r w:rsidRPr="008C302D">
              <w:rPr>
                <w:sz w:val="22"/>
                <w:szCs w:val="22"/>
              </w:rPr>
              <w:t>Alternate Contact Email</w:t>
            </w:r>
          </w:p>
        </w:tc>
        <w:tc>
          <w:tcPr>
            <w:tcW w:w="5119" w:type="dxa"/>
          </w:tcPr>
          <w:p w14:paraId="368E041C"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05F63697" w14:textId="77777777">
        <w:trPr>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40F15928" w14:textId="10300883" w:rsidR="008A55B8" w:rsidRPr="008C302D" w:rsidRDefault="008A55B8">
            <w:pPr>
              <w:jc w:val="center"/>
              <w:rPr>
                <w:sz w:val="22"/>
                <w:szCs w:val="22"/>
              </w:rPr>
            </w:pPr>
            <w:r>
              <w:rPr>
                <w:sz w:val="22"/>
                <w:szCs w:val="22"/>
              </w:rPr>
              <w:t xml:space="preserve">Reference </w:t>
            </w:r>
            <w:r w:rsidR="00DE588D">
              <w:rPr>
                <w:sz w:val="22"/>
                <w:szCs w:val="22"/>
              </w:rPr>
              <w:t>3</w:t>
            </w:r>
          </w:p>
        </w:tc>
      </w:tr>
      <w:tr w:rsidR="002A68BE" w:rsidRPr="008C302D" w14:paraId="3665DF6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198F747" w14:textId="77777777" w:rsidR="008A55B8" w:rsidRPr="008C302D" w:rsidRDefault="008A55B8">
            <w:pPr>
              <w:rPr>
                <w:sz w:val="22"/>
                <w:szCs w:val="22"/>
              </w:rPr>
            </w:pPr>
            <w:r w:rsidRPr="008C302D">
              <w:rPr>
                <w:sz w:val="22"/>
                <w:szCs w:val="22"/>
              </w:rPr>
              <w:t>Name of Company</w:t>
            </w:r>
          </w:p>
        </w:tc>
        <w:tc>
          <w:tcPr>
            <w:tcW w:w="5119" w:type="dxa"/>
          </w:tcPr>
          <w:p w14:paraId="74533003"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1D546390"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D380CB7" w14:textId="77777777" w:rsidR="008A55B8" w:rsidRPr="008C302D" w:rsidRDefault="008A55B8">
            <w:pPr>
              <w:rPr>
                <w:sz w:val="22"/>
                <w:szCs w:val="22"/>
              </w:rPr>
            </w:pPr>
            <w:r w:rsidRPr="008C302D">
              <w:rPr>
                <w:sz w:val="22"/>
                <w:szCs w:val="22"/>
              </w:rPr>
              <w:t>Dates of Service</w:t>
            </w:r>
          </w:p>
        </w:tc>
        <w:tc>
          <w:tcPr>
            <w:tcW w:w="5119" w:type="dxa"/>
          </w:tcPr>
          <w:p w14:paraId="6A4CBF51"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6D3205D9"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97C5CAF" w14:textId="77777777" w:rsidR="008A55B8" w:rsidRPr="008C302D" w:rsidRDefault="008A55B8">
            <w:pPr>
              <w:rPr>
                <w:sz w:val="22"/>
                <w:szCs w:val="22"/>
              </w:rPr>
            </w:pPr>
            <w:r w:rsidRPr="008C302D">
              <w:rPr>
                <w:sz w:val="22"/>
                <w:szCs w:val="22"/>
              </w:rPr>
              <w:t>Contact Person</w:t>
            </w:r>
          </w:p>
        </w:tc>
        <w:tc>
          <w:tcPr>
            <w:tcW w:w="5119" w:type="dxa"/>
          </w:tcPr>
          <w:p w14:paraId="42FC8974"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722F958D"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3174673" w14:textId="77777777" w:rsidR="008A55B8" w:rsidRPr="008C302D" w:rsidRDefault="008A55B8">
            <w:pPr>
              <w:rPr>
                <w:sz w:val="22"/>
                <w:szCs w:val="22"/>
              </w:rPr>
            </w:pPr>
            <w:r w:rsidRPr="008C302D">
              <w:rPr>
                <w:sz w:val="22"/>
                <w:szCs w:val="22"/>
              </w:rPr>
              <w:t>Address</w:t>
            </w:r>
          </w:p>
        </w:tc>
        <w:tc>
          <w:tcPr>
            <w:tcW w:w="5119" w:type="dxa"/>
          </w:tcPr>
          <w:p w14:paraId="1EF683EB"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43D09209"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689317E" w14:textId="77777777" w:rsidR="008A55B8" w:rsidRPr="008C302D" w:rsidRDefault="008A55B8">
            <w:pPr>
              <w:rPr>
                <w:sz w:val="22"/>
                <w:szCs w:val="22"/>
              </w:rPr>
            </w:pPr>
            <w:r w:rsidRPr="008C302D">
              <w:rPr>
                <w:sz w:val="22"/>
                <w:szCs w:val="22"/>
              </w:rPr>
              <w:t>City/State/ZIP</w:t>
            </w:r>
          </w:p>
        </w:tc>
        <w:tc>
          <w:tcPr>
            <w:tcW w:w="5119" w:type="dxa"/>
          </w:tcPr>
          <w:p w14:paraId="783C7E92"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46A6466E"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37F4BCC" w14:textId="77777777" w:rsidR="008A55B8" w:rsidRPr="008C302D" w:rsidRDefault="008A55B8">
            <w:pPr>
              <w:rPr>
                <w:sz w:val="22"/>
                <w:szCs w:val="22"/>
              </w:rPr>
            </w:pPr>
            <w:r w:rsidRPr="008C302D">
              <w:rPr>
                <w:sz w:val="22"/>
                <w:szCs w:val="22"/>
              </w:rPr>
              <w:t>Telephone Number</w:t>
            </w:r>
          </w:p>
        </w:tc>
        <w:tc>
          <w:tcPr>
            <w:tcW w:w="5119" w:type="dxa"/>
          </w:tcPr>
          <w:p w14:paraId="358B937F"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0E5B51AB"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73E8B4E3" w14:textId="77777777" w:rsidR="008A55B8" w:rsidRPr="008C302D" w:rsidRDefault="008A55B8">
            <w:pPr>
              <w:rPr>
                <w:sz w:val="22"/>
                <w:szCs w:val="22"/>
              </w:rPr>
            </w:pPr>
            <w:r w:rsidRPr="008C302D">
              <w:rPr>
                <w:sz w:val="22"/>
                <w:szCs w:val="22"/>
              </w:rPr>
              <w:t>Cell Number</w:t>
            </w:r>
          </w:p>
        </w:tc>
        <w:tc>
          <w:tcPr>
            <w:tcW w:w="5119" w:type="dxa"/>
          </w:tcPr>
          <w:p w14:paraId="41705AE1"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79C8139C"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058BE1F" w14:textId="77777777" w:rsidR="008A55B8" w:rsidRPr="008C302D" w:rsidRDefault="008A55B8">
            <w:pPr>
              <w:rPr>
                <w:sz w:val="22"/>
                <w:szCs w:val="22"/>
              </w:rPr>
            </w:pPr>
            <w:r w:rsidRPr="008C302D">
              <w:rPr>
                <w:sz w:val="22"/>
                <w:szCs w:val="22"/>
              </w:rPr>
              <w:t>Email</w:t>
            </w:r>
          </w:p>
        </w:tc>
        <w:tc>
          <w:tcPr>
            <w:tcW w:w="5119" w:type="dxa"/>
          </w:tcPr>
          <w:p w14:paraId="4782A386"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28C8DE9C"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0BA52FE7" w14:textId="77777777" w:rsidR="008A55B8" w:rsidRPr="008C302D" w:rsidRDefault="008A55B8">
            <w:pPr>
              <w:rPr>
                <w:sz w:val="22"/>
                <w:szCs w:val="22"/>
              </w:rPr>
            </w:pPr>
            <w:r w:rsidRPr="008C302D">
              <w:rPr>
                <w:sz w:val="22"/>
                <w:szCs w:val="22"/>
              </w:rPr>
              <w:t>Alternate Contact Person (optional)</w:t>
            </w:r>
          </w:p>
        </w:tc>
        <w:tc>
          <w:tcPr>
            <w:tcW w:w="5119" w:type="dxa"/>
          </w:tcPr>
          <w:p w14:paraId="5B2B5781"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473534B0"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D10CBFB" w14:textId="77777777" w:rsidR="008A55B8" w:rsidRPr="008C302D" w:rsidRDefault="008A55B8">
            <w:pPr>
              <w:rPr>
                <w:sz w:val="22"/>
                <w:szCs w:val="22"/>
              </w:rPr>
            </w:pPr>
            <w:r w:rsidRPr="008C302D">
              <w:rPr>
                <w:sz w:val="22"/>
                <w:szCs w:val="22"/>
              </w:rPr>
              <w:t>Alternate Contact Telephone Number</w:t>
            </w:r>
          </w:p>
        </w:tc>
        <w:tc>
          <w:tcPr>
            <w:tcW w:w="5119" w:type="dxa"/>
          </w:tcPr>
          <w:p w14:paraId="486E36B2"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297265EB"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F331E99" w14:textId="77777777" w:rsidR="008A55B8" w:rsidRPr="008C302D" w:rsidRDefault="008A55B8">
            <w:pPr>
              <w:rPr>
                <w:sz w:val="22"/>
                <w:szCs w:val="22"/>
              </w:rPr>
            </w:pPr>
            <w:r w:rsidRPr="008C302D">
              <w:rPr>
                <w:sz w:val="22"/>
                <w:szCs w:val="22"/>
              </w:rPr>
              <w:t>Alternate Contact Cell Number</w:t>
            </w:r>
          </w:p>
        </w:tc>
        <w:tc>
          <w:tcPr>
            <w:tcW w:w="5119" w:type="dxa"/>
          </w:tcPr>
          <w:p w14:paraId="4729CB8B"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6A338A34"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24BCBAB8" w14:textId="77777777" w:rsidR="008A55B8" w:rsidRPr="008C302D" w:rsidRDefault="008A55B8">
            <w:pPr>
              <w:rPr>
                <w:sz w:val="22"/>
                <w:szCs w:val="22"/>
              </w:rPr>
            </w:pPr>
            <w:r w:rsidRPr="008C302D">
              <w:rPr>
                <w:sz w:val="22"/>
                <w:szCs w:val="22"/>
              </w:rPr>
              <w:t>Alternate Contact Email</w:t>
            </w:r>
          </w:p>
        </w:tc>
        <w:tc>
          <w:tcPr>
            <w:tcW w:w="5119" w:type="dxa"/>
          </w:tcPr>
          <w:p w14:paraId="7753F038"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bl>
    <w:p w14:paraId="2EFAAA35" w14:textId="2AD85F1A" w:rsidR="00F80310" w:rsidRDefault="00F80310" w:rsidP="003627B5">
      <w:pPr>
        <w:pStyle w:val="BodyText"/>
      </w:pPr>
    </w:p>
    <w:p w14:paraId="2DB501BD" w14:textId="77777777" w:rsidR="00F80310" w:rsidRPr="003627B5" w:rsidRDefault="00F80310" w:rsidP="00F80310">
      <w:pPr>
        <w:contextualSpacing/>
        <w:jc w:val="both"/>
        <w:rPr>
          <w:sz w:val="22"/>
          <w:szCs w:val="22"/>
        </w:rPr>
      </w:pPr>
      <w:r w:rsidRPr="003627B5">
        <w:rPr>
          <w:sz w:val="22"/>
          <w:szCs w:val="22"/>
        </w:rPr>
        <w:t xml:space="preserve">Review the reference requirements in IFB Section 1.8.2. Bidder may submit as many references as desired by submitting as many additional copies of Attachment E, References, as deemed necessary. References will be contacted in order listed until two references have been contacted and Reference Survey Score Sheets completed for each of the two references. Bidders are encouraged to submit additional references to ensure that at least two references are available and all IFB requirements are met. </w:t>
      </w:r>
    </w:p>
    <w:p w14:paraId="6BD950EB" w14:textId="1D3EA822" w:rsidR="00D53649" w:rsidRDefault="00D53649" w:rsidP="003627B5">
      <w:pPr>
        <w:pStyle w:val="Heading1"/>
        <w:numPr>
          <w:ilvl w:val="0"/>
          <w:numId w:val="0"/>
        </w:numPr>
        <w:ind w:left="1890"/>
      </w:pPr>
      <w:bookmarkStart w:id="730" w:name="_Toc126656533"/>
      <w:bookmarkStart w:id="731" w:name="_Toc126657475"/>
      <w:r w:rsidRPr="000E4154">
        <w:t xml:space="preserve">Attachment </w:t>
      </w:r>
      <w:r>
        <w:t>F</w:t>
      </w:r>
      <w:r w:rsidR="009A3AA7">
        <w:t>:</w:t>
      </w:r>
      <w:r w:rsidRPr="000E4154">
        <w:t xml:space="preserve"> Reference Survey Score Sheet</w:t>
      </w:r>
      <w:bookmarkEnd w:id="730"/>
      <w:bookmarkEnd w:id="731"/>
    </w:p>
    <w:p w14:paraId="31C9C968" w14:textId="77777777" w:rsidR="00D53649" w:rsidRPr="00D53649" w:rsidRDefault="00D53649" w:rsidP="003627B5"/>
    <w:p w14:paraId="02509086" w14:textId="77777777" w:rsidR="00E5784E" w:rsidRPr="00CD6E83" w:rsidRDefault="00E5784E" w:rsidP="00E5784E">
      <w:pPr>
        <w:widowControl w:val="0"/>
        <w:tabs>
          <w:tab w:val="left" w:pos="9600"/>
        </w:tabs>
        <w:spacing w:before="39" w:line="276" w:lineRule="auto"/>
        <w:ind w:right="-30"/>
        <w:jc w:val="center"/>
        <w:rPr>
          <w:b/>
          <w:bCs/>
          <w:color w:val="17365D" w:themeColor="text2" w:themeShade="BF"/>
          <w:sz w:val="28"/>
          <w:szCs w:val="28"/>
        </w:rPr>
      </w:pPr>
      <w:bookmarkStart w:id="732" w:name="_Toc513802478"/>
      <w:bookmarkStart w:id="733" w:name="_Toc117701572"/>
      <w:r w:rsidRPr="00CD6E83">
        <w:rPr>
          <w:b/>
          <w:bCs/>
          <w:color w:val="17365D" w:themeColor="text2" w:themeShade="BF"/>
          <w:sz w:val="28"/>
          <w:szCs w:val="28"/>
        </w:rPr>
        <w:t>To be filled out by DOM Staff Only</w:t>
      </w:r>
      <w:bookmarkEnd w:id="732"/>
      <w:bookmarkEnd w:id="733"/>
    </w:p>
    <w:p w14:paraId="3EABB3B1" w14:textId="77777777" w:rsidR="00E5784E" w:rsidRDefault="00E5784E" w:rsidP="00D53649">
      <w:pPr>
        <w:jc w:val="center"/>
      </w:pPr>
    </w:p>
    <w:p w14:paraId="4ABFA233" w14:textId="77777777" w:rsidR="003551AA" w:rsidRDefault="003551AA" w:rsidP="003551AA">
      <w:pPr>
        <w:widowControl w:val="0"/>
        <w:tabs>
          <w:tab w:val="left" w:pos="9600"/>
        </w:tabs>
        <w:spacing w:before="39" w:line="276" w:lineRule="auto"/>
        <w:ind w:right="-30"/>
        <w:jc w:val="center"/>
        <w:rPr>
          <w:rStyle w:val="Heading3Char"/>
          <w:sz w:val="28"/>
          <w:szCs w:val="28"/>
        </w:rPr>
      </w:pPr>
      <w:bookmarkStart w:id="734" w:name="_Hlk126576016"/>
    </w:p>
    <w:tbl>
      <w:tblPr>
        <w:tblW w:w="9350" w:type="dxa"/>
        <w:tblInd w:w="108" w:type="dxa"/>
        <w:tblLook w:val="04A0" w:firstRow="1" w:lastRow="0" w:firstColumn="1" w:lastColumn="0" w:noHBand="0" w:noVBand="1"/>
      </w:tblPr>
      <w:tblGrid>
        <w:gridCol w:w="1685"/>
        <w:gridCol w:w="2125"/>
        <w:gridCol w:w="1830"/>
        <w:gridCol w:w="1218"/>
        <w:gridCol w:w="2492"/>
      </w:tblGrid>
      <w:tr w:rsidR="003551AA" w:rsidRPr="0077678D" w14:paraId="2283F8BD" w14:textId="77777777">
        <w:trPr>
          <w:trHeight w:hRule="exact" w:val="316"/>
        </w:trPr>
        <w:tc>
          <w:tcPr>
            <w:tcW w:w="1710" w:type="dxa"/>
            <w:hideMark/>
          </w:tcPr>
          <w:p w14:paraId="34BE6089" w14:textId="77777777" w:rsidR="003551AA" w:rsidRPr="0077678D" w:rsidRDefault="003551AA">
            <w:pPr>
              <w:spacing w:line="276" w:lineRule="auto"/>
              <w:ind w:left="-108"/>
              <w:rPr>
                <w:sz w:val="22"/>
                <w:szCs w:val="22"/>
              </w:rPr>
            </w:pPr>
            <w:r w:rsidRPr="0077678D">
              <w:rPr>
                <w:sz w:val="22"/>
                <w:szCs w:val="22"/>
              </w:rPr>
              <w:t>Procurement:</w:t>
            </w:r>
          </w:p>
        </w:tc>
        <w:tc>
          <w:tcPr>
            <w:tcW w:w="4140" w:type="dxa"/>
            <w:gridSpan w:val="2"/>
            <w:tcBorders>
              <w:bottom w:val="single" w:sz="4" w:space="0" w:color="auto"/>
            </w:tcBorders>
            <w:vAlign w:val="center"/>
          </w:tcPr>
          <w:p w14:paraId="068A31BA" w14:textId="533946A9" w:rsidR="003551AA" w:rsidRPr="0077678D" w:rsidRDefault="00037937">
            <w:pPr>
              <w:spacing w:line="276" w:lineRule="auto"/>
              <w:rPr>
                <w:b/>
                <w:sz w:val="22"/>
                <w:szCs w:val="22"/>
              </w:rPr>
            </w:pPr>
            <w:r>
              <w:rPr>
                <w:b/>
                <w:sz w:val="22"/>
                <w:szCs w:val="22"/>
              </w:rPr>
              <w:t>UMQIO</w:t>
            </w:r>
          </w:p>
        </w:tc>
        <w:tc>
          <w:tcPr>
            <w:tcW w:w="900" w:type="dxa"/>
          </w:tcPr>
          <w:p w14:paraId="7EA26AC2" w14:textId="02584D8E" w:rsidR="003551AA" w:rsidRPr="0077678D" w:rsidRDefault="003551AA">
            <w:pPr>
              <w:spacing w:line="276" w:lineRule="auto"/>
              <w:jc w:val="right"/>
              <w:rPr>
                <w:sz w:val="22"/>
                <w:szCs w:val="22"/>
              </w:rPr>
            </w:pPr>
            <w:r w:rsidRPr="0077678D">
              <w:rPr>
                <w:sz w:val="22"/>
                <w:szCs w:val="22"/>
              </w:rPr>
              <w:t>Date</w:t>
            </w:r>
            <w:r w:rsidR="00170222">
              <w:rPr>
                <w:sz w:val="22"/>
                <w:szCs w:val="22"/>
              </w:rPr>
              <w:t>/Time</w:t>
            </w:r>
            <w:r w:rsidRPr="0077678D">
              <w:rPr>
                <w:sz w:val="22"/>
                <w:szCs w:val="22"/>
              </w:rPr>
              <w:t>:</w:t>
            </w:r>
          </w:p>
        </w:tc>
        <w:tc>
          <w:tcPr>
            <w:tcW w:w="2600" w:type="dxa"/>
            <w:tcBorders>
              <w:bottom w:val="single" w:sz="4" w:space="0" w:color="auto"/>
            </w:tcBorders>
          </w:tcPr>
          <w:p w14:paraId="37E68B8A" w14:textId="77777777" w:rsidR="003551AA" w:rsidRPr="0077678D" w:rsidRDefault="003551AA">
            <w:pPr>
              <w:spacing w:line="276" w:lineRule="auto"/>
              <w:rPr>
                <w:sz w:val="22"/>
                <w:szCs w:val="22"/>
              </w:rPr>
            </w:pPr>
          </w:p>
        </w:tc>
      </w:tr>
      <w:tr w:rsidR="003551AA" w:rsidRPr="0077678D" w14:paraId="010D9D4E" w14:textId="77777777">
        <w:trPr>
          <w:trHeight w:hRule="exact" w:val="568"/>
        </w:trPr>
        <w:tc>
          <w:tcPr>
            <w:tcW w:w="1710" w:type="dxa"/>
            <w:vAlign w:val="center"/>
          </w:tcPr>
          <w:p w14:paraId="3BEA28B4" w14:textId="17E9EF1B" w:rsidR="003551AA" w:rsidRPr="0077678D" w:rsidRDefault="00037937" w:rsidP="003627B5">
            <w:pPr>
              <w:spacing w:line="276" w:lineRule="auto"/>
              <w:ind w:right="-91" w:hanging="108"/>
              <w:rPr>
                <w:sz w:val="22"/>
                <w:szCs w:val="22"/>
              </w:rPr>
            </w:pPr>
            <w:r>
              <w:rPr>
                <w:sz w:val="22"/>
                <w:szCs w:val="22"/>
              </w:rPr>
              <w:t>Company</w:t>
            </w:r>
            <w:r w:rsidR="00482E74">
              <w:rPr>
                <w:sz w:val="22"/>
                <w:szCs w:val="22"/>
              </w:rPr>
              <w:t xml:space="preserve"> &amp;</w:t>
            </w:r>
            <w:r>
              <w:rPr>
                <w:sz w:val="22"/>
                <w:szCs w:val="22"/>
              </w:rPr>
              <w:t xml:space="preserve"> </w:t>
            </w:r>
            <w:r w:rsidR="003551AA" w:rsidRPr="0077678D">
              <w:rPr>
                <w:sz w:val="22"/>
                <w:szCs w:val="22"/>
              </w:rPr>
              <w:t>Reference</w:t>
            </w:r>
            <w:r w:rsidR="00482E74">
              <w:rPr>
                <w:sz w:val="22"/>
                <w:szCs w:val="22"/>
              </w:rPr>
              <w:t xml:space="preserve"> Name:</w:t>
            </w:r>
            <w:r w:rsidR="003551AA" w:rsidRPr="0077678D">
              <w:rPr>
                <w:sz w:val="22"/>
                <w:szCs w:val="22"/>
              </w:rPr>
              <w:t xml:space="preserve"> Name:</w:t>
            </w:r>
          </w:p>
        </w:tc>
        <w:tc>
          <w:tcPr>
            <w:tcW w:w="4140" w:type="dxa"/>
            <w:gridSpan w:val="2"/>
            <w:tcBorders>
              <w:top w:val="single" w:sz="4" w:space="0" w:color="auto"/>
              <w:bottom w:val="single" w:sz="4" w:space="0" w:color="auto"/>
            </w:tcBorders>
            <w:vAlign w:val="center"/>
            <w:hideMark/>
          </w:tcPr>
          <w:p w14:paraId="21284427" w14:textId="77777777" w:rsidR="003551AA" w:rsidRPr="0077678D" w:rsidRDefault="003551AA">
            <w:pPr>
              <w:spacing w:line="276" w:lineRule="auto"/>
              <w:rPr>
                <w:i/>
                <w:sz w:val="16"/>
                <w:szCs w:val="22"/>
              </w:rPr>
            </w:pPr>
          </w:p>
        </w:tc>
        <w:tc>
          <w:tcPr>
            <w:tcW w:w="900" w:type="dxa"/>
            <w:vAlign w:val="center"/>
          </w:tcPr>
          <w:p w14:paraId="20CB5FF1" w14:textId="77777777" w:rsidR="003551AA" w:rsidRPr="0077678D" w:rsidRDefault="003551AA">
            <w:pPr>
              <w:spacing w:line="276" w:lineRule="auto"/>
              <w:jc w:val="right"/>
            </w:pPr>
            <w:r w:rsidRPr="003627B5">
              <w:rPr>
                <w:rFonts w:eastAsia="Calibri"/>
                <w:sz w:val="22"/>
                <w:szCs w:val="22"/>
              </w:rPr>
              <w:t>Title</w:t>
            </w:r>
            <w:r w:rsidRPr="0077678D">
              <w:t>:</w:t>
            </w:r>
          </w:p>
        </w:tc>
        <w:tc>
          <w:tcPr>
            <w:tcW w:w="2600" w:type="dxa"/>
            <w:tcBorders>
              <w:top w:val="single" w:sz="4" w:space="0" w:color="auto"/>
              <w:bottom w:val="single" w:sz="4" w:space="0" w:color="auto"/>
            </w:tcBorders>
            <w:vAlign w:val="center"/>
          </w:tcPr>
          <w:p w14:paraId="352C56E0" w14:textId="77777777" w:rsidR="003551AA" w:rsidRPr="0077678D" w:rsidRDefault="003551AA">
            <w:pPr>
              <w:spacing w:line="276" w:lineRule="auto"/>
              <w:rPr>
                <w:i/>
                <w:sz w:val="16"/>
                <w:szCs w:val="22"/>
              </w:rPr>
            </w:pPr>
          </w:p>
        </w:tc>
      </w:tr>
      <w:tr w:rsidR="003551AA" w:rsidRPr="0077678D" w14:paraId="7DEA78B7" w14:textId="77777777">
        <w:trPr>
          <w:trHeight w:hRule="exact" w:val="361"/>
        </w:trPr>
        <w:tc>
          <w:tcPr>
            <w:tcW w:w="1710" w:type="dxa"/>
            <w:hideMark/>
          </w:tcPr>
          <w:p w14:paraId="02586938" w14:textId="77777777" w:rsidR="003551AA" w:rsidRPr="0077678D" w:rsidRDefault="003551AA">
            <w:pPr>
              <w:spacing w:line="276" w:lineRule="auto"/>
              <w:ind w:left="-108"/>
              <w:rPr>
                <w:sz w:val="22"/>
                <w:szCs w:val="22"/>
              </w:rPr>
            </w:pPr>
            <w:r w:rsidRPr="0077678D">
              <w:rPr>
                <w:sz w:val="22"/>
                <w:szCs w:val="22"/>
              </w:rPr>
              <w:t>Phone:</w:t>
            </w:r>
          </w:p>
        </w:tc>
        <w:tc>
          <w:tcPr>
            <w:tcW w:w="4140" w:type="dxa"/>
            <w:gridSpan w:val="2"/>
            <w:tcBorders>
              <w:top w:val="single" w:sz="4" w:space="0" w:color="auto"/>
              <w:bottom w:val="single" w:sz="4" w:space="0" w:color="auto"/>
            </w:tcBorders>
            <w:vAlign w:val="center"/>
          </w:tcPr>
          <w:p w14:paraId="14C93F72" w14:textId="77777777" w:rsidR="003551AA" w:rsidRPr="0077678D" w:rsidRDefault="003551AA">
            <w:pPr>
              <w:spacing w:line="276" w:lineRule="auto"/>
              <w:rPr>
                <w:b/>
                <w:sz w:val="22"/>
                <w:szCs w:val="22"/>
              </w:rPr>
            </w:pPr>
            <w:r w:rsidRPr="0077678D">
              <w:rPr>
                <w:b/>
                <w:sz w:val="22"/>
                <w:szCs w:val="22"/>
              </w:rPr>
              <w:fldChar w:fldCharType="begin">
                <w:ffData>
                  <w:name w:val="Text306"/>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c>
          <w:tcPr>
            <w:tcW w:w="900" w:type="dxa"/>
            <w:hideMark/>
          </w:tcPr>
          <w:p w14:paraId="0793BCF0" w14:textId="77777777" w:rsidR="003551AA" w:rsidRPr="0077678D" w:rsidRDefault="003551AA">
            <w:pPr>
              <w:tabs>
                <w:tab w:val="center" w:pos="4680"/>
                <w:tab w:val="right" w:pos="9360"/>
              </w:tabs>
              <w:overflowPunct w:val="0"/>
              <w:autoSpaceDE w:val="0"/>
              <w:autoSpaceDN w:val="0"/>
              <w:adjustRightInd w:val="0"/>
              <w:spacing w:line="276" w:lineRule="auto"/>
              <w:jc w:val="right"/>
              <w:textAlignment w:val="baseline"/>
              <w:rPr>
                <w:rFonts w:eastAsia="Calibri"/>
                <w:sz w:val="22"/>
                <w:szCs w:val="22"/>
              </w:rPr>
            </w:pPr>
            <w:r w:rsidRPr="0077678D">
              <w:rPr>
                <w:rFonts w:eastAsia="Calibri"/>
                <w:sz w:val="22"/>
                <w:szCs w:val="22"/>
              </w:rPr>
              <w:t>Email:</w:t>
            </w:r>
          </w:p>
        </w:tc>
        <w:tc>
          <w:tcPr>
            <w:tcW w:w="2600" w:type="dxa"/>
            <w:tcBorders>
              <w:top w:val="single" w:sz="4" w:space="0" w:color="auto"/>
              <w:bottom w:val="single" w:sz="4" w:space="0" w:color="auto"/>
            </w:tcBorders>
            <w:vAlign w:val="center"/>
          </w:tcPr>
          <w:p w14:paraId="49C3F713" w14:textId="77777777" w:rsidR="003551AA" w:rsidRPr="0077678D" w:rsidRDefault="003551AA">
            <w:pPr>
              <w:spacing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r w:rsidR="003551AA" w:rsidRPr="0077678D" w14:paraId="392640D0" w14:textId="77777777">
        <w:trPr>
          <w:trHeight w:hRule="exact" w:val="432"/>
        </w:trPr>
        <w:tc>
          <w:tcPr>
            <w:tcW w:w="3927" w:type="dxa"/>
            <w:gridSpan w:val="2"/>
            <w:vAlign w:val="bottom"/>
            <w:hideMark/>
          </w:tcPr>
          <w:p w14:paraId="272600B7" w14:textId="77777777" w:rsidR="003551AA" w:rsidRPr="0077678D" w:rsidRDefault="003551AA">
            <w:pPr>
              <w:spacing w:line="276" w:lineRule="auto"/>
              <w:ind w:left="-108"/>
              <w:rPr>
                <w:sz w:val="22"/>
                <w:szCs w:val="22"/>
              </w:rPr>
            </w:pPr>
            <w:r w:rsidRPr="0077678D">
              <w:rPr>
                <w:sz w:val="22"/>
                <w:szCs w:val="22"/>
              </w:rPr>
              <w:t>Subject:   Past Performance Survey of:</w:t>
            </w:r>
          </w:p>
        </w:tc>
        <w:tc>
          <w:tcPr>
            <w:tcW w:w="5423" w:type="dxa"/>
            <w:gridSpan w:val="3"/>
            <w:tcBorders>
              <w:bottom w:val="single" w:sz="4" w:space="0" w:color="auto"/>
            </w:tcBorders>
            <w:vAlign w:val="bottom"/>
          </w:tcPr>
          <w:p w14:paraId="77F6263F" w14:textId="77777777" w:rsidR="003551AA" w:rsidRPr="0077678D" w:rsidRDefault="003551AA">
            <w:pPr>
              <w:spacing w:line="276" w:lineRule="auto"/>
              <w:rPr>
                <w:b/>
                <w:sz w:val="22"/>
                <w:szCs w:val="22"/>
              </w:rPr>
            </w:pPr>
          </w:p>
        </w:tc>
      </w:tr>
      <w:tr w:rsidR="003551AA" w:rsidRPr="0077678D" w14:paraId="1193777F" w14:textId="77777777">
        <w:trPr>
          <w:trHeight w:hRule="exact" w:val="216"/>
        </w:trPr>
        <w:tc>
          <w:tcPr>
            <w:tcW w:w="3927" w:type="dxa"/>
            <w:gridSpan w:val="2"/>
            <w:tcBorders>
              <w:top w:val="single" w:sz="4" w:space="0" w:color="auto"/>
            </w:tcBorders>
            <w:vAlign w:val="bottom"/>
          </w:tcPr>
          <w:p w14:paraId="0B914435" w14:textId="77777777" w:rsidR="003551AA" w:rsidRPr="0077678D" w:rsidRDefault="003551AA">
            <w:pPr>
              <w:spacing w:line="276" w:lineRule="auto"/>
              <w:ind w:left="-108"/>
              <w:rPr>
                <w:bCs/>
                <w:i/>
                <w:iCs/>
                <w:sz w:val="16"/>
                <w:szCs w:val="22"/>
              </w:rPr>
            </w:pPr>
          </w:p>
        </w:tc>
        <w:tc>
          <w:tcPr>
            <w:tcW w:w="5423" w:type="dxa"/>
            <w:gridSpan w:val="3"/>
            <w:tcBorders>
              <w:top w:val="single" w:sz="4" w:space="0" w:color="auto"/>
            </w:tcBorders>
            <w:vAlign w:val="bottom"/>
            <w:hideMark/>
          </w:tcPr>
          <w:p w14:paraId="5EF25428" w14:textId="77777777" w:rsidR="003551AA" w:rsidRPr="0077678D" w:rsidRDefault="003551AA">
            <w:pPr>
              <w:spacing w:line="276" w:lineRule="auto"/>
              <w:rPr>
                <w:bCs/>
                <w:i/>
                <w:iCs/>
                <w:sz w:val="16"/>
                <w:szCs w:val="22"/>
              </w:rPr>
            </w:pPr>
            <w:r w:rsidRPr="0077678D">
              <w:rPr>
                <w:bCs/>
                <w:i/>
                <w:iCs/>
                <w:sz w:val="18"/>
                <w:szCs w:val="18"/>
              </w:rPr>
              <w:t xml:space="preserve">(Name of </w:t>
            </w:r>
            <w:r>
              <w:rPr>
                <w:bCs/>
                <w:i/>
                <w:iCs/>
                <w:sz w:val="18"/>
                <w:szCs w:val="18"/>
              </w:rPr>
              <w:t>Bidder</w:t>
            </w:r>
            <w:r w:rsidRPr="0077678D">
              <w:rPr>
                <w:bCs/>
                <w:i/>
                <w:iCs/>
                <w:sz w:val="18"/>
                <w:szCs w:val="18"/>
              </w:rPr>
              <w:t xml:space="preserve"> Organization</w:t>
            </w:r>
            <w:r w:rsidRPr="0077678D">
              <w:rPr>
                <w:bCs/>
                <w:i/>
                <w:iCs/>
                <w:sz w:val="16"/>
                <w:szCs w:val="22"/>
              </w:rPr>
              <w:t>)</w:t>
            </w:r>
          </w:p>
        </w:tc>
      </w:tr>
    </w:tbl>
    <w:p w14:paraId="615C0B5E" w14:textId="77777777" w:rsidR="003551AA" w:rsidRPr="0077678D" w:rsidRDefault="003551AA" w:rsidP="003551AA">
      <w:pPr>
        <w:tabs>
          <w:tab w:val="left" w:pos="3870"/>
        </w:tabs>
        <w:spacing w:line="276" w:lineRule="auto"/>
        <w:rPr>
          <w:i/>
          <w:sz w:val="22"/>
          <w:szCs w:val="22"/>
        </w:rPr>
      </w:pPr>
      <w:r w:rsidRPr="0077678D">
        <w:rPr>
          <w:noProof/>
          <w:sz w:val="24"/>
          <w:szCs w:val="24"/>
        </w:rPr>
        <mc:AlternateContent>
          <mc:Choice Requires="wps">
            <w:drawing>
              <wp:anchor distT="4294967293" distB="4294967293" distL="114300" distR="114300" simplePos="0" relativeHeight="251657216" behindDoc="0" locked="0" layoutInCell="1" allowOverlap="1" wp14:anchorId="35C2FF93" wp14:editId="14D38119">
                <wp:simplePos x="0" y="0"/>
                <wp:positionH relativeFrom="column">
                  <wp:posOffset>0</wp:posOffset>
                </wp:positionH>
                <wp:positionV relativeFrom="paragraph">
                  <wp:posOffset>64134</wp:posOffset>
                </wp:positionV>
                <wp:extent cx="5937250" cy="0"/>
                <wp:effectExtent l="0" t="0" r="2540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17E52"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b1rgEAAEkDAAAOAAAAZHJzL2Uyb0RvYy54bWysU8Fu2zAMvQ/YPwi6L3YydFuNOD2k6y7d&#10;FqDdBzCSbAuTRYFUYufvJ6lJNnS3YT4IpEg+PT7S67t5dOJoiC36Vi4XtRTGK9TW96388fzw7pMU&#10;HMFrcOhNK0+G5d3m7Zv1FBqzwgGdNiQSiOdmCq0cYgxNVbEazAi8wGB8CnZII8TkUl9pgimhj65a&#10;1fWHakLSgVAZ5nR7/xKUm4LfdUbF713HJgrXysQtlpPKuc9ntVlD0xOEwaozDfgHFiNYnx69Qt1D&#10;BHEg+xfUaBUhYxcXCscKu84qU3pI3SzrV908DRBM6SWJw+EqE/8/WPXtuPU7ytTV7J/CI6qfLDxu&#10;B/C9KQSeTyENbpmlqqbAzbUkOxx2JPbTV9QpBw4RiwpzR2OGTP2JuYh9uopt5ihUury5ff9xdZNm&#10;oi6xCppLYSCOXwyOIhutdNZnHaCB4yPHTASaS0q+9vhgnSuzdF5Mie1tnaBziNFZnaPFoX6/dSSO&#10;kNehfKWtV2mEB68L2mBAfz7bEax7sdPrzp/VyALkbeNmj/q0o4tKaV6F5nm38kL86Zfq33/A5hcA&#10;AAD//wMAUEsDBBQABgAIAAAAIQCwRXkF2AAAAAYBAAAPAAAAZHJzL2Rvd25yZXYueG1sTI/BTsMw&#10;DIbvSLxDZCRuLB0w1JWmE0zishvdBBy9xrQVjVM1Wde+PUYc4Oj/tz5/zjeT69RIQ2g9G1guElDE&#10;lbct1wYO+5ebFFSIyBY7z2RgpgCb4vIix8z6M7/SWMZaCYRDhgaaGPtM61A15DAsfE8s3acfHEYZ&#10;h1rbAc8Cd52+TZIH7bBludBgT9uGqq/y5ISyek+fd5ge5rkrP9b327fdyM6Y66vp6RFUpCn+LcOP&#10;vqhDIU5Hf2IbVGdAHomSJktQ0q7vVhIcfwNd5Pq/fvENAAD//wMAUEsBAi0AFAAGAAgAAAAhALaD&#10;OJL+AAAA4QEAABMAAAAAAAAAAAAAAAAAAAAAAFtDb250ZW50X1R5cGVzXS54bWxQSwECLQAUAAYA&#10;CAAAACEAOP0h/9YAAACUAQAACwAAAAAAAAAAAAAAAAAvAQAAX3JlbHMvLnJlbHNQSwECLQAUAAYA&#10;CAAAACEAPIt29a4BAABJAwAADgAAAAAAAAAAAAAAAAAuAgAAZHJzL2Uyb0RvYy54bWxQSwECLQAU&#10;AAYACAAAACEAsEV5BdgAAAAGAQAADwAAAAAAAAAAAAAAAAAIBAAAZHJzL2Rvd25yZXYueG1sUEsF&#10;BgAAAAAEAAQA8wAAAA0FAAAAAA==&#10;" strokeweight="1.5pt"/>
            </w:pict>
          </mc:Fallback>
        </mc:AlternateContent>
      </w:r>
      <w:r w:rsidRPr="0077678D">
        <w:rPr>
          <w:i/>
          <w:sz w:val="22"/>
          <w:szCs w:val="22"/>
        </w:rPr>
        <w:t xml:space="preserve"> </w:t>
      </w:r>
    </w:p>
    <w:p w14:paraId="3D0883D1" w14:textId="77777777" w:rsidR="000C4104" w:rsidRDefault="003551AA" w:rsidP="003551AA">
      <w:pPr>
        <w:spacing w:after="120" w:line="276" w:lineRule="auto"/>
      </w:pPr>
      <w:r w:rsidRPr="0077678D">
        <w:t>The Mississippi Division of Medicaid (</w:t>
      </w:r>
      <w:r>
        <w:t>DOM</w:t>
      </w:r>
      <w:r w:rsidRPr="0077678D">
        <w:t xml:space="preserve">) requests past performance information on contractors.  The entity listed above has listed you as a client for which they have previously performed work.  </w:t>
      </w:r>
    </w:p>
    <w:p w14:paraId="232CF2E3" w14:textId="0C7AE5A4" w:rsidR="003551AA" w:rsidRPr="0077678D" w:rsidRDefault="003551AA" w:rsidP="003551AA">
      <w:pPr>
        <w:spacing w:after="120" w:line="276" w:lineRule="auto"/>
      </w:pPr>
      <w:r>
        <w:t>DOM</w:t>
      </w:r>
      <w:r w:rsidRPr="0077678D">
        <w:t xml:space="preserve"> appreciates your time in completing this survey</w:t>
      </w:r>
      <w:r w:rsidR="00A57480">
        <w:t xml:space="preserve"> with us</w:t>
      </w:r>
      <w:r w:rsidRPr="0077678D">
        <w:t xml:space="preserve">. </w:t>
      </w:r>
      <w:r w:rsidR="00112513">
        <w:t xml:space="preserve">You will be asked </w:t>
      </w:r>
      <w:r w:rsidR="008A5417">
        <w:t xml:space="preserve">general </w:t>
      </w:r>
      <w:r w:rsidR="000E3DF7">
        <w:t xml:space="preserve">project </w:t>
      </w:r>
      <w:r w:rsidR="008A5417">
        <w:t xml:space="preserve">information </w:t>
      </w:r>
      <w:r w:rsidR="000E3DF7">
        <w:t>and</w:t>
      </w:r>
      <w:r w:rsidR="00E507EF">
        <w:t xml:space="preserve"> yes/no questions regarding your satisfaction in the vendor’s current and past performances with </w:t>
      </w:r>
      <w:r w:rsidR="00A25070">
        <w:t>your entity.</w:t>
      </w: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5850"/>
        <w:gridCol w:w="3510"/>
      </w:tblGrid>
      <w:tr w:rsidR="003551AA" w:rsidRPr="0077678D" w14:paraId="22CAD916" w14:textId="77777777">
        <w:trPr>
          <w:trHeight w:hRule="exact" w:val="306"/>
        </w:trPr>
        <w:tc>
          <w:tcPr>
            <w:tcW w:w="5850" w:type="dxa"/>
            <w:hideMark/>
          </w:tcPr>
          <w:p w14:paraId="0E6EAADC" w14:textId="77777777" w:rsidR="003551AA" w:rsidRPr="0077678D" w:rsidRDefault="003551AA">
            <w:pPr>
              <w:spacing w:line="276" w:lineRule="auto"/>
              <w:ind w:left="-108"/>
              <w:rPr>
                <w:sz w:val="22"/>
                <w:szCs w:val="22"/>
              </w:rPr>
            </w:pPr>
            <w:r w:rsidRPr="0077678D">
              <w:rPr>
                <w:sz w:val="22"/>
                <w:szCs w:val="22"/>
              </w:rPr>
              <w:t>Project Name:</w:t>
            </w:r>
          </w:p>
        </w:tc>
        <w:tc>
          <w:tcPr>
            <w:tcW w:w="3510" w:type="dxa"/>
          </w:tcPr>
          <w:p w14:paraId="469D7CD5" w14:textId="77777777" w:rsidR="003551AA" w:rsidRPr="0077678D" w:rsidRDefault="003551AA">
            <w:pPr>
              <w:spacing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r w:rsidR="003551AA" w:rsidRPr="0077678D" w14:paraId="5D0EFB29" w14:textId="77777777">
        <w:trPr>
          <w:trHeight w:hRule="exact" w:val="572"/>
        </w:trPr>
        <w:tc>
          <w:tcPr>
            <w:tcW w:w="5850" w:type="dxa"/>
          </w:tcPr>
          <w:p w14:paraId="5AF6F56F" w14:textId="105D698E" w:rsidR="003551AA" w:rsidRPr="0077678D" w:rsidRDefault="003551AA">
            <w:pPr>
              <w:spacing w:line="276" w:lineRule="auto"/>
              <w:ind w:left="-108"/>
              <w:rPr>
                <w:sz w:val="22"/>
                <w:szCs w:val="22"/>
              </w:rPr>
            </w:pPr>
            <w:r w:rsidRPr="0077678D">
              <w:rPr>
                <w:sz w:val="22"/>
                <w:szCs w:val="22"/>
              </w:rPr>
              <w:t xml:space="preserve">What were the core objectives associated with this project? </w:t>
            </w:r>
          </w:p>
          <w:p w14:paraId="4F32985D" w14:textId="77777777" w:rsidR="003551AA" w:rsidRPr="0077678D" w:rsidRDefault="003551AA">
            <w:pPr>
              <w:spacing w:line="276" w:lineRule="auto"/>
              <w:ind w:left="-108"/>
              <w:rPr>
                <w:sz w:val="22"/>
                <w:szCs w:val="22"/>
              </w:rPr>
            </w:pPr>
          </w:p>
        </w:tc>
        <w:tc>
          <w:tcPr>
            <w:tcW w:w="3510" w:type="dxa"/>
          </w:tcPr>
          <w:p w14:paraId="630BF6FC" w14:textId="77777777" w:rsidR="003551AA" w:rsidRPr="0077678D" w:rsidRDefault="003551AA">
            <w:pPr>
              <w:spacing w:line="276" w:lineRule="auto"/>
              <w:rPr>
                <w:b/>
                <w:sz w:val="22"/>
                <w:szCs w:val="22"/>
              </w:rPr>
            </w:pPr>
          </w:p>
        </w:tc>
      </w:tr>
      <w:tr w:rsidR="003551AA" w:rsidRPr="0077678D" w14:paraId="28918BED" w14:textId="77777777">
        <w:trPr>
          <w:trHeight w:hRule="exact" w:val="446"/>
        </w:trPr>
        <w:tc>
          <w:tcPr>
            <w:tcW w:w="5850" w:type="dxa"/>
          </w:tcPr>
          <w:p w14:paraId="22C63707" w14:textId="77777777" w:rsidR="003551AA" w:rsidRPr="0077678D" w:rsidRDefault="003551AA">
            <w:pPr>
              <w:spacing w:line="276" w:lineRule="auto"/>
              <w:ind w:left="-108"/>
              <w:rPr>
                <w:sz w:val="22"/>
                <w:szCs w:val="22"/>
              </w:rPr>
            </w:pPr>
          </w:p>
        </w:tc>
        <w:tc>
          <w:tcPr>
            <w:tcW w:w="3510" w:type="dxa"/>
          </w:tcPr>
          <w:p w14:paraId="2939C6EF" w14:textId="77777777" w:rsidR="003551AA" w:rsidRPr="0077678D" w:rsidRDefault="003551AA">
            <w:pPr>
              <w:spacing w:line="276" w:lineRule="auto"/>
              <w:rPr>
                <w:b/>
                <w:sz w:val="22"/>
                <w:szCs w:val="22"/>
              </w:rPr>
            </w:pPr>
          </w:p>
        </w:tc>
      </w:tr>
      <w:tr w:rsidR="003551AA" w:rsidRPr="0077678D" w14:paraId="7BBAC486" w14:textId="77777777">
        <w:trPr>
          <w:trHeight w:hRule="exact" w:val="401"/>
        </w:trPr>
        <w:tc>
          <w:tcPr>
            <w:tcW w:w="5850" w:type="dxa"/>
            <w:hideMark/>
          </w:tcPr>
          <w:p w14:paraId="72B1D96A" w14:textId="77777777" w:rsidR="003551AA" w:rsidRPr="0077678D" w:rsidRDefault="003551AA">
            <w:pPr>
              <w:spacing w:before="120" w:line="276" w:lineRule="auto"/>
              <w:ind w:left="-108"/>
              <w:rPr>
                <w:sz w:val="22"/>
                <w:szCs w:val="22"/>
              </w:rPr>
            </w:pPr>
            <w:r w:rsidRPr="0077678D">
              <w:rPr>
                <w:sz w:val="22"/>
                <w:szCs w:val="22"/>
              </w:rPr>
              <w:t>Project Cost:</w:t>
            </w:r>
          </w:p>
        </w:tc>
        <w:tc>
          <w:tcPr>
            <w:tcW w:w="3510" w:type="dxa"/>
          </w:tcPr>
          <w:p w14:paraId="2BEE9AF0" w14:textId="77777777" w:rsidR="003551AA" w:rsidRPr="0077678D" w:rsidRDefault="003551AA">
            <w:pPr>
              <w:spacing w:before="120"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r w:rsidR="003551AA" w:rsidRPr="0077678D" w14:paraId="7DF18688" w14:textId="77777777">
        <w:trPr>
          <w:trHeight w:hRule="exact" w:val="401"/>
        </w:trPr>
        <w:tc>
          <w:tcPr>
            <w:tcW w:w="5850" w:type="dxa"/>
            <w:hideMark/>
          </w:tcPr>
          <w:p w14:paraId="471232A1" w14:textId="2EE973C3" w:rsidR="003551AA" w:rsidRPr="0077678D" w:rsidRDefault="00170222">
            <w:pPr>
              <w:spacing w:before="120" w:line="276" w:lineRule="auto"/>
              <w:ind w:left="-108"/>
              <w:rPr>
                <w:sz w:val="22"/>
                <w:szCs w:val="22"/>
              </w:rPr>
            </w:pPr>
            <w:r>
              <w:rPr>
                <w:sz w:val="22"/>
                <w:szCs w:val="22"/>
              </w:rPr>
              <w:t xml:space="preserve">Service </w:t>
            </w:r>
            <w:r w:rsidR="003551AA" w:rsidRPr="0077678D">
              <w:rPr>
                <w:sz w:val="22"/>
                <w:szCs w:val="22"/>
              </w:rPr>
              <w:t>Date</w:t>
            </w:r>
            <w:r>
              <w:rPr>
                <w:sz w:val="22"/>
                <w:szCs w:val="22"/>
              </w:rPr>
              <w:t>s</w:t>
            </w:r>
            <w:r w:rsidR="003551AA" w:rsidRPr="0077678D">
              <w:rPr>
                <w:sz w:val="22"/>
                <w:szCs w:val="22"/>
              </w:rPr>
              <w:t>:</w:t>
            </w:r>
          </w:p>
        </w:tc>
        <w:tc>
          <w:tcPr>
            <w:tcW w:w="3510" w:type="dxa"/>
          </w:tcPr>
          <w:p w14:paraId="202D1E56" w14:textId="77777777" w:rsidR="003551AA" w:rsidRPr="0077678D" w:rsidRDefault="003551AA">
            <w:pPr>
              <w:spacing w:before="120"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bookmarkEnd w:id="734"/>
    </w:tbl>
    <w:p w14:paraId="6A5880C2" w14:textId="52A071D8" w:rsidR="00D53649" w:rsidRPr="003627B5" w:rsidRDefault="00D53649" w:rsidP="00D53649">
      <w:pPr>
        <w:spacing w:before="120" w:after="120" w:line="276" w:lineRule="auto"/>
        <w:rPr>
          <w:sz w:val="8"/>
          <w:szCs w:val="10"/>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873"/>
        <w:gridCol w:w="1140"/>
        <w:gridCol w:w="1141"/>
        <w:gridCol w:w="3085"/>
      </w:tblGrid>
      <w:tr w:rsidR="00711BE7" w:rsidRPr="0077678D" w14:paraId="0D01C816" w14:textId="77777777">
        <w:trPr>
          <w:cantSplit/>
          <w:trHeight w:val="195"/>
          <w:tblHeader/>
          <w:jc w:val="center"/>
        </w:trPr>
        <w:tc>
          <w:tcPr>
            <w:tcW w:w="532" w:type="dxa"/>
            <w:vMerge w:val="restart"/>
            <w:tcBorders>
              <w:top w:val="single" w:sz="4" w:space="0" w:color="auto"/>
              <w:left w:val="single" w:sz="4" w:space="0" w:color="auto"/>
              <w:right w:val="single" w:sz="4" w:space="0" w:color="auto"/>
            </w:tcBorders>
            <w:shd w:val="clear" w:color="auto" w:fill="1F497D" w:themeFill="text2"/>
            <w:vAlign w:val="center"/>
            <w:hideMark/>
          </w:tcPr>
          <w:p w14:paraId="34E8BBCF" w14:textId="77777777" w:rsidR="00711BE7" w:rsidRPr="0077678D" w:rsidRDefault="00711BE7">
            <w:pPr>
              <w:spacing w:line="276" w:lineRule="auto"/>
              <w:jc w:val="center"/>
              <w:rPr>
                <w:color w:val="FFFFFF" w:themeColor="background1"/>
                <w:sz w:val="22"/>
                <w:szCs w:val="22"/>
              </w:rPr>
            </w:pPr>
            <w:r w:rsidRPr="0077678D">
              <w:rPr>
                <w:color w:val="FFFFFF" w:themeColor="background1"/>
                <w:sz w:val="22"/>
                <w:szCs w:val="22"/>
              </w:rPr>
              <w:t>#</w:t>
            </w:r>
          </w:p>
        </w:tc>
        <w:tc>
          <w:tcPr>
            <w:tcW w:w="3873" w:type="dxa"/>
            <w:vMerge w:val="restart"/>
            <w:tcBorders>
              <w:top w:val="single" w:sz="4" w:space="0" w:color="auto"/>
              <w:left w:val="single" w:sz="4" w:space="0" w:color="auto"/>
              <w:right w:val="single" w:sz="4" w:space="0" w:color="auto"/>
            </w:tcBorders>
            <w:shd w:val="clear" w:color="auto" w:fill="1F497D" w:themeFill="text2"/>
            <w:vAlign w:val="center"/>
            <w:hideMark/>
          </w:tcPr>
          <w:p w14:paraId="5F79D05C" w14:textId="31F4E9DC" w:rsidR="00711BE7" w:rsidRPr="0077678D" w:rsidRDefault="002C653E">
            <w:pPr>
              <w:spacing w:line="276" w:lineRule="auto"/>
              <w:jc w:val="center"/>
              <w:rPr>
                <w:color w:val="FFFFFF" w:themeColor="background1"/>
                <w:sz w:val="22"/>
                <w:szCs w:val="22"/>
              </w:rPr>
            </w:pPr>
            <w:r>
              <w:rPr>
                <w:color w:val="FFFFFF" w:themeColor="background1"/>
                <w:sz w:val="22"/>
                <w:szCs w:val="22"/>
              </w:rPr>
              <w:t>QUESTIONS</w:t>
            </w:r>
          </w:p>
        </w:tc>
        <w:tc>
          <w:tcPr>
            <w:tcW w:w="2281"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B8C79A1" w14:textId="77777777" w:rsidR="00711BE7" w:rsidRDefault="00711BE7">
            <w:pPr>
              <w:spacing w:line="276" w:lineRule="auto"/>
              <w:jc w:val="center"/>
              <w:rPr>
                <w:color w:val="FFFFFF" w:themeColor="background1"/>
                <w:sz w:val="22"/>
                <w:szCs w:val="22"/>
              </w:rPr>
            </w:pPr>
            <w:r>
              <w:rPr>
                <w:color w:val="FFFFFF" w:themeColor="background1"/>
                <w:sz w:val="22"/>
                <w:szCs w:val="22"/>
              </w:rPr>
              <w:t>RESPONSE</w:t>
            </w:r>
          </w:p>
          <w:p w14:paraId="5F3B434B" w14:textId="61EAE628" w:rsidR="00711BE7" w:rsidRPr="0077678D" w:rsidRDefault="00711BE7">
            <w:pPr>
              <w:spacing w:line="276" w:lineRule="auto"/>
              <w:jc w:val="center"/>
              <w:rPr>
                <w:color w:val="FFFFFF" w:themeColor="background1"/>
                <w:sz w:val="22"/>
                <w:szCs w:val="22"/>
              </w:rPr>
            </w:pPr>
          </w:p>
        </w:tc>
        <w:tc>
          <w:tcPr>
            <w:tcW w:w="3085" w:type="dxa"/>
            <w:vMerge w:val="restart"/>
            <w:tcBorders>
              <w:top w:val="single" w:sz="4" w:space="0" w:color="auto"/>
              <w:left w:val="single" w:sz="4" w:space="0" w:color="auto"/>
              <w:right w:val="single" w:sz="4" w:space="0" w:color="auto"/>
            </w:tcBorders>
            <w:shd w:val="clear" w:color="auto" w:fill="1F497D" w:themeFill="text2"/>
            <w:vAlign w:val="center"/>
            <w:hideMark/>
          </w:tcPr>
          <w:p w14:paraId="7F918755" w14:textId="75DE560F" w:rsidR="00711BE7" w:rsidRPr="0077678D" w:rsidRDefault="00C64F8D">
            <w:pPr>
              <w:spacing w:line="276" w:lineRule="auto"/>
              <w:jc w:val="center"/>
              <w:rPr>
                <w:color w:val="FFFFFF" w:themeColor="background1"/>
                <w:sz w:val="22"/>
                <w:szCs w:val="22"/>
              </w:rPr>
            </w:pPr>
            <w:r>
              <w:rPr>
                <w:color w:val="FFFFFF" w:themeColor="background1"/>
                <w:sz w:val="22"/>
                <w:szCs w:val="22"/>
              </w:rPr>
              <w:t>EXPLANATION</w:t>
            </w:r>
          </w:p>
        </w:tc>
      </w:tr>
      <w:tr w:rsidR="00711BE7" w:rsidRPr="0077678D" w14:paraId="7A14E4E4" w14:textId="77777777">
        <w:trPr>
          <w:cantSplit/>
          <w:trHeight w:val="195"/>
          <w:tblHeader/>
          <w:jc w:val="center"/>
        </w:trPr>
        <w:tc>
          <w:tcPr>
            <w:tcW w:w="532" w:type="dxa"/>
            <w:vMerge/>
            <w:tcBorders>
              <w:left w:val="single" w:sz="4" w:space="0" w:color="auto"/>
              <w:bottom w:val="single" w:sz="4" w:space="0" w:color="auto"/>
              <w:right w:val="single" w:sz="4" w:space="0" w:color="auto"/>
            </w:tcBorders>
            <w:shd w:val="clear" w:color="auto" w:fill="1F497D" w:themeFill="text2"/>
            <w:vAlign w:val="center"/>
          </w:tcPr>
          <w:p w14:paraId="1AF6AE8F" w14:textId="77777777" w:rsidR="00711BE7" w:rsidRPr="0077678D" w:rsidRDefault="00711BE7">
            <w:pPr>
              <w:spacing w:line="276" w:lineRule="auto"/>
              <w:jc w:val="center"/>
              <w:rPr>
                <w:color w:val="FFFFFF" w:themeColor="background1"/>
                <w:sz w:val="22"/>
                <w:szCs w:val="22"/>
              </w:rPr>
            </w:pPr>
          </w:p>
        </w:tc>
        <w:tc>
          <w:tcPr>
            <w:tcW w:w="3873" w:type="dxa"/>
            <w:vMerge/>
            <w:tcBorders>
              <w:left w:val="single" w:sz="4" w:space="0" w:color="auto"/>
              <w:bottom w:val="single" w:sz="4" w:space="0" w:color="auto"/>
              <w:right w:val="single" w:sz="4" w:space="0" w:color="auto"/>
            </w:tcBorders>
            <w:shd w:val="clear" w:color="auto" w:fill="1F497D" w:themeFill="text2"/>
            <w:vAlign w:val="center"/>
          </w:tcPr>
          <w:p w14:paraId="04935BED" w14:textId="77777777" w:rsidR="00711BE7" w:rsidRPr="0077678D" w:rsidRDefault="00711BE7">
            <w:pPr>
              <w:spacing w:line="276" w:lineRule="auto"/>
              <w:jc w:val="center"/>
              <w:rPr>
                <w:color w:val="FFFFFF" w:themeColor="background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8E7FD7B" w14:textId="572CF512" w:rsidR="00711BE7" w:rsidRDefault="00711BE7">
            <w:pPr>
              <w:spacing w:line="276" w:lineRule="auto"/>
              <w:jc w:val="center"/>
              <w:rPr>
                <w:color w:val="FFFFFF" w:themeColor="background1"/>
                <w:sz w:val="22"/>
                <w:szCs w:val="22"/>
              </w:rPr>
            </w:pPr>
            <w:r>
              <w:rPr>
                <w:color w:val="FFFFFF" w:themeColor="background1"/>
                <w:sz w:val="22"/>
                <w:szCs w:val="22"/>
              </w:rPr>
              <w:t>YES</w:t>
            </w:r>
          </w:p>
        </w:tc>
        <w:tc>
          <w:tcPr>
            <w:tcW w:w="114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43A3A83" w14:textId="0A783DF9" w:rsidR="00711BE7" w:rsidRDefault="00711BE7">
            <w:pPr>
              <w:spacing w:line="276" w:lineRule="auto"/>
              <w:jc w:val="center"/>
              <w:rPr>
                <w:color w:val="FFFFFF" w:themeColor="background1"/>
                <w:sz w:val="22"/>
                <w:szCs w:val="22"/>
              </w:rPr>
            </w:pPr>
            <w:r>
              <w:rPr>
                <w:color w:val="FFFFFF" w:themeColor="background1"/>
                <w:sz w:val="22"/>
                <w:szCs w:val="22"/>
              </w:rPr>
              <w:t>NO</w:t>
            </w:r>
          </w:p>
        </w:tc>
        <w:tc>
          <w:tcPr>
            <w:tcW w:w="3085" w:type="dxa"/>
            <w:vMerge/>
            <w:tcBorders>
              <w:left w:val="single" w:sz="4" w:space="0" w:color="auto"/>
              <w:bottom w:val="single" w:sz="4" w:space="0" w:color="auto"/>
              <w:right w:val="single" w:sz="4" w:space="0" w:color="auto"/>
            </w:tcBorders>
            <w:shd w:val="clear" w:color="auto" w:fill="1F497D" w:themeFill="text2"/>
            <w:vAlign w:val="center"/>
          </w:tcPr>
          <w:p w14:paraId="68E37BE5" w14:textId="77777777" w:rsidR="00711BE7" w:rsidRPr="0077678D" w:rsidRDefault="00711BE7">
            <w:pPr>
              <w:spacing w:line="276" w:lineRule="auto"/>
              <w:jc w:val="center"/>
              <w:rPr>
                <w:color w:val="FFFFFF" w:themeColor="background1"/>
                <w:sz w:val="22"/>
                <w:szCs w:val="22"/>
              </w:rPr>
            </w:pPr>
          </w:p>
        </w:tc>
      </w:tr>
      <w:tr w:rsidR="00711BE7" w:rsidRPr="0077678D" w14:paraId="10D873D1" w14:textId="77777777" w:rsidTr="003627B5">
        <w:trPr>
          <w:trHeight w:val="1128"/>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18659F61" w14:textId="77777777" w:rsidR="00711BE7" w:rsidRPr="0077678D" w:rsidRDefault="00711BE7">
            <w:pPr>
              <w:spacing w:line="276" w:lineRule="auto"/>
              <w:jc w:val="center"/>
              <w:rPr>
                <w:sz w:val="22"/>
                <w:szCs w:val="22"/>
              </w:rPr>
            </w:pPr>
            <w:r w:rsidRPr="0077678D">
              <w:rPr>
                <w:sz w:val="22"/>
                <w:szCs w:val="22"/>
              </w:rPr>
              <w:t>1</w:t>
            </w:r>
          </w:p>
        </w:tc>
        <w:tc>
          <w:tcPr>
            <w:tcW w:w="3873" w:type="dxa"/>
            <w:tcBorders>
              <w:top w:val="single" w:sz="4" w:space="0" w:color="auto"/>
              <w:left w:val="single" w:sz="4" w:space="0" w:color="auto"/>
              <w:bottom w:val="single" w:sz="4" w:space="0" w:color="auto"/>
              <w:right w:val="single" w:sz="4" w:space="0" w:color="auto"/>
            </w:tcBorders>
            <w:vAlign w:val="center"/>
            <w:hideMark/>
          </w:tcPr>
          <w:p w14:paraId="0DA0063C" w14:textId="69C32BF9" w:rsidR="00711BE7" w:rsidRPr="0077678D" w:rsidRDefault="00984241">
            <w:pPr>
              <w:tabs>
                <w:tab w:val="left" w:pos="360"/>
              </w:tabs>
              <w:spacing w:line="276" w:lineRule="auto"/>
              <w:rPr>
                <w:rFonts w:eastAsia="Calibri"/>
                <w:sz w:val="22"/>
                <w:szCs w:val="22"/>
              </w:rPr>
            </w:pPr>
            <w:r>
              <w:rPr>
                <w:sz w:val="22"/>
                <w:szCs w:val="22"/>
              </w:rPr>
              <w:t>Satisfied with</w:t>
            </w:r>
            <w:r w:rsidR="00711BE7" w:rsidRPr="0077678D">
              <w:rPr>
                <w:sz w:val="22"/>
                <w:szCs w:val="22"/>
              </w:rPr>
              <w:t xml:space="preserve"> the Contractor’s ability to obtain contract goals and objectives? </w:t>
            </w:r>
            <w:r w:rsidR="005278D9">
              <w:rPr>
                <w:sz w:val="22"/>
                <w:szCs w:val="22"/>
              </w:rPr>
              <w:t>If no, please explain.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5833586"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4F1BF5E6" w14:textId="609A9641"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7EB56B0B" w14:textId="77777777" w:rsidR="00711BE7" w:rsidRPr="0077678D" w:rsidRDefault="00711BE7">
            <w:pPr>
              <w:spacing w:line="276" w:lineRule="auto"/>
              <w:ind w:left="-81" w:firstLine="81"/>
              <w:jc w:val="center"/>
              <w:rPr>
                <w:sz w:val="22"/>
                <w:szCs w:val="22"/>
              </w:rPr>
            </w:pPr>
          </w:p>
        </w:tc>
      </w:tr>
      <w:tr w:rsidR="00711BE7" w:rsidRPr="0077678D" w14:paraId="5D3EEE4B" w14:textId="77777777" w:rsidTr="003627B5">
        <w:trPr>
          <w:trHeight w:val="1164"/>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5ADFE547" w14:textId="77777777" w:rsidR="00711BE7" w:rsidRPr="0077678D" w:rsidRDefault="00711BE7">
            <w:pPr>
              <w:spacing w:line="276" w:lineRule="auto"/>
              <w:jc w:val="center"/>
              <w:rPr>
                <w:sz w:val="22"/>
                <w:szCs w:val="22"/>
              </w:rPr>
            </w:pPr>
            <w:r w:rsidRPr="0077678D">
              <w:rPr>
                <w:sz w:val="22"/>
                <w:szCs w:val="22"/>
              </w:rPr>
              <w:t>2</w:t>
            </w:r>
          </w:p>
        </w:tc>
        <w:tc>
          <w:tcPr>
            <w:tcW w:w="3873" w:type="dxa"/>
            <w:tcBorders>
              <w:top w:val="single" w:sz="4" w:space="0" w:color="auto"/>
              <w:left w:val="single" w:sz="4" w:space="0" w:color="auto"/>
              <w:bottom w:val="single" w:sz="4" w:space="0" w:color="auto"/>
              <w:right w:val="single" w:sz="4" w:space="0" w:color="auto"/>
            </w:tcBorders>
            <w:vAlign w:val="center"/>
            <w:hideMark/>
          </w:tcPr>
          <w:p w14:paraId="5A6BB227" w14:textId="467D3D0A" w:rsidR="00711BE7" w:rsidRPr="0077678D" w:rsidRDefault="00984241">
            <w:pPr>
              <w:tabs>
                <w:tab w:val="left" w:pos="360"/>
              </w:tabs>
              <w:spacing w:line="276" w:lineRule="auto"/>
              <w:rPr>
                <w:rFonts w:eastAsia="Calibri"/>
                <w:sz w:val="22"/>
                <w:szCs w:val="22"/>
              </w:rPr>
            </w:pPr>
            <w:r>
              <w:rPr>
                <w:sz w:val="22"/>
                <w:szCs w:val="22"/>
              </w:rPr>
              <w:t>Satisfied</w:t>
            </w:r>
            <w:r w:rsidR="00711BE7" w:rsidRPr="0077678D">
              <w:rPr>
                <w:sz w:val="22"/>
                <w:szCs w:val="22"/>
              </w:rPr>
              <w:t xml:space="preserve"> with the Contractor’s ability to implement the project within budget and on schedule? </w:t>
            </w:r>
            <w:r w:rsidR="005278D9">
              <w:rPr>
                <w:sz w:val="22"/>
                <w:szCs w:val="22"/>
              </w:rPr>
              <w:t>If no, please explain.</w:t>
            </w:r>
            <w:r w:rsidR="00711BE7" w:rsidRPr="0077678D">
              <w:rPr>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9ED1360"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709E6871" w14:textId="6073EA36"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0819B4EF" w14:textId="77777777" w:rsidR="00711BE7" w:rsidRPr="0077678D" w:rsidRDefault="00711BE7">
            <w:pPr>
              <w:spacing w:line="276" w:lineRule="auto"/>
              <w:ind w:left="-81" w:firstLine="81"/>
              <w:jc w:val="center"/>
              <w:rPr>
                <w:sz w:val="22"/>
                <w:szCs w:val="22"/>
              </w:rPr>
            </w:pPr>
          </w:p>
        </w:tc>
      </w:tr>
      <w:tr w:rsidR="00DF1693" w:rsidRPr="0077678D" w14:paraId="6933FD53" w14:textId="77777777" w:rsidTr="003627B5">
        <w:trPr>
          <w:trHeight w:val="683"/>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5248994C" w14:textId="77777777" w:rsidR="00DF1693" w:rsidRPr="0077678D" w:rsidRDefault="00DF1693">
            <w:pPr>
              <w:spacing w:line="276" w:lineRule="auto"/>
              <w:jc w:val="center"/>
              <w:rPr>
                <w:sz w:val="22"/>
                <w:szCs w:val="22"/>
              </w:rPr>
            </w:pPr>
            <w:r w:rsidRPr="0077678D">
              <w:rPr>
                <w:sz w:val="22"/>
                <w:szCs w:val="22"/>
              </w:rPr>
              <w:t>3</w:t>
            </w:r>
          </w:p>
        </w:tc>
        <w:tc>
          <w:tcPr>
            <w:tcW w:w="92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2DE195" w14:textId="2198AAD4" w:rsidR="00DF1693" w:rsidRPr="0077678D" w:rsidRDefault="00916E28">
            <w:pPr>
              <w:spacing w:line="276" w:lineRule="auto"/>
              <w:ind w:left="-81" w:firstLine="81"/>
              <w:rPr>
                <w:sz w:val="22"/>
                <w:szCs w:val="22"/>
              </w:rPr>
            </w:pPr>
            <w:r>
              <w:rPr>
                <w:sz w:val="22"/>
                <w:szCs w:val="22"/>
              </w:rPr>
              <w:t>Satisfied</w:t>
            </w:r>
            <w:r w:rsidR="00DF1693" w:rsidRPr="0077678D">
              <w:rPr>
                <w:sz w:val="22"/>
                <w:szCs w:val="22"/>
              </w:rPr>
              <w:t xml:space="preserve"> with the Contractor on the following: </w:t>
            </w:r>
          </w:p>
        </w:tc>
      </w:tr>
      <w:tr w:rsidR="00711BE7" w:rsidRPr="0077678D" w14:paraId="596B848C" w14:textId="77777777">
        <w:trPr>
          <w:trHeight w:val="494"/>
          <w:jc w:val="center"/>
        </w:trPr>
        <w:tc>
          <w:tcPr>
            <w:tcW w:w="532" w:type="dxa"/>
            <w:tcBorders>
              <w:top w:val="single" w:sz="4" w:space="0" w:color="auto"/>
              <w:left w:val="single" w:sz="4" w:space="0" w:color="auto"/>
              <w:bottom w:val="single" w:sz="4" w:space="0" w:color="auto"/>
              <w:right w:val="single" w:sz="4" w:space="0" w:color="auto"/>
            </w:tcBorders>
            <w:vAlign w:val="center"/>
          </w:tcPr>
          <w:p w14:paraId="0A8A3E16" w14:textId="53C8BD47" w:rsidR="00711BE7" w:rsidRPr="0077678D" w:rsidRDefault="00711BE7">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747C78CD" w14:textId="312B37B8" w:rsidR="00711BE7" w:rsidRPr="00A55B0A" w:rsidRDefault="00711BE7" w:rsidP="003627B5">
            <w:pPr>
              <w:pStyle w:val="ListParagraph"/>
              <w:numPr>
                <w:ilvl w:val="1"/>
                <w:numId w:val="132"/>
              </w:numPr>
              <w:ind w:left="340"/>
            </w:pPr>
            <w:r w:rsidRPr="003627B5">
              <w:rPr>
                <w:rFonts w:ascii="Times New Roman" w:hAnsi="Times New Roman"/>
              </w:rPr>
              <w:t xml:space="preserve">Corporate experience relevant to the project? </w:t>
            </w:r>
            <w:r w:rsidR="00C451A2" w:rsidRPr="003627B5">
              <w:rPr>
                <w:rFonts w:ascii="Times New Roman" w:hAnsi="Times New Roman"/>
              </w:rPr>
              <w:t>If no, please explain.</w:t>
            </w:r>
          </w:p>
        </w:tc>
        <w:tc>
          <w:tcPr>
            <w:tcW w:w="1140" w:type="dxa"/>
            <w:tcBorders>
              <w:top w:val="single" w:sz="4" w:space="0" w:color="auto"/>
              <w:left w:val="single" w:sz="4" w:space="0" w:color="auto"/>
              <w:right w:val="single" w:sz="4" w:space="0" w:color="auto"/>
            </w:tcBorders>
            <w:vAlign w:val="center"/>
          </w:tcPr>
          <w:p w14:paraId="0760FF2C"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right w:val="single" w:sz="4" w:space="0" w:color="auto"/>
            </w:tcBorders>
            <w:vAlign w:val="center"/>
          </w:tcPr>
          <w:p w14:paraId="6633541F" w14:textId="0DD6E021"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5A2F08A5" w14:textId="77777777" w:rsidR="00711BE7" w:rsidRPr="0077678D" w:rsidRDefault="00711BE7">
            <w:pPr>
              <w:spacing w:line="276" w:lineRule="auto"/>
              <w:ind w:left="-81" w:firstLine="81"/>
              <w:jc w:val="center"/>
              <w:rPr>
                <w:sz w:val="22"/>
                <w:szCs w:val="22"/>
              </w:rPr>
            </w:pPr>
          </w:p>
        </w:tc>
      </w:tr>
      <w:tr w:rsidR="00711BE7" w:rsidRPr="0077678D" w14:paraId="15710138" w14:textId="77777777" w:rsidTr="003627B5">
        <w:trPr>
          <w:trHeight w:val="651"/>
          <w:jc w:val="center"/>
        </w:trPr>
        <w:tc>
          <w:tcPr>
            <w:tcW w:w="532" w:type="dxa"/>
            <w:tcBorders>
              <w:top w:val="single" w:sz="4" w:space="0" w:color="auto"/>
              <w:left w:val="single" w:sz="4" w:space="0" w:color="auto"/>
              <w:bottom w:val="single" w:sz="4" w:space="0" w:color="auto"/>
              <w:right w:val="single" w:sz="4" w:space="0" w:color="auto"/>
            </w:tcBorders>
            <w:vAlign w:val="center"/>
          </w:tcPr>
          <w:p w14:paraId="0CC8CA33" w14:textId="7110CB87" w:rsidR="00711BE7" w:rsidRPr="0077678D" w:rsidRDefault="00711BE7">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0E01CA1E" w14:textId="63727C24" w:rsidR="00711BE7" w:rsidRPr="00A55B0A" w:rsidRDefault="00711BE7" w:rsidP="003627B5">
            <w:pPr>
              <w:pStyle w:val="ListParagraph"/>
              <w:numPr>
                <w:ilvl w:val="1"/>
                <w:numId w:val="132"/>
              </w:numPr>
              <w:ind w:left="340"/>
            </w:pPr>
            <w:r w:rsidRPr="003627B5">
              <w:rPr>
                <w:rFonts w:ascii="Times New Roman" w:hAnsi="Times New Roman"/>
              </w:rPr>
              <w:t>Professionalism?</w:t>
            </w:r>
            <w:r w:rsidR="00C451A2" w:rsidRPr="003627B5">
              <w:rPr>
                <w:rFonts w:ascii="Times New Roman" w:hAnsi="Times New Roman"/>
              </w:rPr>
              <w:t xml:space="preserve"> If no, please explain.</w:t>
            </w:r>
          </w:p>
        </w:tc>
        <w:tc>
          <w:tcPr>
            <w:tcW w:w="1140" w:type="dxa"/>
            <w:tcBorders>
              <w:left w:val="single" w:sz="4" w:space="0" w:color="auto"/>
              <w:bottom w:val="single" w:sz="4" w:space="0" w:color="auto"/>
              <w:right w:val="single" w:sz="4" w:space="0" w:color="auto"/>
            </w:tcBorders>
            <w:vAlign w:val="center"/>
          </w:tcPr>
          <w:p w14:paraId="0B92B348"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bottom w:val="single" w:sz="4" w:space="0" w:color="auto"/>
              <w:right w:val="single" w:sz="4" w:space="0" w:color="auto"/>
            </w:tcBorders>
            <w:vAlign w:val="center"/>
          </w:tcPr>
          <w:p w14:paraId="75B38E3A" w14:textId="479072D8"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04644328" w14:textId="77777777" w:rsidR="00711BE7" w:rsidRPr="0077678D" w:rsidRDefault="00711BE7">
            <w:pPr>
              <w:spacing w:line="276" w:lineRule="auto"/>
              <w:ind w:left="-81" w:firstLine="81"/>
              <w:jc w:val="center"/>
              <w:rPr>
                <w:sz w:val="22"/>
                <w:szCs w:val="22"/>
              </w:rPr>
            </w:pPr>
          </w:p>
        </w:tc>
      </w:tr>
      <w:tr w:rsidR="00711BE7" w:rsidRPr="0077678D" w14:paraId="716F9595" w14:textId="77777777" w:rsidTr="003627B5">
        <w:trPr>
          <w:trHeight w:val="669"/>
          <w:jc w:val="center"/>
        </w:trPr>
        <w:tc>
          <w:tcPr>
            <w:tcW w:w="532" w:type="dxa"/>
            <w:tcBorders>
              <w:top w:val="single" w:sz="4" w:space="0" w:color="auto"/>
              <w:left w:val="single" w:sz="4" w:space="0" w:color="auto"/>
              <w:bottom w:val="single" w:sz="4" w:space="0" w:color="auto"/>
              <w:right w:val="single" w:sz="4" w:space="0" w:color="auto"/>
            </w:tcBorders>
            <w:vAlign w:val="center"/>
          </w:tcPr>
          <w:p w14:paraId="2B4870DA" w14:textId="2C5CF680" w:rsidR="00711BE7" w:rsidRPr="0077678D" w:rsidRDefault="00711BE7">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151E14D1" w14:textId="5BBA8F70" w:rsidR="00711BE7" w:rsidRPr="00A55B0A" w:rsidRDefault="00711BE7" w:rsidP="003627B5">
            <w:pPr>
              <w:pStyle w:val="ListParagraph"/>
              <w:numPr>
                <w:ilvl w:val="1"/>
                <w:numId w:val="132"/>
              </w:numPr>
              <w:ind w:left="340"/>
            </w:pPr>
            <w:r w:rsidRPr="003627B5">
              <w:rPr>
                <w:rFonts w:ascii="Times New Roman" w:hAnsi="Times New Roman"/>
              </w:rPr>
              <w:t>Staff Qualifications?</w:t>
            </w:r>
            <w:r w:rsidR="00C451A2" w:rsidRPr="003627B5">
              <w:rPr>
                <w:rFonts w:ascii="Times New Roman" w:hAnsi="Times New Roman"/>
              </w:rPr>
              <w:t xml:space="preserve"> If no, please explain.</w:t>
            </w:r>
          </w:p>
        </w:tc>
        <w:tc>
          <w:tcPr>
            <w:tcW w:w="1140" w:type="dxa"/>
            <w:tcBorders>
              <w:top w:val="single" w:sz="4" w:space="0" w:color="auto"/>
              <w:left w:val="single" w:sz="4" w:space="0" w:color="auto"/>
              <w:right w:val="single" w:sz="4" w:space="0" w:color="auto"/>
            </w:tcBorders>
            <w:vAlign w:val="center"/>
          </w:tcPr>
          <w:p w14:paraId="249B189A"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right w:val="single" w:sz="4" w:space="0" w:color="auto"/>
            </w:tcBorders>
            <w:vAlign w:val="center"/>
          </w:tcPr>
          <w:p w14:paraId="3E11638D" w14:textId="23CA57E8"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3C24F8F5" w14:textId="77777777" w:rsidR="00711BE7" w:rsidRPr="0077678D" w:rsidRDefault="00711BE7">
            <w:pPr>
              <w:spacing w:line="276" w:lineRule="auto"/>
              <w:ind w:left="-81" w:firstLine="81"/>
              <w:jc w:val="center"/>
              <w:rPr>
                <w:sz w:val="22"/>
                <w:szCs w:val="22"/>
              </w:rPr>
            </w:pPr>
          </w:p>
        </w:tc>
      </w:tr>
      <w:tr w:rsidR="00711BE7" w:rsidRPr="0077678D" w14:paraId="512D0A38" w14:textId="77777777" w:rsidTr="003627B5">
        <w:trPr>
          <w:trHeight w:val="687"/>
          <w:jc w:val="center"/>
        </w:trPr>
        <w:tc>
          <w:tcPr>
            <w:tcW w:w="532" w:type="dxa"/>
            <w:tcBorders>
              <w:top w:val="single" w:sz="4" w:space="0" w:color="auto"/>
              <w:left w:val="single" w:sz="4" w:space="0" w:color="auto"/>
              <w:bottom w:val="single" w:sz="4" w:space="0" w:color="auto"/>
              <w:right w:val="single" w:sz="4" w:space="0" w:color="auto"/>
            </w:tcBorders>
            <w:vAlign w:val="center"/>
          </w:tcPr>
          <w:p w14:paraId="60CA7960" w14:textId="05695B1B" w:rsidR="00711BE7" w:rsidRPr="0077678D" w:rsidRDefault="00711BE7">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529F48A4" w14:textId="0F742F0D" w:rsidR="00711BE7" w:rsidRPr="00A55B0A" w:rsidRDefault="00711BE7" w:rsidP="003627B5">
            <w:pPr>
              <w:pStyle w:val="ListParagraph"/>
              <w:numPr>
                <w:ilvl w:val="1"/>
                <w:numId w:val="132"/>
              </w:numPr>
              <w:ind w:left="340"/>
            </w:pPr>
            <w:r w:rsidRPr="003627B5">
              <w:rPr>
                <w:rFonts w:ascii="Times New Roman" w:hAnsi="Times New Roman"/>
              </w:rPr>
              <w:t>Cooperation / Flexibility?</w:t>
            </w:r>
            <w:r w:rsidR="00C451A2" w:rsidRPr="003627B5">
              <w:rPr>
                <w:rFonts w:ascii="Times New Roman" w:hAnsi="Times New Roman"/>
              </w:rPr>
              <w:t xml:space="preserve"> If no, please explain.</w:t>
            </w:r>
          </w:p>
        </w:tc>
        <w:tc>
          <w:tcPr>
            <w:tcW w:w="1140" w:type="dxa"/>
            <w:tcBorders>
              <w:left w:val="single" w:sz="4" w:space="0" w:color="auto"/>
              <w:right w:val="single" w:sz="4" w:space="0" w:color="auto"/>
            </w:tcBorders>
            <w:vAlign w:val="center"/>
          </w:tcPr>
          <w:p w14:paraId="2787A805"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43B2A394" w14:textId="5DA1E97F"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373A431A" w14:textId="77777777" w:rsidR="00711BE7" w:rsidRPr="0077678D" w:rsidRDefault="00711BE7">
            <w:pPr>
              <w:spacing w:line="276" w:lineRule="auto"/>
              <w:ind w:left="-81" w:firstLine="81"/>
              <w:jc w:val="center"/>
              <w:rPr>
                <w:sz w:val="22"/>
                <w:szCs w:val="22"/>
              </w:rPr>
            </w:pPr>
          </w:p>
        </w:tc>
      </w:tr>
      <w:tr w:rsidR="00711BE7" w:rsidRPr="0077678D" w14:paraId="46C51EA6" w14:textId="77777777" w:rsidTr="003627B5">
        <w:trPr>
          <w:trHeight w:val="1137"/>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47EDF503" w14:textId="77777777" w:rsidR="00711BE7" w:rsidRPr="0077678D" w:rsidRDefault="00711BE7">
            <w:pPr>
              <w:spacing w:line="276" w:lineRule="auto"/>
              <w:jc w:val="center"/>
              <w:rPr>
                <w:sz w:val="22"/>
                <w:szCs w:val="22"/>
              </w:rPr>
            </w:pPr>
            <w:r w:rsidRPr="0077678D">
              <w:rPr>
                <w:sz w:val="22"/>
                <w:szCs w:val="22"/>
              </w:rPr>
              <w:t>4</w:t>
            </w:r>
          </w:p>
        </w:tc>
        <w:tc>
          <w:tcPr>
            <w:tcW w:w="3873" w:type="dxa"/>
            <w:tcBorders>
              <w:top w:val="single" w:sz="4" w:space="0" w:color="auto"/>
              <w:left w:val="single" w:sz="4" w:space="0" w:color="auto"/>
              <w:bottom w:val="single" w:sz="4" w:space="0" w:color="auto"/>
              <w:right w:val="single" w:sz="4" w:space="0" w:color="auto"/>
            </w:tcBorders>
            <w:vAlign w:val="center"/>
            <w:hideMark/>
          </w:tcPr>
          <w:p w14:paraId="0EDD58CC" w14:textId="1FDB2AB4" w:rsidR="00711BE7" w:rsidRPr="0077678D" w:rsidRDefault="00916E28">
            <w:pPr>
              <w:tabs>
                <w:tab w:val="left" w:pos="360"/>
              </w:tabs>
              <w:spacing w:line="276" w:lineRule="auto"/>
              <w:rPr>
                <w:rFonts w:eastAsia="Calibri"/>
                <w:sz w:val="22"/>
                <w:szCs w:val="22"/>
              </w:rPr>
            </w:pPr>
            <w:r>
              <w:rPr>
                <w:sz w:val="22"/>
                <w:szCs w:val="22"/>
              </w:rPr>
              <w:t xml:space="preserve">Satisfied </w:t>
            </w:r>
            <w:r w:rsidR="00711BE7" w:rsidRPr="0077678D">
              <w:rPr>
                <w:sz w:val="22"/>
                <w:szCs w:val="22"/>
              </w:rPr>
              <w:t xml:space="preserve">with the Contractor’s ability to operate the day-to-day functions of the project? </w:t>
            </w:r>
            <w:r w:rsidR="00C451A2">
              <w:rPr>
                <w:sz w:val="22"/>
                <w:szCs w:val="22"/>
              </w:rPr>
              <w:t>If no, please explain.</w:t>
            </w:r>
          </w:p>
        </w:tc>
        <w:tc>
          <w:tcPr>
            <w:tcW w:w="1140" w:type="dxa"/>
            <w:tcBorders>
              <w:left w:val="single" w:sz="4" w:space="0" w:color="auto"/>
              <w:right w:val="single" w:sz="4" w:space="0" w:color="auto"/>
            </w:tcBorders>
            <w:vAlign w:val="center"/>
            <w:hideMark/>
          </w:tcPr>
          <w:p w14:paraId="2D11283C" w14:textId="28B97DBB" w:rsidR="00711BE7" w:rsidRDefault="00711BE7">
            <w:pPr>
              <w:spacing w:line="276" w:lineRule="auto"/>
              <w:ind w:left="-81" w:firstLine="81"/>
              <w:jc w:val="center"/>
              <w:rPr>
                <w:sz w:val="22"/>
                <w:szCs w:val="22"/>
              </w:rPr>
            </w:pPr>
          </w:p>
          <w:p w14:paraId="2ACE60A7" w14:textId="31FC09CF" w:rsidR="00711BE7" w:rsidRPr="00711BE7" w:rsidRDefault="00711BE7" w:rsidP="003627B5">
            <w:pPr>
              <w:rPr>
                <w:sz w:val="22"/>
                <w:szCs w:val="22"/>
              </w:rPr>
            </w:pPr>
          </w:p>
        </w:tc>
        <w:tc>
          <w:tcPr>
            <w:tcW w:w="1141" w:type="dxa"/>
            <w:tcBorders>
              <w:left w:val="single" w:sz="4" w:space="0" w:color="auto"/>
              <w:right w:val="single" w:sz="4" w:space="0" w:color="auto"/>
            </w:tcBorders>
            <w:vAlign w:val="center"/>
          </w:tcPr>
          <w:p w14:paraId="5CA44261" w14:textId="72225972"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24936CE4" w14:textId="77777777" w:rsidR="00711BE7" w:rsidRPr="0077678D" w:rsidRDefault="00711BE7">
            <w:pPr>
              <w:spacing w:line="276" w:lineRule="auto"/>
              <w:ind w:left="-81" w:firstLine="81"/>
              <w:jc w:val="center"/>
              <w:rPr>
                <w:sz w:val="22"/>
                <w:szCs w:val="22"/>
              </w:rPr>
            </w:pPr>
          </w:p>
        </w:tc>
      </w:tr>
      <w:tr w:rsidR="00711BE7" w:rsidRPr="0077678D" w14:paraId="3755BFCA" w14:textId="77777777" w:rsidTr="003627B5">
        <w:trPr>
          <w:trHeight w:val="1164"/>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1335AC83" w14:textId="77777777" w:rsidR="00711BE7" w:rsidRPr="0077678D" w:rsidRDefault="00711BE7">
            <w:pPr>
              <w:spacing w:line="276" w:lineRule="auto"/>
              <w:jc w:val="center"/>
              <w:rPr>
                <w:sz w:val="22"/>
                <w:szCs w:val="22"/>
              </w:rPr>
            </w:pPr>
            <w:r w:rsidRPr="0077678D">
              <w:rPr>
                <w:sz w:val="22"/>
                <w:szCs w:val="22"/>
              </w:rPr>
              <w:t>5</w:t>
            </w:r>
          </w:p>
        </w:tc>
        <w:tc>
          <w:tcPr>
            <w:tcW w:w="3873" w:type="dxa"/>
            <w:tcBorders>
              <w:top w:val="single" w:sz="4" w:space="0" w:color="auto"/>
              <w:left w:val="single" w:sz="4" w:space="0" w:color="auto"/>
              <w:bottom w:val="single" w:sz="4" w:space="0" w:color="auto"/>
              <w:right w:val="single" w:sz="4" w:space="0" w:color="auto"/>
            </w:tcBorders>
            <w:vAlign w:val="center"/>
            <w:hideMark/>
          </w:tcPr>
          <w:p w14:paraId="0D27C7C7" w14:textId="2648A075" w:rsidR="00711BE7" w:rsidRPr="0077678D" w:rsidRDefault="00916E28">
            <w:pPr>
              <w:tabs>
                <w:tab w:val="left" w:pos="360"/>
              </w:tabs>
              <w:spacing w:line="276" w:lineRule="auto"/>
              <w:rPr>
                <w:rFonts w:eastAsia="Calibri"/>
                <w:sz w:val="22"/>
                <w:szCs w:val="22"/>
              </w:rPr>
            </w:pPr>
            <w:r>
              <w:rPr>
                <w:sz w:val="22"/>
                <w:szCs w:val="22"/>
              </w:rPr>
              <w:t>Satisfied</w:t>
            </w:r>
            <w:r w:rsidR="00711BE7" w:rsidRPr="0077678D">
              <w:rPr>
                <w:sz w:val="22"/>
                <w:szCs w:val="22"/>
              </w:rPr>
              <w:t xml:space="preserve"> with the Contractor’s ability to access project risks and provide solutions? </w:t>
            </w:r>
            <w:r w:rsidR="00C451A2">
              <w:rPr>
                <w:sz w:val="22"/>
                <w:szCs w:val="22"/>
              </w:rPr>
              <w:t>If no, please explain.</w:t>
            </w:r>
          </w:p>
        </w:tc>
        <w:tc>
          <w:tcPr>
            <w:tcW w:w="1140" w:type="dxa"/>
            <w:tcBorders>
              <w:left w:val="single" w:sz="4" w:space="0" w:color="auto"/>
              <w:right w:val="single" w:sz="4" w:space="0" w:color="auto"/>
            </w:tcBorders>
            <w:vAlign w:val="center"/>
            <w:hideMark/>
          </w:tcPr>
          <w:p w14:paraId="2C651B69"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4A27DAE2" w14:textId="443124FF"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7604F5C7" w14:textId="77777777" w:rsidR="00711BE7" w:rsidRPr="0077678D" w:rsidRDefault="00711BE7">
            <w:pPr>
              <w:spacing w:line="276" w:lineRule="auto"/>
              <w:ind w:left="-81" w:firstLine="81"/>
              <w:jc w:val="center"/>
              <w:rPr>
                <w:sz w:val="22"/>
                <w:szCs w:val="22"/>
              </w:rPr>
            </w:pPr>
          </w:p>
        </w:tc>
      </w:tr>
      <w:tr w:rsidR="00711BE7" w:rsidRPr="0077678D" w14:paraId="19F21CF8" w14:textId="77777777" w:rsidTr="003627B5">
        <w:trPr>
          <w:trHeight w:val="1254"/>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6FAB82D2" w14:textId="77777777" w:rsidR="00711BE7" w:rsidRPr="0077678D" w:rsidRDefault="00711BE7">
            <w:pPr>
              <w:spacing w:line="276" w:lineRule="auto"/>
              <w:jc w:val="center"/>
              <w:rPr>
                <w:sz w:val="22"/>
                <w:szCs w:val="22"/>
              </w:rPr>
            </w:pPr>
            <w:r w:rsidRPr="0077678D">
              <w:rPr>
                <w:sz w:val="22"/>
                <w:szCs w:val="22"/>
              </w:rPr>
              <w:t>6</w:t>
            </w:r>
          </w:p>
        </w:tc>
        <w:tc>
          <w:tcPr>
            <w:tcW w:w="3873" w:type="dxa"/>
            <w:tcBorders>
              <w:top w:val="single" w:sz="4" w:space="0" w:color="auto"/>
              <w:left w:val="single" w:sz="4" w:space="0" w:color="auto"/>
              <w:bottom w:val="single" w:sz="4" w:space="0" w:color="auto"/>
              <w:right w:val="single" w:sz="4" w:space="0" w:color="auto"/>
            </w:tcBorders>
            <w:vAlign w:val="center"/>
            <w:hideMark/>
          </w:tcPr>
          <w:p w14:paraId="21C69559" w14:textId="61666E1E" w:rsidR="00711BE7" w:rsidRPr="0077678D" w:rsidRDefault="00916E28">
            <w:pPr>
              <w:tabs>
                <w:tab w:val="left" w:pos="360"/>
              </w:tabs>
              <w:spacing w:line="276" w:lineRule="auto"/>
              <w:rPr>
                <w:rFonts w:eastAsia="Calibri"/>
                <w:sz w:val="22"/>
                <w:szCs w:val="22"/>
              </w:rPr>
            </w:pPr>
            <w:r>
              <w:rPr>
                <w:sz w:val="22"/>
                <w:szCs w:val="22"/>
              </w:rPr>
              <w:t>Satisfied</w:t>
            </w:r>
            <w:r w:rsidR="00711BE7" w:rsidRPr="0077678D">
              <w:rPr>
                <w:sz w:val="22"/>
                <w:szCs w:val="22"/>
              </w:rPr>
              <w:t xml:space="preserve"> with the Contractor’s ability to adhere to contract requirements? </w:t>
            </w:r>
            <w:r w:rsidR="00C451A2">
              <w:rPr>
                <w:sz w:val="22"/>
                <w:szCs w:val="22"/>
              </w:rPr>
              <w:t>If no, please explain.</w:t>
            </w:r>
          </w:p>
        </w:tc>
        <w:tc>
          <w:tcPr>
            <w:tcW w:w="1140" w:type="dxa"/>
            <w:tcBorders>
              <w:left w:val="single" w:sz="4" w:space="0" w:color="auto"/>
              <w:bottom w:val="single" w:sz="4" w:space="0" w:color="auto"/>
              <w:right w:val="single" w:sz="4" w:space="0" w:color="auto"/>
            </w:tcBorders>
            <w:vAlign w:val="center"/>
            <w:hideMark/>
          </w:tcPr>
          <w:p w14:paraId="1BCAD522"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bottom w:val="single" w:sz="4" w:space="0" w:color="auto"/>
              <w:right w:val="single" w:sz="4" w:space="0" w:color="auto"/>
            </w:tcBorders>
            <w:vAlign w:val="center"/>
          </w:tcPr>
          <w:p w14:paraId="5A5C2FE7" w14:textId="2C177AB2"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1DA69014" w14:textId="77777777" w:rsidR="00711BE7" w:rsidRPr="0077678D" w:rsidRDefault="00711BE7">
            <w:pPr>
              <w:spacing w:line="276" w:lineRule="auto"/>
              <w:ind w:left="-81" w:firstLine="81"/>
              <w:jc w:val="center"/>
              <w:rPr>
                <w:sz w:val="22"/>
                <w:szCs w:val="22"/>
              </w:rPr>
            </w:pPr>
          </w:p>
        </w:tc>
      </w:tr>
      <w:tr w:rsidR="00711BE7" w:rsidRPr="0077678D" w14:paraId="21A5EA0D" w14:textId="77777777" w:rsidTr="003627B5">
        <w:trPr>
          <w:trHeight w:val="1128"/>
          <w:jc w:val="center"/>
        </w:trPr>
        <w:tc>
          <w:tcPr>
            <w:tcW w:w="532" w:type="dxa"/>
            <w:tcBorders>
              <w:top w:val="single" w:sz="4" w:space="0" w:color="auto"/>
              <w:left w:val="single" w:sz="4" w:space="0" w:color="auto"/>
              <w:bottom w:val="single" w:sz="4" w:space="0" w:color="auto"/>
              <w:right w:val="single" w:sz="4" w:space="0" w:color="auto"/>
            </w:tcBorders>
            <w:vAlign w:val="center"/>
          </w:tcPr>
          <w:p w14:paraId="784E176E" w14:textId="77777777" w:rsidR="00711BE7" w:rsidRPr="0077678D" w:rsidRDefault="00711BE7">
            <w:pPr>
              <w:spacing w:line="276" w:lineRule="auto"/>
              <w:jc w:val="center"/>
              <w:rPr>
                <w:sz w:val="22"/>
                <w:szCs w:val="22"/>
              </w:rPr>
            </w:pPr>
            <w:r w:rsidRPr="0077678D">
              <w:rPr>
                <w:sz w:val="22"/>
                <w:szCs w:val="22"/>
              </w:rPr>
              <w:t>7</w:t>
            </w:r>
          </w:p>
        </w:tc>
        <w:tc>
          <w:tcPr>
            <w:tcW w:w="3873" w:type="dxa"/>
            <w:tcBorders>
              <w:top w:val="single" w:sz="4" w:space="0" w:color="auto"/>
              <w:left w:val="single" w:sz="4" w:space="0" w:color="auto"/>
              <w:bottom w:val="single" w:sz="4" w:space="0" w:color="auto"/>
              <w:right w:val="single" w:sz="4" w:space="0" w:color="auto"/>
            </w:tcBorders>
            <w:vAlign w:val="center"/>
          </w:tcPr>
          <w:p w14:paraId="66E5BFC9" w14:textId="074638C5" w:rsidR="00711BE7" w:rsidRPr="0077678D" w:rsidRDefault="00916E28">
            <w:pPr>
              <w:tabs>
                <w:tab w:val="left" w:pos="360"/>
              </w:tabs>
              <w:spacing w:line="276" w:lineRule="auto"/>
              <w:rPr>
                <w:sz w:val="22"/>
                <w:szCs w:val="22"/>
              </w:rPr>
            </w:pPr>
            <w:r>
              <w:rPr>
                <w:sz w:val="22"/>
                <w:szCs w:val="22"/>
              </w:rPr>
              <w:t>Satisfied</w:t>
            </w:r>
            <w:r w:rsidR="00711BE7" w:rsidRPr="0077678D">
              <w:rPr>
                <w:sz w:val="22"/>
                <w:szCs w:val="22"/>
              </w:rPr>
              <w:t xml:space="preserve"> with the Contractor’s approach to problem identification and resolution?</w:t>
            </w:r>
            <w:r w:rsidR="00C451A2">
              <w:rPr>
                <w:sz w:val="22"/>
                <w:szCs w:val="22"/>
              </w:rPr>
              <w:t xml:space="preserve"> If no, please explain.</w:t>
            </w:r>
          </w:p>
        </w:tc>
        <w:tc>
          <w:tcPr>
            <w:tcW w:w="1140" w:type="dxa"/>
            <w:tcBorders>
              <w:top w:val="single" w:sz="4" w:space="0" w:color="auto"/>
              <w:left w:val="single" w:sz="4" w:space="0" w:color="auto"/>
              <w:right w:val="single" w:sz="4" w:space="0" w:color="auto"/>
            </w:tcBorders>
            <w:vAlign w:val="center"/>
          </w:tcPr>
          <w:p w14:paraId="22872781"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right w:val="single" w:sz="4" w:space="0" w:color="auto"/>
            </w:tcBorders>
            <w:vAlign w:val="center"/>
          </w:tcPr>
          <w:p w14:paraId="16FB605B" w14:textId="12AA18D4"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44AC50D6" w14:textId="77777777" w:rsidR="00711BE7" w:rsidRPr="0077678D" w:rsidRDefault="00711BE7">
            <w:pPr>
              <w:spacing w:line="276" w:lineRule="auto"/>
              <w:ind w:left="-81" w:firstLine="81"/>
              <w:jc w:val="center"/>
              <w:rPr>
                <w:sz w:val="22"/>
                <w:szCs w:val="22"/>
              </w:rPr>
            </w:pPr>
          </w:p>
        </w:tc>
      </w:tr>
      <w:tr w:rsidR="00711BE7" w:rsidRPr="0077678D" w14:paraId="7DDA8BE0" w14:textId="77777777" w:rsidTr="003627B5">
        <w:trPr>
          <w:trHeight w:val="912"/>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7510B30F" w14:textId="77777777" w:rsidR="00711BE7" w:rsidRPr="0077678D" w:rsidRDefault="00711BE7">
            <w:pPr>
              <w:spacing w:line="276" w:lineRule="auto"/>
              <w:jc w:val="center"/>
              <w:rPr>
                <w:sz w:val="22"/>
                <w:szCs w:val="22"/>
              </w:rPr>
            </w:pPr>
            <w:r w:rsidRPr="0077678D">
              <w:rPr>
                <w:sz w:val="22"/>
                <w:szCs w:val="22"/>
              </w:rPr>
              <w:t>8</w:t>
            </w:r>
          </w:p>
        </w:tc>
        <w:tc>
          <w:tcPr>
            <w:tcW w:w="3873" w:type="dxa"/>
            <w:tcBorders>
              <w:top w:val="single" w:sz="4" w:space="0" w:color="auto"/>
              <w:left w:val="single" w:sz="4" w:space="0" w:color="auto"/>
              <w:bottom w:val="single" w:sz="4" w:space="0" w:color="auto"/>
              <w:right w:val="single" w:sz="4" w:space="0" w:color="auto"/>
            </w:tcBorders>
            <w:vAlign w:val="center"/>
            <w:hideMark/>
          </w:tcPr>
          <w:p w14:paraId="1CB24B73" w14:textId="5B3C77CC" w:rsidR="00711BE7" w:rsidRPr="0077678D" w:rsidRDefault="00916E28">
            <w:pPr>
              <w:tabs>
                <w:tab w:val="left" w:pos="360"/>
              </w:tabs>
              <w:spacing w:line="276" w:lineRule="auto"/>
              <w:rPr>
                <w:rFonts w:eastAsia="Calibri"/>
                <w:sz w:val="22"/>
                <w:szCs w:val="22"/>
              </w:rPr>
            </w:pPr>
            <w:r>
              <w:rPr>
                <w:sz w:val="22"/>
                <w:szCs w:val="22"/>
              </w:rPr>
              <w:t>Satisfied</w:t>
            </w:r>
            <w:r w:rsidR="00711BE7" w:rsidRPr="0077678D">
              <w:rPr>
                <w:sz w:val="22"/>
                <w:szCs w:val="22"/>
              </w:rPr>
              <w:t xml:space="preserve"> with the Contractor’s software capabilities?</w:t>
            </w:r>
            <w:r w:rsidR="00C451A2">
              <w:rPr>
                <w:sz w:val="22"/>
                <w:szCs w:val="22"/>
              </w:rPr>
              <w:t xml:space="preserve"> If no, please explain.</w:t>
            </w:r>
            <w:r w:rsidR="00711BE7" w:rsidRPr="0077678D">
              <w:rPr>
                <w:sz w:val="22"/>
                <w:szCs w:val="22"/>
              </w:rPr>
              <w:t xml:space="preserve"> </w:t>
            </w:r>
          </w:p>
        </w:tc>
        <w:tc>
          <w:tcPr>
            <w:tcW w:w="1140" w:type="dxa"/>
            <w:tcBorders>
              <w:left w:val="single" w:sz="4" w:space="0" w:color="auto"/>
              <w:right w:val="single" w:sz="4" w:space="0" w:color="auto"/>
            </w:tcBorders>
            <w:vAlign w:val="center"/>
            <w:hideMark/>
          </w:tcPr>
          <w:p w14:paraId="283A4504"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7F053E22" w14:textId="395FB89E"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072DA9DF" w14:textId="77777777" w:rsidR="00711BE7" w:rsidRPr="0077678D" w:rsidRDefault="00711BE7">
            <w:pPr>
              <w:spacing w:line="276" w:lineRule="auto"/>
              <w:ind w:left="-81" w:firstLine="81"/>
              <w:jc w:val="center"/>
              <w:rPr>
                <w:sz w:val="22"/>
                <w:szCs w:val="22"/>
              </w:rPr>
            </w:pPr>
          </w:p>
        </w:tc>
      </w:tr>
      <w:tr w:rsidR="00711BE7" w:rsidRPr="0077678D" w14:paraId="288361A8" w14:textId="77777777" w:rsidTr="003627B5">
        <w:trPr>
          <w:trHeight w:val="894"/>
          <w:jc w:val="center"/>
        </w:trPr>
        <w:tc>
          <w:tcPr>
            <w:tcW w:w="532" w:type="dxa"/>
            <w:tcBorders>
              <w:top w:val="single" w:sz="4" w:space="0" w:color="auto"/>
              <w:left w:val="single" w:sz="4" w:space="0" w:color="auto"/>
              <w:bottom w:val="single" w:sz="4" w:space="0" w:color="auto"/>
              <w:right w:val="single" w:sz="4" w:space="0" w:color="auto"/>
            </w:tcBorders>
            <w:vAlign w:val="center"/>
          </w:tcPr>
          <w:p w14:paraId="44351599" w14:textId="77777777" w:rsidR="00711BE7" w:rsidRPr="0077678D" w:rsidRDefault="00711BE7">
            <w:pPr>
              <w:spacing w:line="276" w:lineRule="auto"/>
              <w:jc w:val="center"/>
              <w:rPr>
                <w:sz w:val="22"/>
                <w:szCs w:val="22"/>
              </w:rPr>
            </w:pPr>
            <w:r w:rsidRPr="0077678D">
              <w:rPr>
                <w:sz w:val="22"/>
                <w:szCs w:val="22"/>
              </w:rPr>
              <w:t>9</w:t>
            </w:r>
          </w:p>
        </w:tc>
        <w:tc>
          <w:tcPr>
            <w:tcW w:w="3873" w:type="dxa"/>
            <w:tcBorders>
              <w:top w:val="single" w:sz="4" w:space="0" w:color="auto"/>
              <w:left w:val="single" w:sz="4" w:space="0" w:color="auto"/>
              <w:bottom w:val="single" w:sz="4" w:space="0" w:color="auto"/>
              <w:right w:val="single" w:sz="4" w:space="0" w:color="auto"/>
            </w:tcBorders>
            <w:vAlign w:val="center"/>
          </w:tcPr>
          <w:p w14:paraId="438A66EC" w14:textId="3E6813EB" w:rsidR="00711BE7" w:rsidRPr="0077678D" w:rsidRDefault="00D30291">
            <w:pPr>
              <w:spacing w:line="276" w:lineRule="auto"/>
              <w:rPr>
                <w:sz w:val="22"/>
                <w:szCs w:val="22"/>
              </w:rPr>
            </w:pPr>
            <w:r>
              <w:rPr>
                <w:sz w:val="22"/>
                <w:szCs w:val="22"/>
              </w:rPr>
              <w:t>Satisfied</w:t>
            </w:r>
            <w:r w:rsidR="00711BE7" w:rsidRPr="0077678D">
              <w:rPr>
                <w:sz w:val="22"/>
                <w:szCs w:val="22"/>
              </w:rPr>
              <w:t xml:space="preserve"> with the Contractor’s work product? </w:t>
            </w:r>
            <w:r w:rsidR="00C451A2">
              <w:rPr>
                <w:sz w:val="22"/>
                <w:szCs w:val="22"/>
              </w:rPr>
              <w:t>If no, please explain.</w:t>
            </w:r>
          </w:p>
        </w:tc>
        <w:tc>
          <w:tcPr>
            <w:tcW w:w="1140" w:type="dxa"/>
            <w:tcBorders>
              <w:left w:val="single" w:sz="4" w:space="0" w:color="auto"/>
              <w:right w:val="single" w:sz="4" w:space="0" w:color="auto"/>
            </w:tcBorders>
            <w:vAlign w:val="center"/>
          </w:tcPr>
          <w:p w14:paraId="00F8D146"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2F9B4B7E" w14:textId="5E4E6801"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73ABFFDB" w14:textId="77777777" w:rsidR="00711BE7" w:rsidRPr="0077678D" w:rsidRDefault="00711BE7">
            <w:pPr>
              <w:spacing w:line="276" w:lineRule="auto"/>
              <w:ind w:left="-81" w:firstLine="81"/>
              <w:jc w:val="center"/>
              <w:rPr>
                <w:sz w:val="22"/>
                <w:szCs w:val="22"/>
              </w:rPr>
            </w:pPr>
          </w:p>
        </w:tc>
      </w:tr>
      <w:tr w:rsidR="00711BE7" w:rsidRPr="0077678D" w14:paraId="2A7B9C64" w14:textId="77777777" w:rsidTr="003627B5">
        <w:trPr>
          <w:trHeight w:val="1254"/>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53462F7D" w14:textId="77777777" w:rsidR="00711BE7" w:rsidRPr="0077678D" w:rsidRDefault="00711BE7">
            <w:pPr>
              <w:spacing w:line="276" w:lineRule="auto"/>
              <w:jc w:val="center"/>
              <w:rPr>
                <w:sz w:val="22"/>
                <w:szCs w:val="22"/>
              </w:rPr>
            </w:pPr>
            <w:r w:rsidRPr="0077678D">
              <w:rPr>
                <w:sz w:val="22"/>
                <w:szCs w:val="22"/>
              </w:rPr>
              <w:t>10</w:t>
            </w:r>
          </w:p>
        </w:tc>
        <w:tc>
          <w:tcPr>
            <w:tcW w:w="3873" w:type="dxa"/>
            <w:tcBorders>
              <w:top w:val="single" w:sz="4" w:space="0" w:color="auto"/>
              <w:left w:val="single" w:sz="4" w:space="0" w:color="auto"/>
              <w:bottom w:val="single" w:sz="4" w:space="0" w:color="auto"/>
              <w:right w:val="single" w:sz="4" w:space="0" w:color="auto"/>
            </w:tcBorders>
            <w:vAlign w:val="center"/>
            <w:hideMark/>
          </w:tcPr>
          <w:p w14:paraId="4698B6DC" w14:textId="7BBBDBEF" w:rsidR="00711BE7" w:rsidRPr="0077678D" w:rsidRDefault="00D30291">
            <w:pPr>
              <w:spacing w:line="276" w:lineRule="auto"/>
              <w:rPr>
                <w:sz w:val="22"/>
                <w:szCs w:val="22"/>
              </w:rPr>
            </w:pPr>
            <w:r>
              <w:rPr>
                <w:sz w:val="22"/>
                <w:szCs w:val="22"/>
              </w:rPr>
              <w:t>Satisfied</w:t>
            </w:r>
            <w:r w:rsidR="00711BE7" w:rsidRPr="0077678D">
              <w:rPr>
                <w:sz w:val="22"/>
                <w:szCs w:val="22"/>
              </w:rPr>
              <w:t xml:space="preserve"> with the Contractor’s ability to communicate with your organization’s staff members?</w:t>
            </w:r>
            <w:r w:rsidR="00C451A2">
              <w:rPr>
                <w:sz w:val="22"/>
                <w:szCs w:val="22"/>
              </w:rPr>
              <w:t xml:space="preserve"> If no, please explain.</w:t>
            </w:r>
          </w:p>
        </w:tc>
        <w:tc>
          <w:tcPr>
            <w:tcW w:w="1140" w:type="dxa"/>
            <w:tcBorders>
              <w:left w:val="single" w:sz="4" w:space="0" w:color="auto"/>
              <w:right w:val="single" w:sz="4" w:space="0" w:color="auto"/>
            </w:tcBorders>
            <w:vAlign w:val="center"/>
            <w:hideMark/>
          </w:tcPr>
          <w:p w14:paraId="33241BC1"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6BABF7B3" w14:textId="4A658174"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3F4A8FCE" w14:textId="77777777" w:rsidR="00711BE7" w:rsidRPr="0077678D" w:rsidRDefault="00711BE7">
            <w:pPr>
              <w:spacing w:line="276" w:lineRule="auto"/>
              <w:ind w:left="-81" w:firstLine="81"/>
              <w:jc w:val="center"/>
              <w:rPr>
                <w:sz w:val="22"/>
                <w:szCs w:val="22"/>
              </w:rPr>
            </w:pPr>
          </w:p>
        </w:tc>
      </w:tr>
      <w:tr w:rsidR="00711BE7" w:rsidRPr="0077678D" w14:paraId="691D49B2" w14:textId="77777777" w:rsidTr="003627B5">
        <w:trPr>
          <w:trHeight w:val="1146"/>
          <w:jc w:val="center"/>
        </w:trPr>
        <w:tc>
          <w:tcPr>
            <w:tcW w:w="532" w:type="dxa"/>
            <w:tcBorders>
              <w:top w:val="single" w:sz="4" w:space="0" w:color="auto"/>
              <w:left w:val="single" w:sz="4" w:space="0" w:color="auto"/>
              <w:bottom w:val="single" w:sz="4" w:space="0" w:color="auto"/>
              <w:right w:val="single" w:sz="4" w:space="0" w:color="auto"/>
            </w:tcBorders>
            <w:vAlign w:val="center"/>
          </w:tcPr>
          <w:p w14:paraId="0F46F5F4" w14:textId="40CCBE42" w:rsidR="00711BE7" w:rsidRPr="0077678D" w:rsidRDefault="006F5C50">
            <w:pPr>
              <w:spacing w:line="276" w:lineRule="auto"/>
              <w:jc w:val="center"/>
              <w:rPr>
                <w:sz w:val="22"/>
                <w:szCs w:val="22"/>
              </w:rPr>
            </w:pPr>
            <w:r>
              <w:rPr>
                <w:sz w:val="22"/>
                <w:szCs w:val="22"/>
              </w:rPr>
              <w:t>11</w:t>
            </w:r>
          </w:p>
        </w:tc>
        <w:tc>
          <w:tcPr>
            <w:tcW w:w="3873" w:type="dxa"/>
            <w:tcBorders>
              <w:top w:val="single" w:sz="4" w:space="0" w:color="auto"/>
              <w:left w:val="single" w:sz="4" w:space="0" w:color="auto"/>
              <w:bottom w:val="single" w:sz="4" w:space="0" w:color="auto"/>
              <w:right w:val="single" w:sz="4" w:space="0" w:color="auto"/>
            </w:tcBorders>
            <w:vAlign w:val="center"/>
          </w:tcPr>
          <w:p w14:paraId="305653E1" w14:textId="0D0AF14D" w:rsidR="00711BE7" w:rsidRPr="0077678D" w:rsidRDefault="00280F98">
            <w:pPr>
              <w:spacing w:line="276" w:lineRule="auto"/>
              <w:rPr>
                <w:sz w:val="22"/>
                <w:szCs w:val="22"/>
              </w:rPr>
            </w:pPr>
            <w:r>
              <w:rPr>
                <w:sz w:val="22"/>
                <w:szCs w:val="22"/>
              </w:rPr>
              <w:t xml:space="preserve">Was the contractor </w:t>
            </w:r>
            <w:r w:rsidR="000D0D1A">
              <w:rPr>
                <w:sz w:val="22"/>
                <w:szCs w:val="22"/>
              </w:rPr>
              <w:t>ea</w:t>
            </w:r>
            <w:r w:rsidR="00B64D5C">
              <w:rPr>
                <w:sz w:val="22"/>
                <w:szCs w:val="22"/>
              </w:rPr>
              <w:t>s</w:t>
            </w:r>
            <w:r w:rsidR="000D0D1A">
              <w:rPr>
                <w:sz w:val="22"/>
                <w:szCs w:val="22"/>
              </w:rPr>
              <w:t xml:space="preserve">y to work with when scheduling </w:t>
            </w:r>
            <w:r w:rsidR="00D82125">
              <w:rPr>
                <w:sz w:val="22"/>
                <w:szCs w:val="22"/>
              </w:rPr>
              <w:t xml:space="preserve">meetings/services?  If no, please </w:t>
            </w:r>
            <w:r w:rsidR="00C451A2">
              <w:rPr>
                <w:sz w:val="22"/>
                <w:szCs w:val="22"/>
              </w:rPr>
              <w:t>explain.</w:t>
            </w:r>
          </w:p>
        </w:tc>
        <w:tc>
          <w:tcPr>
            <w:tcW w:w="1140" w:type="dxa"/>
            <w:tcBorders>
              <w:left w:val="single" w:sz="4" w:space="0" w:color="auto"/>
              <w:right w:val="single" w:sz="4" w:space="0" w:color="auto"/>
            </w:tcBorders>
            <w:vAlign w:val="center"/>
          </w:tcPr>
          <w:p w14:paraId="7ADCA817"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7E2973E3" w14:textId="77777777"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174FBD49" w14:textId="77777777" w:rsidR="00711BE7" w:rsidRPr="0077678D" w:rsidRDefault="00711BE7">
            <w:pPr>
              <w:spacing w:line="276" w:lineRule="auto"/>
              <w:ind w:left="-81" w:firstLine="81"/>
              <w:jc w:val="center"/>
              <w:rPr>
                <w:sz w:val="22"/>
                <w:szCs w:val="22"/>
              </w:rPr>
            </w:pPr>
          </w:p>
        </w:tc>
      </w:tr>
      <w:tr w:rsidR="00711BE7" w:rsidRPr="0077678D" w14:paraId="0E2D59A7" w14:textId="77777777" w:rsidTr="003627B5">
        <w:trPr>
          <w:trHeight w:val="903"/>
          <w:jc w:val="center"/>
        </w:trPr>
        <w:tc>
          <w:tcPr>
            <w:tcW w:w="532" w:type="dxa"/>
            <w:tcBorders>
              <w:top w:val="single" w:sz="4" w:space="0" w:color="auto"/>
              <w:left w:val="single" w:sz="4" w:space="0" w:color="auto"/>
              <w:bottom w:val="single" w:sz="4" w:space="0" w:color="auto"/>
              <w:right w:val="single" w:sz="4" w:space="0" w:color="auto"/>
            </w:tcBorders>
            <w:vAlign w:val="center"/>
          </w:tcPr>
          <w:p w14:paraId="1CBB1C34" w14:textId="628F8104" w:rsidR="00711BE7" w:rsidRPr="0077678D" w:rsidRDefault="004108A8">
            <w:pPr>
              <w:spacing w:line="276" w:lineRule="auto"/>
              <w:jc w:val="center"/>
              <w:rPr>
                <w:sz w:val="22"/>
                <w:szCs w:val="22"/>
              </w:rPr>
            </w:pPr>
            <w:r>
              <w:rPr>
                <w:sz w:val="22"/>
                <w:szCs w:val="22"/>
              </w:rPr>
              <w:t>12</w:t>
            </w:r>
          </w:p>
        </w:tc>
        <w:tc>
          <w:tcPr>
            <w:tcW w:w="3873" w:type="dxa"/>
            <w:tcBorders>
              <w:top w:val="single" w:sz="4" w:space="0" w:color="auto"/>
              <w:left w:val="single" w:sz="4" w:space="0" w:color="auto"/>
              <w:bottom w:val="single" w:sz="4" w:space="0" w:color="auto"/>
              <w:right w:val="single" w:sz="4" w:space="0" w:color="auto"/>
            </w:tcBorders>
            <w:vAlign w:val="center"/>
          </w:tcPr>
          <w:p w14:paraId="5135C976" w14:textId="12C057C7" w:rsidR="00711BE7" w:rsidRPr="0077678D" w:rsidRDefault="00E17677">
            <w:pPr>
              <w:spacing w:line="276" w:lineRule="auto"/>
              <w:rPr>
                <w:sz w:val="22"/>
                <w:szCs w:val="22"/>
              </w:rPr>
            </w:pPr>
            <w:r>
              <w:rPr>
                <w:sz w:val="22"/>
                <w:szCs w:val="22"/>
              </w:rPr>
              <w:t xml:space="preserve">Would you </w:t>
            </w:r>
            <w:proofErr w:type="gramStart"/>
            <w:r>
              <w:rPr>
                <w:sz w:val="22"/>
                <w:szCs w:val="22"/>
              </w:rPr>
              <w:t>enter into</w:t>
            </w:r>
            <w:proofErr w:type="gramEnd"/>
            <w:r>
              <w:rPr>
                <w:sz w:val="22"/>
                <w:szCs w:val="22"/>
              </w:rPr>
              <w:t xml:space="preserve"> a contract with th</w:t>
            </w:r>
            <w:r w:rsidR="00DC6D4A">
              <w:rPr>
                <w:sz w:val="22"/>
                <w:szCs w:val="22"/>
              </w:rPr>
              <w:t>e</w:t>
            </w:r>
            <w:r>
              <w:rPr>
                <w:sz w:val="22"/>
                <w:szCs w:val="22"/>
              </w:rPr>
              <w:t xml:space="preserve"> Contractor again? If no, please explain.</w:t>
            </w:r>
          </w:p>
        </w:tc>
        <w:tc>
          <w:tcPr>
            <w:tcW w:w="1140" w:type="dxa"/>
            <w:tcBorders>
              <w:left w:val="single" w:sz="4" w:space="0" w:color="auto"/>
              <w:right w:val="single" w:sz="4" w:space="0" w:color="auto"/>
            </w:tcBorders>
            <w:vAlign w:val="center"/>
          </w:tcPr>
          <w:p w14:paraId="177E9427"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6E065F4D" w14:textId="77777777"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05830397" w14:textId="77777777" w:rsidR="00711BE7" w:rsidRPr="0077678D" w:rsidRDefault="00711BE7">
            <w:pPr>
              <w:spacing w:line="276" w:lineRule="auto"/>
              <w:ind w:left="-81" w:firstLine="81"/>
              <w:jc w:val="center"/>
              <w:rPr>
                <w:sz w:val="22"/>
                <w:szCs w:val="22"/>
              </w:rPr>
            </w:pPr>
          </w:p>
        </w:tc>
      </w:tr>
      <w:tr w:rsidR="00711BE7" w:rsidRPr="0077678D" w14:paraId="5465A056" w14:textId="77777777" w:rsidTr="003627B5">
        <w:trPr>
          <w:trHeight w:val="876"/>
          <w:jc w:val="center"/>
        </w:trPr>
        <w:tc>
          <w:tcPr>
            <w:tcW w:w="532" w:type="dxa"/>
            <w:tcBorders>
              <w:top w:val="single" w:sz="4" w:space="0" w:color="auto"/>
              <w:left w:val="single" w:sz="4" w:space="0" w:color="auto"/>
              <w:bottom w:val="single" w:sz="4" w:space="0" w:color="auto"/>
              <w:right w:val="single" w:sz="4" w:space="0" w:color="auto"/>
            </w:tcBorders>
            <w:vAlign w:val="center"/>
          </w:tcPr>
          <w:p w14:paraId="08C64FE7" w14:textId="7199C43D" w:rsidR="00711BE7" w:rsidRPr="0077678D" w:rsidRDefault="004108A8">
            <w:pPr>
              <w:spacing w:line="276" w:lineRule="auto"/>
              <w:jc w:val="center"/>
              <w:rPr>
                <w:sz w:val="22"/>
                <w:szCs w:val="22"/>
              </w:rPr>
            </w:pPr>
            <w:r>
              <w:rPr>
                <w:sz w:val="22"/>
                <w:szCs w:val="22"/>
              </w:rPr>
              <w:t>13</w:t>
            </w:r>
          </w:p>
        </w:tc>
        <w:tc>
          <w:tcPr>
            <w:tcW w:w="3873" w:type="dxa"/>
            <w:tcBorders>
              <w:top w:val="single" w:sz="4" w:space="0" w:color="auto"/>
              <w:left w:val="single" w:sz="4" w:space="0" w:color="auto"/>
              <w:bottom w:val="single" w:sz="4" w:space="0" w:color="auto"/>
              <w:right w:val="single" w:sz="4" w:space="0" w:color="auto"/>
            </w:tcBorders>
            <w:vAlign w:val="center"/>
          </w:tcPr>
          <w:p w14:paraId="3AF40093" w14:textId="6FE511C1" w:rsidR="00711BE7" w:rsidRPr="0077678D" w:rsidRDefault="00A55B0A">
            <w:pPr>
              <w:spacing w:line="276" w:lineRule="auto"/>
              <w:rPr>
                <w:sz w:val="22"/>
                <w:szCs w:val="22"/>
              </w:rPr>
            </w:pPr>
            <w:r>
              <w:rPr>
                <w:sz w:val="22"/>
                <w:szCs w:val="22"/>
              </w:rPr>
              <w:t>Would you recommend this Contractor? If no, please explain.</w:t>
            </w:r>
          </w:p>
        </w:tc>
        <w:tc>
          <w:tcPr>
            <w:tcW w:w="1140" w:type="dxa"/>
            <w:tcBorders>
              <w:left w:val="single" w:sz="4" w:space="0" w:color="auto"/>
              <w:right w:val="single" w:sz="4" w:space="0" w:color="auto"/>
            </w:tcBorders>
            <w:vAlign w:val="center"/>
          </w:tcPr>
          <w:p w14:paraId="3DC6CEF6"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0EFE78C1" w14:textId="77777777"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536B3F3B" w14:textId="77777777" w:rsidR="00711BE7" w:rsidRPr="0077678D" w:rsidRDefault="00711BE7">
            <w:pPr>
              <w:spacing w:line="276" w:lineRule="auto"/>
              <w:ind w:left="-81" w:firstLine="81"/>
              <w:jc w:val="center"/>
              <w:rPr>
                <w:sz w:val="22"/>
                <w:szCs w:val="22"/>
              </w:rPr>
            </w:pPr>
          </w:p>
        </w:tc>
      </w:tr>
    </w:tbl>
    <w:p w14:paraId="70D82623" w14:textId="77777777" w:rsidR="003B37FA" w:rsidRDefault="003B37FA"/>
    <w:p w14:paraId="470071BB" w14:textId="0C7A3F18" w:rsidR="00E400A2" w:rsidRDefault="003B37FA" w:rsidP="00BC0EA8">
      <w:pPr>
        <w:ind w:left="-180"/>
      </w:pPr>
      <w:r>
        <w:t xml:space="preserve">Each “Yes” is one point; each </w:t>
      </w:r>
      <w:r w:rsidR="00805A59">
        <w:t>“No” is zero points.  Bidder mu</w:t>
      </w:r>
      <w:r w:rsidR="007336C9">
        <w:t>s</w:t>
      </w:r>
      <w:r w:rsidR="00805A59">
        <w:t>t have a minimum score of</w:t>
      </w:r>
      <w:r w:rsidR="007336C9">
        <w:t xml:space="preserve"> </w:t>
      </w:r>
      <w:r w:rsidR="00443369">
        <w:t>1</w:t>
      </w:r>
      <w:r w:rsidR="00D62656">
        <w:t>5</w:t>
      </w:r>
      <w:r w:rsidR="009D0864">
        <w:t xml:space="preserve"> </w:t>
      </w:r>
      <w:r w:rsidR="00522FF2">
        <w:t xml:space="preserve">out of a possible 16  </w:t>
      </w:r>
      <w:r w:rsidR="001B7742">
        <w:t xml:space="preserve">each </w:t>
      </w:r>
      <w:r w:rsidR="009D0864">
        <w:t xml:space="preserve">from two references (total of </w:t>
      </w:r>
      <w:r w:rsidR="00D62656">
        <w:t>30</w:t>
      </w:r>
      <w:r w:rsidR="004F4C14">
        <w:t xml:space="preserve"> points) to be considered responsible and for its bid to be considered. </w:t>
      </w:r>
    </w:p>
    <w:p w14:paraId="55E570E0" w14:textId="2261905C" w:rsidR="003B37FA" w:rsidRDefault="00C76AFD" w:rsidP="003627B5">
      <w:pPr>
        <w:ind w:left="-180"/>
      </w:pPr>
      <w:r>
        <w:t xml:space="preserve">SCORE: </w:t>
      </w:r>
    </w:p>
    <w:p w14:paraId="252A8C77" w14:textId="55D422BE" w:rsidR="003B37FA" w:rsidRDefault="00661EEB">
      <w:r>
        <w:rPr>
          <w:noProof/>
        </w:rPr>
        <mc:AlternateContent>
          <mc:Choice Requires="wps">
            <w:drawing>
              <wp:anchor distT="0" distB="0" distL="114300" distR="114300" simplePos="0" relativeHeight="251660288" behindDoc="0" locked="0" layoutInCell="1" allowOverlap="1" wp14:anchorId="24881055" wp14:editId="222AB21B">
                <wp:simplePos x="0" y="0"/>
                <wp:positionH relativeFrom="column">
                  <wp:posOffset>311150</wp:posOffset>
                </wp:positionH>
                <wp:positionV relativeFrom="paragraph">
                  <wp:posOffset>12700</wp:posOffset>
                </wp:positionV>
                <wp:extent cx="273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3E2C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pt" to="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pzsQEAANMDAAAOAAAAZHJzL2Uyb0RvYy54bWysU01v2zAMvQ/ofxB0X+Rk2AeMOD20aC9D&#10;V2zrD1BlKhYgiYKkxc6/L6UkdrENGDbsQosU3yP5RG+vJ2fZAWIy6Du+XjWcgVfYG7/v+NP3u7ef&#10;OEtZ+l5a9NDxIyR+vbt6sx1DCxsc0PYQGZH41I6h40POoRUiqQGcTCsM4OlSY3Qykxv3oo9yJHZn&#10;xaZpPogRYx8iKkiJorenS76r/FqDyl+0TpCZ7Tj1lquN1T4XK3Zb2e6jDINR5zbkP3ThpPFUdKa6&#10;lVmyH9H8QuWMiphQ55VCJ1Bro6DOQNOsm5+m+TbIAHUWEieFWab0/2jVw+HGP0aSYQypTeExlikm&#10;HV35Un9sqmIdZ7FgykxRcPPxXfOeJFWXK7HgQkz5HtCxcui4Nb6MIVt5+Jwy1aLUS0oJW19sQmv6&#10;O2NtdcoCwI2N7CDp6fK0Lk9FuFdZ5BWkWDqvp3y0cGL9CpqZnnpd1+p1qRZOqRT4fOG1nrILTFMH&#10;M7D5M/CcX6BQF+5vwDOiVkafZ7AzHuPvqi9S6FP+RYHT3EWCZ+yP9U2rNLQ5VbnzlpfVfO1X+PIv&#10;7l4AAAD//wMAUEsDBBQABgAIAAAAIQCbVTvD2gAAAAUBAAAPAAAAZHJzL2Rvd25yZXYueG1sTI/B&#10;TsMwEETvSP0Haytxo06rqmpDnApVcEFcEnqAmxtv44h4ncZOE/6eLRc4jUazmn2T7SfXiiv2ofGk&#10;YLlIQCBV3jRUKzi+vzxsQYSoyejWEyr4xgD7fHaX6dT4kQq8lrEWXEIh1QpsjF0qZagsOh0WvkPi&#10;7Ox7pyPbvpam1yOXu1aukmQjnW6IP1jd4cFi9VUOTsHr5S0c15viufi4bMvx8zzY2qNS9/Pp6RFE&#10;xCn+HcMNn9EhZ6aTH8gE0SpY73hKVLBi4Xh309OvlXkm/9PnPwAAAP//AwBQSwECLQAUAAYACAAA&#10;ACEAtoM4kv4AAADhAQAAEwAAAAAAAAAAAAAAAAAAAAAAW0NvbnRlbnRfVHlwZXNdLnhtbFBLAQIt&#10;ABQABgAIAAAAIQA4/SH/1gAAAJQBAAALAAAAAAAAAAAAAAAAAC8BAABfcmVscy8ucmVsc1BLAQIt&#10;ABQABgAIAAAAIQDkpNpzsQEAANMDAAAOAAAAAAAAAAAAAAAAAC4CAABkcnMvZTJvRG9jLnhtbFBL&#10;AQItABQABgAIAAAAIQCbVTvD2gAAAAUBAAAPAAAAAAAAAAAAAAAAAAsEAABkcnMvZG93bnJldi54&#10;bWxQSwUGAAAAAAQABADzAAAAEgUAAAAA&#10;" strokecolor="black [3213]"/>
            </w:pict>
          </mc:Fallback>
        </mc:AlternateConten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873"/>
        <w:gridCol w:w="1140"/>
        <w:gridCol w:w="1141"/>
        <w:gridCol w:w="3085"/>
      </w:tblGrid>
      <w:tr w:rsidR="00711BE7" w:rsidRPr="0077678D" w14:paraId="0CDC27D7" w14:textId="77777777" w:rsidTr="003627B5">
        <w:trPr>
          <w:trHeight w:val="1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22F969B2" w14:textId="683002B2" w:rsidR="00711BE7" w:rsidRPr="0077678D" w:rsidRDefault="004108A8">
            <w:pPr>
              <w:spacing w:line="276" w:lineRule="auto"/>
              <w:jc w:val="center"/>
              <w:rPr>
                <w:sz w:val="22"/>
                <w:szCs w:val="22"/>
              </w:rPr>
            </w:pPr>
            <w:r>
              <w:rPr>
                <w:sz w:val="22"/>
                <w:szCs w:val="22"/>
              </w:rPr>
              <w:t>14</w:t>
            </w:r>
          </w:p>
        </w:tc>
        <w:tc>
          <w:tcPr>
            <w:tcW w:w="3873" w:type="dxa"/>
            <w:tcBorders>
              <w:top w:val="single" w:sz="4" w:space="0" w:color="auto"/>
              <w:left w:val="single" w:sz="4" w:space="0" w:color="auto"/>
              <w:bottom w:val="single" w:sz="4" w:space="0" w:color="auto"/>
              <w:right w:val="single" w:sz="4" w:space="0" w:color="auto"/>
            </w:tcBorders>
            <w:vAlign w:val="center"/>
          </w:tcPr>
          <w:p w14:paraId="555886B6" w14:textId="325E22E4" w:rsidR="00711BE7" w:rsidRPr="0077678D" w:rsidRDefault="003B37FA">
            <w:pPr>
              <w:spacing w:line="276" w:lineRule="auto"/>
              <w:rPr>
                <w:sz w:val="22"/>
                <w:szCs w:val="22"/>
              </w:rPr>
            </w:pPr>
            <w:r>
              <w:rPr>
                <w:sz w:val="22"/>
                <w:szCs w:val="22"/>
              </w:rPr>
              <w:t xml:space="preserve">Do you have business, </w:t>
            </w:r>
            <w:proofErr w:type="gramStart"/>
            <w:r>
              <w:rPr>
                <w:sz w:val="22"/>
                <w:szCs w:val="22"/>
              </w:rPr>
              <w:t>professional</w:t>
            </w:r>
            <w:proofErr w:type="gramEnd"/>
            <w:r>
              <w:rPr>
                <w:sz w:val="22"/>
                <w:szCs w:val="22"/>
              </w:rPr>
              <w:t xml:space="preserve"> or personal interest in the Bidder’s organization? If no, please explain.</w:t>
            </w:r>
          </w:p>
        </w:tc>
        <w:tc>
          <w:tcPr>
            <w:tcW w:w="1140" w:type="dxa"/>
            <w:tcBorders>
              <w:left w:val="single" w:sz="4" w:space="0" w:color="auto"/>
              <w:right w:val="single" w:sz="4" w:space="0" w:color="auto"/>
            </w:tcBorders>
            <w:vAlign w:val="center"/>
          </w:tcPr>
          <w:p w14:paraId="4034E509"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484359D8" w14:textId="77777777"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5ADA898F" w14:textId="77777777" w:rsidR="00711BE7" w:rsidRPr="0077678D" w:rsidRDefault="00711BE7">
            <w:pPr>
              <w:spacing w:line="276" w:lineRule="auto"/>
              <w:ind w:left="-81" w:firstLine="81"/>
              <w:jc w:val="center"/>
              <w:rPr>
                <w:sz w:val="22"/>
                <w:szCs w:val="22"/>
              </w:rPr>
            </w:pPr>
          </w:p>
        </w:tc>
      </w:tr>
    </w:tbl>
    <w:p w14:paraId="6B60620B" w14:textId="74367DF4" w:rsidR="00DF1693" w:rsidRDefault="008168B1" w:rsidP="003627B5">
      <w:pPr>
        <w:spacing w:before="120" w:after="120" w:line="276" w:lineRule="auto"/>
        <w:ind w:left="-180"/>
      </w:pPr>
      <w:r>
        <w:t xml:space="preserve">A “Yes” to </w:t>
      </w:r>
      <w:r w:rsidR="004A1897">
        <w:t>Question 14</w:t>
      </w:r>
      <w:r w:rsidR="00BC0EA8">
        <w:t xml:space="preserve"> above</w:t>
      </w:r>
      <w:r>
        <w:t xml:space="preserve"> may result in automatic disqualification of the provided reference; therefore, resulting in a score of zero as responses to previous questions become null and void</w:t>
      </w:r>
      <w:r w:rsidR="00447FE8">
        <w:t>.</w:t>
      </w:r>
    </w:p>
    <w:tbl>
      <w:tblPr>
        <w:tblStyle w:val="TableGrid"/>
        <w:tblW w:w="9810" w:type="dxa"/>
        <w:tblInd w:w="-275" w:type="dxa"/>
        <w:tblLook w:val="04A0" w:firstRow="1" w:lastRow="0" w:firstColumn="1" w:lastColumn="0" w:noHBand="0" w:noVBand="1"/>
      </w:tblPr>
      <w:tblGrid>
        <w:gridCol w:w="9810"/>
      </w:tblGrid>
      <w:tr w:rsidR="00C64F8D" w14:paraId="77458F04" w14:textId="77777777" w:rsidTr="003627B5">
        <w:tc>
          <w:tcPr>
            <w:tcW w:w="9810" w:type="dxa"/>
          </w:tcPr>
          <w:p w14:paraId="5D31F84F" w14:textId="77777777" w:rsidR="00C64F8D" w:rsidRPr="003627B5" w:rsidRDefault="00C64F8D" w:rsidP="00D53649">
            <w:pPr>
              <w:spacing w:before="120" w:after="120" w:line="276" w:lineRule="auto"/>
              <w:rPr>
                <w:b/>
                <w:bCs/>
                <w:sz w:val="22"/>
                <w:szCs w:val="24"/>
              </w:rPr>
            </w:pPr>
            <w:r w:rsidRPr="003627B5">
              <w:rPr>
                <w:b/>
                <w:bCs/>
                <w:sz w:val="22"/>
                <w:szCs w:val="24"/>
              </w:rPr>
              <w:t xml:space="preserve">Notes: </w:t>
            </w:r>
          </w:p>
          <w:p w14:paraId="26C39867" w14:textId="77777777" w:rsidR="00C64F8D" w:rsidRDefault="00C64F8D" w:rsidP="00D53649">
            <w:pPr>
              <w:spacing w:before="120" w:after="120" w:line="276" w:lineRule="auto"/>
              <w:rPr>
                <w:szCs w:val="22"/>
              </w:rPr>
            </w:pPr>
          </w:p>
          <w:p w14:paraId="4AD5B505" w14:textId="77777777" w:rsidR="00A95402" w:rsidRDefault="00A95402" w:rsidP="00D53649">
            <w:pPr>
              <w:spacing w:before="120" w:after="120" w:line="276" w:lineRule="auto"/>
              <w:rPr>
                <w:szCs w:val="22"/>
              </w:rPr>
            </w:pPr>
          </w:p>
          <w:p w14:paraId="7E49FB95" w14:textId="6CD44763" w:rsidR="00C64F8D" w:rsidRDefault="00C64F8D" w:rsidP="00D53649">
            <w:pPr>
              <w:spacing w:before="120" w:after="120" w:line="276" w:lineRule="auto"/>
              <w:rPr>
                <w:szCs w:val="22"/>
              </w:rPr>
            </w:pPr>
          </w:p>
        </w:tc>
      </w:tr>
    </w:tbl>
    <w:p w14:paraId="0064E184" w14:textId="35632C6A" w:rsidR="00447FE8" w:rsidRPr="00585814" w:rsidRDefault="00447FE8" w:rsidP="00D53649">
      <w:pPr>
        <w:spacing w:before="120" w:after="120" w:line="276" w:lineRule="auto"/>
      </w:pPr>
    </w:p>
    <w:p w14:paraId="60509287" w14:textId="77777777" w:rsidR="00D53649" w:rsidRDefault="00D53649" w:rsidP="00D53649">
      <w:pPr>
        <w:spacing w:before="100" w:beforeAutospacing="1"/>
        <w:jc w:val="center"/>
        <w:rPr>
          <w:rFonts w:eastAsia="Arial"/>
          <w:szCs w:val="22"/>
        </w:rPr>
      </w:pPr>
    </w:p>
    <w:p w14:paraId="6494B0ED" w14:textId="77777777" w:rsidR="00D53649" w:rsidRDefault="00D53649" w:rsidP="00F80310"/>
    <w:p w14:paraId="171B169F" w14:textId="77777777" w:rsidR="000C4104" w:rsidRDefault="000C4104" w:rsidP="00F80310"/>
    <w:p w14:paraId="15AFEA97" w14:textId="77777777" w:rsidR="000C4104" w:rsidRDefault="000C4104" w:rsidP="000C4104">
      <w:pPr>
        <w:rPr>
          <w:rStyle w:val="Heading2Char"/>
          <w:b w:val="0"/>
          <w:bCs w:val="0"/>
          <w:color w:val="auto"/>
          <w:sz w:val="22"/>
          <w:szCs w:val="22"/>
        </w:rPr>
      </w:pPr>
    </w:p>
    <w:p w14:paraId="18C7579C" w14:textId="77777777" w:rsidR="000C4104" w:rsidRPr="000D7B6D" w:rsidRDefault="000C4104" w:rsidP="000C4104">
      <w:pPr>
        <w:jc w:val="center"/>
        <w:rPr>
          <w:sz w:val="22"/>
          <w:szCs w:val="22"/>
        </w:rPr>
      </w:pPr>
      <w:r w:rsidRPr="000D7B6D">
        <w:rPr>
          <w:sz w:val="22"/>
          <w:szCs w:val="22"/>
        </w:rPr>
        <w:t>[REMAINDER OF PAGE INTENTIONALLY LEFT BLANK]</w:t>
      </w:r>
    </w:p>
    <w:p w14:paraId="4C764976" w14:textId="77777777" w:rsidR="000C4104" w:rsidRDefault="000C4104" w:rsidP="00F80310"/>
    <w:p w14:paraId="02346B87" w14:textId="77777777" w:rsidR="00EE1BFA" w:rsidRDefault="00EE1BFA" w:rsidP="00F80310"/>
    <w:p w14:paraId="5F75D07E" w14:textId="77777777" w:rsidR="00EE1BFA" w:rsidRDefault="00EE1BFA" w:rsidP="00F80310"/>
    <w:p w14:paraId="4410958E" w14:textId="77777777" w:rsidR="00EE1BFA" w:rsidRDefault="00EE1BFA" w:rsidP="00F80310"/>
    <w:p w14:paraId="6E60DDDA" w14:textId="77777777" w:rsidR="00EE1BFA" w:rsidRDefault="00EE1BFA" w:rsidP="00F80310"/>
    <w:p w14:paraId="25EE3685" w14:textId="77777777" w:rsidR="00EE1BFA" w:rsidRDefault="00EE1BFA" w:rsidP="00F80310"/>
    <w:p w14:paraId="420356C9" w14:textId="77777777" w:rsidR="00EE1BFA" w:rsidRDefault="00EE1BFA" w:rsidP="00F80310"/>
    <w:p w14:paraId="600F9665" w14:textId="77777777" w:rsidR="00EE1BFA" w:rsidRDefault="00EE1BFA" w:rsidP="00F80310"/>
    <w:p w14:paraId="62A7934C" w14:textId="77777777" w:rsidR="00EE1BFA" w:rsidRDefault="00EE1BFA" w:rsidP="00F80310"/>
    <w:p w14:paraId="61BEA49C" w14:textId="77777777" w:rsidR="00EE1BFA" w:rsidRDefault="00EE1BFA" w:rsidP="00F80310"/>
    <w:p w14:paraId="70E451B0" w14:textId="77777777" w:rsidR="00EE1BFA" w:rsidRDefault="00EE1BFA" w:rsidP="00F80310"/>
    <w:p w14:paraId="2C2D5FD2" w14:textId="77777777" w:rsidR="00EE1BFA" w:rsidRDefault="00EE1BFA" w:rsidP="00F80310"/>
    <w:p w14:paraId="0380EEDA" w14:textId="77777777" w:rsidR="00EE1BFA" w:rsidRDefault="00EE1BFA" w:rsidP="00F80310"/>
    <w:p w14:paraId="61C2E292" w14:textId="77777777" w:rsidR="00EE1BFA" w:rsidRDefault="00EE1BFA" w:rsidP="00F80310"/>
    <w:p w14:paraId="457CB698" w14:textId="77777777" w:rsidR="00EE1BFA" w:rsidRDefault="00EE1BFA" w:rsidP="00F80310"/>
    <w:p w14:paraId="1238C4A5" w14:textId="395588D0" w:rsidR="00110154" w:rsidRPr="003174AB" w:rsidRDefault="00110154" w:rsidP="003627B5">
      <w:pPr>
        <w:pStyle w:val="Heading1"/>
        <w:numPr>
          <w:ilvl w:val="0"/>
          <w:numId w:val="0"/>
        </w:numPr>
        <w:ind w:left="1170"/>
      </w:pPr>
      <w:bookmarkStart w:id="735" w:name="_Toc95396110"/>
      <w:bookmarkStart w:id="736" w:name="_Toc97636348"/>
      <w:bookmarkStart w:id="737" w:name="_Toc118884084"/>
      <w:bookmarkStart w:id="738" w:name="_Toc126656534"/>
      <w:bookmarkStart w:id="739" w:name="_Toc126657476"/>
      <w:r w:rsidRPr="003174AB">
        <w:t xml:space="preserve">Attachment </w:t>
      </w:r>
      <w:r w:rsidR="00247891">
        <w:t>G</w:t>
      </w:r>
      <w:r w:rsidR="00EC0F68">
        <w:t>:</w:t>
      </w:r>
      <w:r w:rsidRPr="003174AB">
        <w:t xml:space="preserve"> DHHS Certification Drug-Free Workplace</w:t>
      </w:r>
      <w:bookmarkEnd w:id="735"/>
      <w:bookmarkEnd w:id="736"/>
      <w:bookmarkEnd w:id="737"/>
      <w:bookmarkEnd w:id="738"/>
      <w:bookmarkEnd w:id="739"/>
    </w:p>
    <w:p w14:paraId="26DC9B47" w14:textId="77777777" w:rsidR="00110154" w:rsidRPr="003B57F6" w:rsidRDefault="00110154" w:rsidP="00110154">
      <w:pPr>
        <w:tabs>
          <w:tab w:val="left" w:pos="-699"/>
        </w:tabs>
        <w:jc w:val="center"/>
        <w:rPr>
          <w:bCs/>
          <w:szCs w:val="22"/>
        </w:rPr>
      </w:pPr>
    </w:p>
    <w:p w14:paraId="783DADA5" w14:textId="77777777" w:rsidR="00110154" w:rsidRPr="003627B5" w:rsidRDefault="00110154" w:rsidP="00110154">
      <w:pPr>
        <w:tabs>
          <w:tab w:val="left" w:pos="-699"/>
        </w:tabs>
        <w:jc w:val="center"/>
        <w:rPr>
          <w:bCs/>
          <w:sz w:val="22"/>
          <w:szCs w:val="22"/>
        </w:rPr>
      </w:pPr>
      <w:r w:rsidRPr="003627B5">
        <w:rPr>
          <w:bCs/>
          <w:sz w:val="22"/>
          <w:szCs w:val="22"/>
        </w:rPr>
        <w:t>DHHS CERTIFICATION REGARDING DRUG-FREE WORKPLACE REQUIREMENTS:</w:t>
      </w:r>
    </w:p>
    <w:p w14:paraId="713B99FF" w14:textId="77777777" w:rsidR="00110154" w:rsidRPr="003627B5" w:rsidRDefault="00110154" w:rsidP="00110154">
      <w:pPr>
        <w:tabs>
          <w:tab w:val="left" w:pos="-699"/>
        </w:tabs>
        <w:jc w:val="center"/>
        <w:rPr>
          <w:bCs/>
          <w:sz w:val="22"/>
          <w:szCs w:val="22"/>
        </w:rPr>
      </w:pPr>
      <w:r w:rsidRPr="003627B5">
        <w:rPr>
          <w:bCs/>
          <w:sz w:val="22"/>
          <w:szCs w:val="22"/>
        </w:rPr>
        <w:fldChar w:fldCharType="begin"/>
      </w:r>
      <w:r w:rsidRPr="003627B5">
        <w:rPr>
          <w:bCs/>
          <w:sz w:val="22"/>
          <w:szCs w:val="22"/>
        </w:rPr>
        <w:instrText>ADVANCE \d4</w:instrText>
      </w:r>
      <w:r w:rsidRPr="003627B5">
        <w:rPr>
          <w:bCs/>
          <w:sz w:val="22"/>
          <w:szCs w:val="22"/>
        </w:rPr>
        <w:fldChar w:fldCharType="end"/>
      </w:r>
      <w:r w:rsidRPr="003627B5">
        <w:rPr>
          <w:bCs/>
          <w:sz w:val="22"/>
          <w:szCs w:val="22"/>
        </w:rPr>
        <w:t>GRANTEES OTHER THAN INDIVIDUALS</w:t>
      </w:r>
    </w:p>
    <w:p w14:paraId="168FC865" w14:textId="77777777" w:rsidR="00110154" w:rsidRPr="003627B5" w:rsidRDefault="00110154" w:rsidP="00110154">
      <w:pPr>
        <w:tabs>
          <w:tab w:val="left" w:pos="-450"/>
        </w:tabs>
        <w:jc w:val="center"/>
        <w:rPr>
          <w:sz w:val="22"/>
          <w:szCs w:val="22"/>
        </w:rPr>
      </w:pPr>
      <w:r w:rsidRPr="003627B5">
        <w:rPr>
          <w:bCs/>
          <w:sz w:val="22"/>
          <w:szCs w:val="22"/>
        </w:rPr>
        <w:fldChar w:fldCharType="begin"/>
      </w:r>
      <w:r w:rsidRPr="003627B5">
        <w:rPr>
          <w:bCs/>
          <w:sz w:val="22"/>
          <w:szCs w:val="22"/>
        </w:rPr>
        <w:instrText>ADVANCE \d4</w:instrText>
      </w:r>
      <w:r w:rsidRPr="003627B5">
        <w:rPr>
          <w:bCs/>
          <w:sz w:val="22"/>
          <w:szCs w:val="22"/>
        </w:rPr>
        <w:fldChar w:fldCharType="end"/>
      </w:r>
      <w:r w:rsidRPr="003627B5">
        <w:rPr>
          <w:sz w:val="22"/>
          <w:szCs w:val="22"/>
        </w:rPr>
        <w:t>Instructions for Certification</w:t>
      </w:r>
    </w:p>
    <w:p w14:paraId="25078ECE" w14:textId="77777777" w:rsidR="00110154" w:rsidRPr="003627B5" w:rsidRDefault="00110154" w:rsidP="00110154">
      <w:pPr>
        <w:tabs>
          <w:tab w:val="left" w:pos="-699"/>
        </w:tabs>
        <w:jc w:val="both"/>
        <w:rPr>
          <w:sz w:val="22"/>
          <w:szCs w:val="22"/>
        </w:rPr>
      </w:pPr>
      <w:r w:rsidRPr="003627B5">
        <w:rPr>
          <w:sz w:val="22"/>
          <w:szCs w:val="22"/>
        </w:rPr>
        <w:fldChar w:fldCharType="begin"/>
      </w:r>
      <w:r w:rsidRPr="003627B5">
        <w:rPr>
          <w:sz w:val="22"/>
          <w:szCs w:val="22"/>
        </w:rPr>
        <w:instrText>ADVANCE \d4</w:instrText>
      </w:r>
      <w:r w:rsidRPr="003627B5">
        <w:rPr>
          <w:sz w:val="22"/>
          <w:szCs w:val="22"/>
        </w:rPr>
        <w:fldChar w:fldCharType="end"/>
      </w:r>
    </w:p>
    <w:p w14:paraId="2DFE2C96" w14:textId="77777777" w:rsidR="00110154" w:rsidRPr="003627B5" w:rsidRDefault="00110154" w:rsidP="00110154">
      <w:pPr>
        <w:ind w:right="-30"/>
        <w:jc w:val="both"/>
        <w:rPr>
          <w:sz w:val="22"/>
          <w:szCs w:val="22"/>
        </w:rPr>
      </w:pPr>
      <w:r w:rsidRPr="003627B5">
        <w:rPr>
          <w:sz w:val="22"/>
          <w:szCs w:val="22"/>
        </w:rPr>
        <w:t>By signing and/or submitting this application or grant agreement, the grantee is providing the certification set out below.</w:t>
      </w:r>
    </w:p>
    <w:p w14:paraId="0B012F5E" w14:textId="77777777" w:rsidR="00110154" w:rsidRPr="003627B5" w:rsidRDefault="00110154" w:rsidP="00110154">
      <w:pPr>
        <w:ind w:right="-288"/>
        <w:jc w:val="both"/>
        <w:rPr>
          <w:sz w:val="22"/>
          <w:szCs w:val="22"/>
        </w:rPr>
      </w:pPr>
      <w:r w:rsidRPr="003627B5">
        <w:rPr>
          <w:sz w:val="22"/>
          <w:szCs w:val="22"/>
        </w:rPr>
        <w:fldChar w:fldCharType="begin"/>
      </w:r>
      <w:r w:rsidRPr="003627B5">
        <w:rPr>
          <w:sz w:val="22"/>
          <w:szCs w:val="22"/>
        </w:rPr>
        <w:instrText>ADVANCE \d4</w:instrText>
      </w:r>
      <w:r w:rsidRPr="003627B5">
        <w:rPr>
          <w:sz w:val="22"/>
          <w:szCs w:val="22"/>
        </w:rPr>
        <w:fldChar w:fldCharType="end"/>
      </w:r>
    </w:p>
    <w:p w14:paraId="4782D774" w14:textId="77777777" w:rsidR="00110154" w:rsidRPr="003627B5" w:rsidRDefault="00110154" w:rsidP="00110154">
      <w:pPr>
        <w:tabs>
          <w:tab w:val="left" w:pos="-450"/>
        </w:tabs>
        <w:ind w:left="720" w:right="-30" w:hanging="360"/>
        <w:jc w:val="both"/>
        <w:rPr>
          <w:sz w:val="22"/>
          <w:szCs w:val="22"/>
        </w:rPr>
      </w:pPr>
      <w:r w:rsidRPr="003627B5">
        <w:rPr>
          <w:sz w:val="22"/>
          <w:szCs w:val="22"/>
        </w:rPr>
        <w:t>1)</w:t>
      </w:r>
      <w:r w:rsidRPr="003627B5">
        <w:rPr>
          <w:sz w:val="22"/>
          <w:szCs w:val="22"/>
        </w:rPr>
        <w:tab/>
        <w:t xml:space="preserve">This certification is required by regulations implementing the Drug-Free Act of 1988, 2 CFR Part 382. The regulations require certification by grantees that they will maintain a drug-free workplace. The certification set out below is a material representation of fact upon which reliance will be placed when the DHHS determines to award the grant. If it is later determined that the grantee knowingly rendered a false certification, or otherwise violates the requirements of the Drug-Free Workplace Act, HHS, in addition to any other remedies available to the Federal Government, may </w:t>
      </w:r>
      <w:proofErr w:type="gramStart"/>
      <w:r w:rsidRPr="003627B5">
        <w:rPr>
          <w:sz w:val="22"/>
          <w:szCs w:val="22"/>
        </w:rPr>
        <w:t>take action</w:t>
      </w:r>
      <w:proofErr w:type="gramEnd"/>
      <w:r w:rsidRPr="003627B5">
        <w:rPr>
          <w:sz w:val="22"/>
          <w:szCs w:val="22"/>
        </w:rPr>
        <w:t xml:space="preserve"> authorized under the Drug-Free Workplace Act.</w:t>
      </w:r>
    </w:p>
    <w:p w14:paraId="019060B9" w14:textId="77777777" w:rsidR="00110154" w:rsidRPr="003627B5" w:rsidRDefault="00110154" w:rsidP="00110154">
      <w:pPr>
        <w:ind w:left="720" w:right="-288" w:hanging="360"/>
        <w:rPr>
          <w:sz w:val="22"/>
          <w:szCs w:val="22"/>
        </w:rPr>
      </w:pPr>
    </w:p>
    <w:p w14:paraId="1ADB5C0C" w14:textId="77777777" w:rsidR="00110154" w:rsidRPr="003627B5" w:rsidRDefault="00110154" w:rsidP="00110154">
      <w:pPr>
        <w:tabs>
          <w:tab w:val="left" w:pos="-450"/>
        </w:tabs>
        <w:ind w:left="720" w:right="-30" w:hanging="360"/>
        <w:jc w:val="both"/>
        <w:rPr>
          <w:sz w:val="22"/>
          <w:szCs w:val="22"/>
        </w:rPr>
      </w:pPr>
      <w:r w:rsidRPr="003627B5">
        <w:rPr>
          <w:sz w:val="22"/>
          <w:szCs w:val="22"/>
        </w:rPr>
        <w:t xml:space="preserve">2) </w:t>
      </w:r>
      <w:r w:rsidRPr="003627B5">
        <w:rPr>
          <w:sz w:val="22"/>
          <w:szCs w:val="22"/>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shall keep the identity of the workplace(s) on file in its office and make the information available for federal inspection. Failure to identify all known workplaces constitutes a violation of the grantee's drug-free workplace requirements.</w:t>
      </w:r>
    </w:p>
    <w:p w14:paraId="6C66ECBC" w14:textId="77777777" w:rsidR="00110154" w:rsidRPr="003627B5" w:rsidRDefault="00110154" w:rsidP="00110154">
      <w:pPr>
        <w:ind w:left="720" w:right="-288" w:hanging="360"/>
        <w:jc w:val="both"/>
        <w:rPr>
          <w:sz w:val="22"/>
          <w:szCs w:val="22"/>
        </w:rPr>
      </w:pPr>
    </w:p>
    <w:p w14:paraId="4394CC5D" w14:textId="77777777" w:rsidR="00110154" w:rsidRPr="003627B5" w:rsidRDefault="00110154" w:rsidP="00110154">
      <w:pPr>
        <w:tabs>
          <w:tab w:val="left" w:pos="-450"/>
        </w:tabs>
        <w:ind w:left="720" w:right="-30" w:hanging="360"/>
        <w:jc w:val="both"/>
        <w:rPr>
          <w:sz w:val="22"/>
          <w:szCs w:val="22"/>
        </w:rPr>
      </w:pPr>
      <w:r w:rsidRPr="003627B5">
        <w:rPr>
          <w:sz w:val="22"/>
          <w:szCs w:val="22"/>
        </w:rPr>
        <w:t xml:space="preserve">3) </w:t>
      </w:r>
      <w:r w:rsidRPr="003627B5">
        <w:rPr>
          <w:sz w:val="22"/>
          <w:szCs w:val="22"/>
        </w:rPr>
        <w:tab/>
        <w:t>Workplace identifications shall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3E70E8C6" w14:textId="77777777" w:rsidR="00110154" w:rsidRPr="003627B5" w:rsidRDefault="00110154" w:rsidP="00110154">
      <w:pPr>
        <w:ind w:left="720" w:right="-288" w:hanging="360"/>
        <w:jc w:val="both"/>
        <w:rPr>
          <w:sz w:val="22"/>
          <w:szCs w:val="22"/>
        </w:rPr>
      </w:pPr>
    </w:p>
    <w:p w14:paraId="0C9EB75E" w14:textId="77777777" w:rsidR="00110154" w:rsidRPr="003627B5" w:rsidRDefault="00110154" w:rsidP="00110154">
      <w:pPr>
        <w:tabs>
          <w:tab w:val="left" w:pos="-450"/>
        </w:tabs>
        <w:ind w:left="720" w:right="-30" w:hanging="360"/>
        <w:jc w:val="both"/>
        <w:rPr>
          <w:sz w:val="22"/>
          <w:szCs w:val="22"/>
        </w:rPr>
      </w:pPr>
      <w:r w:rsidRPr="003627B5">
        <w:rPr>
          <w:sz w:val="22"/>
          <w:szCs w:val="22"/>
        </w:rPr>
        <w:t xml:space="preserve">4) </w:t>
      </w:r>
      <w:r w:rsidRPr="003627B5">
        <w:rPr>
          <w:sz w:val="22"/>
          <w:szCs w:val="22"/>
        </w:rPr>
        <w:tab/>
        <w:t>If the workplace identified to DOM changes during the performance of the grant, the grantee shall inform DOM of the change(s), if it previously identified the workplaces in question (see above).</w:t>
      </w:r>
    </w:p>
    <w:p w14:paraId="3FED56E8" w14:textId="77777777" w:rsidR="00110154" w:rsidRPr="003627B5" w:rsidRDefault="00110154" w:rsidP="00110154">
      <w:pPr>
        <w:ind w:left="720" w:right="-288" w:hanging="360"/>
        <w:jc w:val="both"/>
        <w:rPr>
          <w:sz w:val="22"/>
          <w:szCs w:val="22"/>
        </w:rPr>
      </w:pPr>
    </w:p>
    <w:p w14:paraId="0F2BE03F" w14:textId="77777777" w:rsidR="00110154" w:rsidRPr="003627B5" w:rsidRDefault="00110154" w:rsidP="00110154">
      <w:pPr>
        <w:ind w:left="720" w:right="-30" w:hanging="360"/>
        <w:jc w:val="both"/>
        <w:rPr>
          <w:sz w:val="22"/>
          <w:szCs w:val="22"/>
        </w:rPr>
      </w:pPr>
      <w:r w:rsidRPr="003627B5">
        <w:rPr>
          <w:sz w:val="22"/>
          <w:szCs w:val="22"/>
        </w:rPr>
        <w:t xml:space="preserve">5) </w:t>
      </w:r>
      <w:r w:rsidRPr="003627B5">
        <w:rPr>
          <w:sz w:val="22"/>
          <w:szCs w:val="22"/>
        </w:rPr>
        <w:tab/>
        <w:t>Definitions of terms in the Non-procurement Suspension and Debarment common rule and Drug-Free Workplace common rule apply to this certification. Grantees' attention is called</w:t>
      </w:r>
      <w:proofErr w:type="gramStart"/>
      <w:r w:rsidRPr="003627B5">
        <w:rPr>
          <w:sz w:val="22"/>
          <w:szCs w:val="22"/>
        </w:rPr>
        <w:t>, in particular, to</w:t>
      </w:r>
      <w:proofErr w:type="gramEnd"/>
      <w:r w:rsidRPr="003627B5">
        <w:rPr>
          <w:sz w:val="22"/>
          <w:szCs w:val="22"/>
        </w:rPr>
        <w:t xml:space="preserve"> the following definitions from these rules:</w:t>
      </w:r>
    </w:p>
    <w:p w14:paraId="21467BD3" w14:textId="77777777" w:rsidR="00110154" w:rsidRPr="003627B5" w:rsidRDefault="00110154" w:rsidP="00110154">
      <w:pPr>
        <w:ind w:right="-288"/>
        <w:jc w:val="both"/>
        <w:rPr>
          <w:sz w:val="22"/>
          <w:szCs w:val="22"/>
        </w:rPr>
      </w:pPr>
    </w:p>
    <w:p w14:paraId="28090434" w14:textId="77777777" w:rsidR="00110154" w:rsidRPr="00110154" w:rsidRDefault="00110154" w:rsidP="00110154">
      <w:pPr>
        <w:pStyle w:val="ListParagraph"/>
        <w:spacing w:after="0" w:line="240" w:lineRule="auto"/>
        <w:jc w:val="both"/>
        <w:rPr>
          <w:rFonts w:ascii="Times New Roman" w:hAnsi="Times New Roman"/>
        </w:rPr>
      </w:pPr>
      <w:r w:rsidRPr="00110154">
        <w:rPr>
          <w:rFonts w:ascii="Times New Roman" w:hAnsi="Times New Roman"/>
        </w:rPr>
        <w:t>"Controlled substance" means a controlled substance in Schedules I through V of the Controlled Substances Act (21 U.S.C. §812) and as further defined by regulation (21 CFR § 1308.11 through § 1308.15);</w:t>
      </w:r>
    </w:p>
    <w:p w14:paraId="7CF2FB5B" w14:textId="77777777" w:rsidR="00110154" w:rsidRPr="00110154" w:rsidRDefault="00110154" w:rsidP="00110154">
      <w:pPr>
        <w:pStyle w:val="ListParagraph"/>
        <w:spacing w:after="0" w:line="240" w:lineRule="auto"/>
        <w:jc w:val="both"/>
        <w:rPr>
          <w:rFonts w:ascii="Times New Roman" w:hAnsi="Times New Roman"/>
        </w:rPr>
      </w:pPr>
    </w:p>
    <w:p w14:paraId="10A1C24E" w14:textId="77777777" w:rsidR="00110154" w:rsidRPr="00110154" w:rsidRDefault="00110154" w:rsidP="00110154">
      <w:pPr>
        <w:pStyle w:val="ListParagraph"/>
        <w:spacing w:after="0" w:line="240" w:lineRule="auto"/>
        <w:jc w:val="both"/>
        <w:rPr>
          <w:rFonts w:ascii="Times New Roman" w:hAnsi="Times New Roman"/>
        </w:rPr>
      </w:pPr>
      <w:r w:rsidRPr="00110154">
        <w:rPr>
          <w:rFonts w:ascii="Times New Roman" w:hAnsi="Times New Roman"/>
        </w:rPr>
        <w:t>"Conviction" means a finding of guilt (including a plea of nolo contendere) or imposition of sentence, or both, by any judicial body charged with the responsibility to determine violations of the federal or state criminal drug statutes;</w:t>
      </w:r>
    </w:p>
    <w:p w14:paraId="28A7E1B6" w14:textId="77777777" w:rsidR="00110154" w:rsidRPr="00110154" w:rsidRDefault="00110154" w:rsidP="00110154">
      <w:pPr>
        <w:pStyle w:val="ListParagraph"/>
        <w:spacing w:line="240" w:lineRule="auto"/>
        <w:jc w:val="both"/>
        <w:rPr>
          <w:rFonts w:ascii="Times New Roman" w:hAnsi="Times New Roman"/>
        </w:rPr>
      </w:pPr>
    </w:p>
    <w:p w14:paraId="4B8ABF82" w14:textId="77777777" w:rsidR="00110154" w:rsidRPr="00110154" w:rsidRDefault="00110154" w:rsidP="00110154">
      <w:pPr>
        <w:pStyle w:val="ListParagraph"/>
        <w:spacing w:line="240" w:lineRule="auto"/>
        <w:jc w:val="both"/>
        <w:rPr>
          <w:rFonts w:ascii="Times New Roman" w:hAnsi="Times New Roman"/>
        </w:rPr>
      </w:pPr>
      <w:r w:rsidRPr="00110154">
        <w:rPr>
          <w:rFonts w:ascii="Times New Roman" w:hAnsi="Times New Roman"/>
        </w:rPr>
        <w:t>"Criminal drug statute" means a federal or non-federal criminal statute involving the manufacture, distribution, dispensing, use, or possession of any controlled substance;</w:t>
      </w:r>
    </w:p>
    <w:p w14:paraId="24E1C781" w14:textId="77777777" w:rsidR="00110154" w:rsidRPr="00110154" w:rsidRDefault="00110154" w:rsidP="00110154">
      <w:pPr>
        <w:pStyle w:val="ListParagraph"/>
        <w:spacing w:line="240" w:lineRule="auto"/>
        <w:jc w:val="both"/>
        <w:rPr>
          <w:rFonts w:ascii="Times New Roman" w:hAnsi="Times New Roman"/>
        </w:rPr>
      </w:pPr>
      <w:r w:rsidRPr="00110154">
        <w:rPr>
          <w:rFonts w:ascii="Times New Roman" w:hAnsi="Times New Roman"/>
        </w:rPr>
        <w:t>"Employee"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 recipients or subcontractors in covered workplaces).</w:t>
      </w:r>
    </w:p>
    <w:p w14:paraId="564AD4B2" w14:textId="77777777" w:rsidR="00110154" w:rsidRPr="003627B5" w:rsidRDefault="00110154" w:rsidP="00110154">
      <w:pPr>
        <w:ind w:right="-288"/>
        <w:jc w:val="both"/>
        <w:rPr>
          <w:sz w:val="22"/>
          <w:szCs w:val="22"/>
        </w:rPr>
      </w:pPr>
      <w:r w:rsidRPr="003627B5">
        <w:rPr>
          <w:sz w:val="22"/>
          <w:szCs w:val="22"/>
        </w:rPr>
        <w:t>The grantee certifies that it will or will continue to provide a drug-free workplace by:</w:t>
      </w:r>
    </w:p>
    <w:p w14:paraId="0FCEA5B5" w14:textId="77777777" w:rsidR="00110154" w:rsidRPr="003627B5" w:rsidRDefault="00110154" w:rsidP="00110154">
      <w:pPr>
        <w:ind w:right="-288"/>
        <w:jc w:val="both"/>
        <w:rPr>
          <w:sz w:val="22"/>
          <w:szCs w:val="22"/>
        </w:rPr>
      </w:pPr>
    </w:p>
    <w:p w14:paraId="05B7B998" w14:textId="77777777" w:rsidR="00110154" w:rsidRPr="003627B5" w:rsidRDefault="00110154" w:rsidP="00110154">
      <w:pPr>
        <w:widowControl w:val="0"/>
        <w:autoSpaceDE w:val="0"/>
        <w:autoSpaceDN w:val="0"/>
        <w:adjustRightInd w:val="0"/>
        <w:ind w:left="720" w:right="-30" w:hanging="360"/>
        <w:jc w:val="both"/>
        <w:rPr>
          <w:sz w:val="22"/>
          <w:szCs w:val="22"/>
        </w:rPr>
      </w:pPr>
      <w:r w:rsidRPr="003627B5">
        <w:rPr>
          <w:sz w:val="22"/>
          <w:szCs w:val="22"/>
        </w:rPr>
        <w:t>a)</w:t>
      </w:r>
      <w:r w:rsidRPr="003627B5">
        <w:rPr>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457AF78" w14:textId="77777777" w:rsidR="00110154" w:rsidRPr="003627B5" w:rsidRDefault="00110154" w:rsidP="00110154">
      <w:pPr>
        <w:widowControl w:val="0"/>
        <w:autoSpaceDE w:val="0"/>
        <w:autoSpaceDN w:val="0"/>
        <w:adjustRightInd w:val="0"/>
        <w:ind w:left="720" w:right="-30" w:hanging="360"/>
        <w:jc w:val="both"/>
        <w:rPr>
          <w:sz w:val="22"/>
          <w:szCs w:val="22"/>
        </w:rPr>
      </w:pPr>
    </w:p>
    <w:p w14:paraId="62F371B9" w14:textId="77777777" w:rsidR="00110154" w:rsidRPr="003627B5" w:rsidRDefault="00110154" w:rsidP="00110154">
      <w:pPr>
        <w:widowControl w:val="0"/>
        <w:autoSpaceDE w:val="0"/>
        <w:autoSpaceDN w:val="0"/>
        <w:adjustRightInd w:val="0"/>
        <w:ind w:left="720" w:right="-288" w:hanging="360"/>
        <w:jc w:val="both"/>
        <w:rPr>
          <w:sz w:val="22"/>
          <w:szCs w:val="22"/>
        </w:rPr>
      </w:pPr>
      <w:r w:rsidRPr="003627B5">
        <w:rPr>
          <w:sz w:val="22"/>
          <w:szCs w:val="22"/>
        </w:rPr>
        <w:t>b)</w:t>
      </w:r>
      <w:r w:rsidRPr="003627B5">
        <w:rPr>
          <w:sz w:val="22"/>
          <w:szCs w:val="22"/>
        </w:rPr>
        <w:tab/>
        <w:t xml:space="preserve">Establishing an ongoing drug-free awareness program to inform employees about: </w:t>
      </w:r>
    </w:p>
    <w:p w14:paraId="305EAC09" w14:textId="77777777" w:rsidR="00110154" w:rsidRPr="003627B5" w:rsidRDefault="00110154" w:rsidP="00110154">
      <w:pPr>
        <w:widowControl w:val="0"/>
        <w:autoSpaceDE w:val="0"/>
        <w:autoSpaceDN w:val="0"/>
        <w:adjustRightInd w:val="0"/>
        <w:ind w:right="-288"/>
        <w:jc w:val="both"/>
        <w:rPr>
          <w:sz w:val="22"/>
          <w:szCs w:val="22"/>
        </w:rPr>
      </w:pPr>
    </w:p>
    <w:p w14:paraId="3AFAA957" w14:textId="77777777" w:rsidR="00110154" w:rsidRPr="003627B5" w:rsidRDefault="00110154" w:rsidP="00110154">
      <w:pPr>
        <w:widowControl w:val="0"/>
        <w:autoSpaceDE w:val="0"/>
        <w:autoSpaceDN w:val="0"/>
        <w:adjustRightInd w:val="0"/>
        <w:ind w:left="1080" w:right="-30" w:hanging="360"/>
        <w:jc w:val="both"/>
        <w:rPr>
          <w:sz w:val="22"/>
          <w:szCs w:val="22"/>
        </w:rPr>
      </w:pPr>
      <w:r w:rsidRPr="003627B5">
        <w:rPr>
          <w:sz w:val="22"/>
          <w:szCs w:val="22"/>
        </w:rPr>
        <w:t xml:space="preserve">1) </w:t>
      </w:r>
      <w:r w:rsidRPr="003627B5">
        <w:rPr>
          <w:sz w:val="22"/>
          <w:szCs w:val="22"/>
        </w:rPr>
        <w:tab/>
        <w:t xml:space="preserve">The dangers of drug abuse in the workplace; </w:t>
      </w:r>
    </w:p>
    <w:p w14:paraId="3D3F40CD" w14:textId="77777777" w:rsidR="00110154" w:rsidRPr="003627B5" w:rsidRDefault="00110154" w:rsidP="00110154">
      <w:pPr>
        <w:widowControl w:val="0"/>
        <w:autoSpaceDE w:val="0"/>
        <w:autoSpaceDN w:val="0"/>
        <w:adjustRightInd w:val="0"/>
        <w:ind w:left="1080" w:right="-30" w:hanging="360"/>
        <w:jc w:val="both"/>
        <w:rPr>
          <w:sz w:val="22"/>
          <w:szCs w:val="22"/>
        </w:rPr>
      </w:pPr>
    </w:p>
    <w:p w14:paraId="3EA5DC47" w14:textId="77777777" w:rsidR="00110154" w:rsidRPr="003627B5" w:rsidRDefault="00110154" w:rsidP="00110154">
      <w:pPr>
        <w:widowControl w:val="0"/>
        <w:autoSpaceDE w:val="0"/>
        <w:autoSpaceDN w:val="0"/>
        <w:adjustRightInd w:val="0"/>
        <w:ind w:left="1080" w:right="-30" w:hanging="360"/>
        <w:jc w:val="both"/>
        <w:rPr>
          <w:sz w:val="22"/>
          <w:szCs w:val="22"/>
        </w:rPr>
      </w:pPr>
      <w:r w:rsidRPr="003627B5">
        <w:rPr>
          <w:sz w:val="22"/>
          <w:szCs w:val="22"/>
        </w:rPr>
        <w:t xml:space="preserve">2) </w:t>
      </w:r>
      <w:r w:rsidRPr="003627B5">
        <w:rPr>
          <w:sz w:val="22"/>
          <w:szCs w:val="22"/>
        </w:rPr>
        <w:tab/>
        <w:t xml:space="preserve">The grantee's policy of maintaining a drug-free workplace; </w:t>
      </w:r>
    </w:p>
    <w:p w14:paraId="7C006788" w14:textId="77777777" w:rsidR="00110154" w:rsidRPr="003627B5" w:rsidRDefault="00110154" w:rsidP="00110154">
      <w:pPr>
        <w:widowControl w:val="0"/>
        <w:autoSpaceDE w:val="0"/>
        <w:autoSpaceDN w:val="0"/>
        <w:adjustRightInd w:val="0"/>
        <w:ind w:left="1080" w:right="-30" w:hanging="360"/>
        <w:jc w:val="both"/>
        <w:rPr>
          <w:sz w:val="22"/>
          <w:szCs w:val="22"/>
        </w:rPr>
      </w:pPr>
    </w:p>
    <w:p w14:paraId="3690C125" w14:textId="77777777" w:rsidR="00110154" w:rsidRPr="003627B5" w:rsidRDefault="00110154" w:rsidP="00110154">
      <w:pPr>
        <w:widowControl w:val="0"/>
        <w:autoSpaceDE w:val="0"/>
        <w:autoSpaceDN w:val="0"/>
        <w:adjustRightInd w:val="0"/>
        <w:ind w:left="1080" w:right="-30" w:hanging="360"/>
        <w:jc w:val="both"/>
        <w:rPr>
          <w:sz w:val="22"/>
          <w:szCs w:val="22"/>
        </w:rPr>
      </w:pPr>
      <w:r w:rsidRPr="003627B5">
        <w:rPr>
          <w:sz w:val="22"/>
          <w:szCs w:val="22"/>
        </w:rPr>
        <w:t xml:space="preserve">3) </w:t>
      </w:r>
      <w:r w:rsidRPr="003627B5">
        <w:rPr>
          <w:sz w:val="22"/>
          <w:szCs w:val="22"/>
        </w:rPr>
        <w:tab/>
        <w:t xml:space="preserve">Any available drug counseling, rehabilitation, and employee assistance programs; and </w:t>
      </w:r>
    </w:p>
    <w:p w14:paraId="6A4E8247" w14:textId="77777777" w:rsidR="00110154" w:rsidRPr="003627B5" w:rsidRDefault="00110154" w:rsidP="00110154">
      <w:pPr>
        <w:widowControl w:val="0"/>
        <w:autoSpaceDE w:val="0"/>
        <w:autoSpaceDN w:val="0"/>
        <w:adjustRightInd w:val="0"/>
        <w:ind w:left="1080" w:right="-30" w:hanging="360"/>
        <w:jc w:val="both"/>
        <w:rPr>
          <w:sz w:val="22"/>
          <w:szCs w:val="22"/>
        </w:rPr>
      </w:pPr>
    </w:p>
    <w:p w14:paraId="60E8D5D4" w14:textId="77777777" w:rsidR="00110154" w:rsidRPr="003627B5" w:rsidRDefault="00110154" w:rsidP="00110154">
      <w:pPr>
        <w:widowControl w:val="0"/>
        <w:autoSpaceDE w:val="0"/>
        <w:autoSpaceDN w:val="0"/>
        <w:adjustRightInd w:val="0"/>
        <w:ind w:left="1080" w:right="-30" w:hanging="360"/>
        <w:jc w:val="both"/>
        <w:rPr>
          <w:sz w:val="22"/>
          <w:szCs w:val="22"/>
        </w:rPr>
      </w:pPr>
      <w:r w:rsidRPr="003627B5">
        <w:rPr>
          <w:sz w:val="22"/>
          <w:szCs w:val="22"/>
        </w:rPr>
        <w:t xml:space="preserve">4) </w:t>
      </w:r>
      <w:r w:rsidRPr="003627B5">
        <w:rPr>
          <w:sz w:val="22"/>
          <w:szCs w:val="22"/>
        </w:rPr>
        <w:tab/>
        <w:t>The penalties that may be imposed upon employees for drug abuse violations occurring in the workplace;</w:t>
      </w:r>
    </w:p>
    <w:p w14:paraId="5F5FFF67" w14:textId="77777777" w:rsidR="00110154" w:rsidRPr="003627B5" w:rsidRDefault="00110154" w:rsidP="00110154">
      <w:pPr>
        <w:widowControl w:val="0"/>
        <w:autoSpaceDE w:val="0"/>
        <w:autoSpaceDN w:val="0"/>
        <w:adjustRightInd w:val="0"/>
        <w:ind w:left="1080" w:right="-30" w:hanging="360"/>
        <w:jc w:val="both"/>
        <w:rPr>
          <w:sz w:val="22"/>
          <w:szCs w:val="22"/>
        </w:rPr>
      </w:pPr>
    </w:p>
    <w:p w14:paraId="00D60703" w14:textId="77777777" w:rsidR="00110154" w:rsidRPr="003627B5" w:rsidRDefault="00110154" w:rsidP="00110154">
      <w:pPr>
        <w:widowControl w:val="0"/>
        <w:autoSpaceDE w:val="0"/>
        <w:autoSpaceDN w:val="0"/>
        <w:adjustRightInd w:val="0"/>
        <w:ind w:left="720" w:right="-30" w:hanging="360"/>
        <w:jc w:val="both"/>
        <w:rPr>
          <w:sz w:val="22"/>
          <w:szCs w:val="22"/>
        </w:rPr>
      </w:pPr>
      <w:r w:rsidRPr="003627B5">
        <w:rPr>
          <w:sz w:val="22"/>
          <w:szCs w:val="22"/>
        </w:rPr>
        <w:t xml:space="preserve">c) </w:t>
      </w:r>
      <w:r w:rsidRPr="003627B5">
        <w:rPr>
          <w:sz w:val="22"/>
          <w:szCs w:val="22"/>
        </w:rPr>
        <w:tab/>
        <w:t>Making it a requirement that each employee to be engaged in the performance of the grant be given a copy of the statement required by paragraph (a);</w:t>
      </w:r>
    </w:p>
    <w:p w14:paraId="2DD7A37B" w14:textId="77777777" w:rsidR="00110154" w:rsidRPr="003627B5" w:rsidRDefault="00110154" w:rsidP="00110154">
      <w:pPr>
        <w:widowControl w:val="0"/>
        <w:autoSpaceDE w:val="0"/>
        <w:autoSpaceDN w:val="0"/>
        <w:adjustRightInd w:val="0"/>
        <w:ind w:left="720" w:right="-30" w:hanging="360"/>
        <w:jc w:val="both"/>
        <w:rPr>
          <w:sz w:val="22"/>
          <w:szCs w:val="22"/>
        </w:rPr>
      </w:pPr>
    </w:p>
    <w:p w14:paraId="44A771A9" w14:textId="77777777" w:rsidR="00110154" w:rsidRPr="003627B5" w:rsidRDefault="00110154" w:rsidP="00110154">
      <w:pPr>
        <w:widowControl w:val="0"/>
        <w:autoSpaceDE w:val="0"/>
        <w:autoSpaceDN w:val="0"/>
        <w:adjustRightInd w:val="0"/>
        <w:ind w:left="720" w:right="-30" w:hanging="360"/>
        <w:jc w:val="both"/>
        <w:rPr>
          <w:sz w:val="22"/>
          <w:szCs w:val="22"/>
        </w:rPr>
      </w:pPr>
      <w:r w:rsidRPr="003627B5">
        <w:rPr>
          <w:sz w:val="22"/>
          <w:szCs w:val="22"/>
        </w:rPr>
        <w:t xml:space="preserve">d) </w:t>
      </w:r>
      <w:r w:rsidRPr="003627B5">
        <w:rPr>
          <w:sz w:val="22"/>
          <w:szCs w:val="22"/>
        </w:rPr>
        <w:tab/>
        <w:t xml:space="preserve">Notifying the employee in the statement required by paragraph (a) that, as a condition of employment under the grant, the employee will: </w:t>
      </w:r>
    </w:p>
    <w:p w14:paraId="66C04CC7" w14:textId="77777777" w:rsidR="00110154" w:rsidRPr="003627B5" w:rsidRDefault="00110154" w:rsidP="00110154">
      <w:pPr>
        <w:widowControl w:val="0"/>
        <w:autoSpaceDE w:val="0"/>
        <w:autoSpaceDN w:val="0"/>
        <w:adjustRightInd w:val="0"/>
        <w:ind w:left="720" w:right="-30" w:hanging="360"/>
        <w:jc w:val="both"/>
        <w:rPr>
          <w:sz w:val="22"/>
          <w:szCs w:val="22"/>
        </w:rPr>
      </w:pPr>
    </w:p>
    <w:p w14:paraId="7A4E517F" w14:textId="77777777" w:rsidR="00110154" w:rsidRPr="003627B5" w:rsidRDefault="00110154" w:rsidP="00110154">
      <w:pPr>
        <w:widowControl w:val="0"/>
        <w:autoSpaceDE w:val="0"/>
        <w:autoSpaceDN w:val="0"/>
        <w:adjustRightInd w:val="0"/>
        <w:ind w:left="1080" w:right="-120" w:hanging="360"/>
        <w:jc w:val="both"/>
        <w:rPr>
          <w:sz w:val="22"/>
          <w:szCs w:val="22"/>
        </w:rPr>
      </w:pPr>
      <w:r w:rsidRPr="003627B5">
        <w:rPr>
          <w:sz w:val="22"/>
          <w:szCs w:val="22"/>
        </w:rPr>
        <w:t xml:space="preserve">1) </w:t>
      </w:r>
      <w:r w:rsidRPr="003627B5">
        <w:rPr>
          <w:sz w:val="22"/>
          <w:szCs w:val="22"/>
        </w:rPr>
        <w:tab/>
        <w:t xml:space="preserve">Abide by the terms of the statement; and </w:t>
      </w:r>
    </w:p>
    <w:p w14:paraId="299961DC" w14:textId="77777777" w:rsidR="00110154" w:rsidRPr="003627B5" w:rsidRDefault="00110154" w:rsidP="00110154">
      <w:pPr>
        <w:widowControl w:val="0"/>
        <w:autoSpaceDE w:val="0"/>
        <w:autoSpaceDN w:val="0"/>
        <w:adjustRightInd w:val="0"/>
        <w:ind w:left="1080" w:right="-120" w:hanging="360"/>
        <w:jc w:val="both"/>
        <w:rPr>
          <w:sz w:val="22"/>
          <w:szCs w:val="22"/>
        </w:rPr>
      </w:pPr>
    </w:p>
    <w:p w14:paraId="7C4BFDF9" w14:textId="77777777" w:rsidR="00110154" w:rsidRPr="003627B5" w:rsidRDefault="00110154" w:rsidP="00110154">
      <w:pPr>
        <w:widowControl w:val="0"/>
        <w:autoSpaceDE w:val="0"/>
        <w:autoSpaceDN w:val="0"/>
        <w:adjustRightInd w:val="0"/>
        <w:ind w:left="1080" w:right="-120" w:hanging="360"/>
        <w:jc w:val="both"/>
        <w:rPr>
          <w:sz w:val="22"/>
          <w:szCs w:val="22"/>
        </w:rPr>
      </w:pPr>
      <w:r w:rsidRPr="003627B5">
        <w:rPr>
          <w:sz w:val="22"/>
          <w:szCs w:val="22"/>
        </w:rPr>
        <w:t xml:space="preserve">2) </w:t>
      </w:r>
      <w:r w:rsidRPr="003627B5">
        <w:rPr>
          <w:sz w:val="22"/>
          <w:szCs w:val="22"/>
        </w:rPr>
        <w:tab/>
        <w:t>Notify the employer in writing of his or her conviction for a violation of a criminal drug statute occurring in the workplace no later than five calendar days after such conviction;</w:t>
      </w:r>
    </w:p>
    <w:p w14:paraId="0A5B3D7C" w14:textId="77777777" w:rsidR="00110154" w:rsidRPr="003627B5" w:rsidRDefault="00110154" w:rsidP="00110154">
      <w:pPr>
        <w:widowControl w:val="0"/>
        <w:autoSpaceDE w:val="0"/>
        <w:autoSpaceDN w:val="0"/>
        <w:adjustRightInd w:val="0"/>
        <w:ind w:left="1080" w:right="-120" w:hanging="360"/>
        <w:jc w:val="both"/>
        <w:rPr>
          <w:sz w:val="22"/>
          <w:szCs w:val="22"/>
        </w:rPr>
      </w:pPr>
    </w:p>
    <w:p w14:paraId="6952739E" w14:textId="77777777" w:rsidR="00110154" w:rsidRPr="003627B5" w:rsidRDefault="00110154" w:rsidP="00110154">
      <w:pPr>
        <w:widowControl w:val="0"/>
        <w:autoSpaceDE w:val="0"/>
        <w:autoSpaceDN w:val="0"/>
        <w:adjustRightInd w:val="0"/>
        <w:ind w:left="720" w:right="-120" w:hanging="360"/>
        <w:jc w:val="both"/>
        <w:rPr>
          <w:sz w:val="22"/>
          <w:szCs w:val="22"/>
        </w:rPr>
      </w:pPr>
      <w:r w:rsidRPr="003627B5">
        <w:rPr>
          <w:sz w:val="22"/>
          <w:szCs w:val="22"/>
        </w:rPr>
        <w:t xml:space="preserve">e) </w:t>
      </w:r>
      <w:r w:rsidRPr="003627B5">
        <w:rPr>
          <w:sz w:val="22"/>
          <w:szCs w:val="22"/>
        </w:rPr>
        <w:tab/>
        <w:t>Notifying DOM in writing, within 10 calendar days after receiving notice under paragraph (d) (2)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B2A6FBC" w14:textId="77777777" w:rsidR="00110154" w:rsidRPr="003627B5" w:rsidRDefault="00110154" w:rsidP="00110154">
      <w:pPr>
        <w:widowControl w:val="0"/>
        <w:autoSpaceDE w:val="0"/>
        <w:autoSpaceDN w:val="0"/>
        <w:adjustRightInd w:val="0"/>
        <w:ind w:right="-288"/>
        <w:jc w:val="both"/>
        <w:rPr>
          <w:sz w:val="22"/>
          <w:szCs w:val="22"/>
        </w:rPr>
      </w:pPr>
    </w:p>
    <w:p w14:paraId="460D3206" w14:textId="77777777" w:rsidR="00110154" w:rsidRPr="003627B5" w:rsidRDefault="00110154" w:rsidP="00110154">
      <w:pPr>
        <w:widowControl w:val="0"/>
        <w:autoSpaceDE w:val="0"/>
        <w:autoSpaceDN w:val="0"/>
        <w:adjustRightInd w:val="0"/>
        <w:ind w:left="720" w:right="-120" w:hanging="360"/>
        <w:jc w:val="both"/>
        <w:rPr>
          <w:sz w:val="22"/>
          <w:szCs w:val="22"/>
        </w:rPr>
      </w:pPr>
      <w:r w:rsidRPr="003627B5">
        <w:rPr>
          <w:sz w:val="22"/>
          <w:szCs w:val="22"/>
        </w:rPr>
        <w:t xml:space="preserve">f) </w:t>
      </w:r>
      <w:r w:rsidRPr="003627B5">
        <w:rPr>
          <w:sz w:val="22"/>
          <w:szCs w:val="22"/>
        </w:rPr>
        <w:tab/>
        <w:t>Taking one of the following actions, within 30 calendar days of receiving notice under paragraph (d)(2), with respect to any employee who is so convicted:</w:t>
      </w:r>
    </w:p>
    <w:p w14:paraId="0344E8E6" w14:textId="77777777" w:rsidR="00110154" w:rsidRPr="003627B5" w:rsidRDefault="00110154" w:rsidP="00110154">
      <w:pPr>
        <w:widowControl w:val="0"/>
        <w:autoSpaceDE w:val="0"/>
        <w:autoSpaceDN w:val="0"/>
        <w:adjustRightInd w:val="0"/>
        <w:ind w:right="-288"/>
        <w:jc w:val="both"/>
        <w:rPr>
          <w:sz w:val="22"/>
          <w:szCs w:val="22"/>
        </w:rPr>
      </w:pPr>
    </w:p>
    <w:p w14:paraId="05A7756F" w14:textId="77777777" w:rsidR="00110154" w:rsidRPr="003627B5" w:rsidRDefault="00110154" w:rsidP="00110154">
      <w:pPr>
        <w:widowControl w:val="0"/>
        <w:autoSpaceDE w:val="0"/>
        <w:autoSpaceDN w:val="0"/>
        <w:adjustRightInd w:val="0"/>
        <w:ind w:left="1080" w:right="-120" w:hanging="270"/>
        <w:jc w:val="both"/>
        <w:rPr>
          <w:sz w:val="22"/>
          <w:szCs w:val="22"/>
        </w:rPr>
      </w:pPr>
      <w:r w:rsidRPr="003627B5">
        <w:rPr>
          <w:sz w:val="22"/>
          <w:szCs w:val="22"/>
        </w:rPr>
        <w:t xml:space="preserve">1) </w:t>
      </w:r>
      <w:r w:rsidRPr="003627B5">
        <w:rPr>
          <w:sz w:val="22"/>
          <w:szCs w:val="22"/>
        </w:rPr>
        <w:tab/>
        <w:t xml:space="preserve">Taking appropriate personnel action against such an employee, up to and including termination, consistent with the requirements of the Rehabilitation Act of 1973, as amended; or </w:t>
      </w:r>
    </w:p>
    <w:p w14:paraId="0450C772" w14:textId="77777777" w:rsidR="00110154" w:rsidRPr="003627B5" w:rsidRDefault="00110154" w:rsidP="00110154">
      <w:pPr>
        <w:widowControl w:val="0"/>
        <w:autoSpaceDE w:val="0"/>
        <w:autoSpaceDN w:val="0"/>
        <w:adjustRightInd w:val="0"/>
        <w:ind w:left="1080" w:right="-120" w:hanging="360"/>
        <w:jc w:val="both"/>
        <w:rPr>
          <w:sz w:val="22"/>
          <w:szCs w:val="22"/>
        </w:rPr>
      </w:pPr>
    </w:p>
    <w:p w14:paraId="2A0019A7" w14:textId="77777777" w:rsidR="00110154" w:rsidRPr="003627B5" w:rsidRDefault="00110154" w:rsidP="00110154">
      <w:pPr>
        <w:widowControl w:val="0"/>
        <w:autoSpaceDE w:val="0"/>
        <w:autoSpaceDN w:val="0"/>
        <w:adjustRightInd w:val="0"/>
        <w:ind w:left="1080" w:right="-120" w:hanging="270"/>
        <w:jc w:val="both"/>
        <w:rPr>
          <w:sz w:val="22"/>
          <w:szCs w:val="22"/>
        </w:rPr>
      </w:pPr>
      <w:r w:rsidRPr="003627B5">
        <w:rPr>
          <w:sz w:val="22"/>
          <w:szCs w:val="22"/>
        </w:rPr>
        <w:t xml:space="preserve">2) </w:t>
      </w:r>
      <w:r w:rsidRPr="003627B5">
        <w:rPr>
          <w:sz w:val="22"/>
          <w:szCs w:val="22"/>
        </w:rPr>
        <w:tab/>
        <w:t>Requiring such employee to participate satisfactorily in a drug abuse assistance or rehabilitation program approved for such purposes by a federal, state, or local health, law enforcement, or other appropriate agency;</w:t>
      </w:r>
    </w:p>
    <w:p w14:paraId="60E4DD8E" w14:textId="77777777" w:rsidR="00110154" w:rsidRPr="003627B5" w:rsidRDefault="00110154" w:rsidP="00110154">
      <w:pPr>
        <w:widowControl w:val="0"/>
        <w:autoSpaceDE w:val="0"/>
        <w:autoSpaceDN w:val="0"/>
        <w:adjustRightInd w:val="0"/>
        <w:ind w:right="-288"/>
        <w:jc w:val="both"/>
        <w:rPr>
          <w:sz w:val="22"/>
          <w:szCs w:val="22"/>
        </w:rPr>
      </w:pPr>
    </w:p>
    <w:p w14:paraId="47148B3E" w14:textId="77777777" w:rsidR="00110154" w:rsidRPr="003627B5" w:rsidRDefault="00110154" w:rsidP="00110154">
      <w:pPr>
        <w:widowControl w:val="0"/>
        <w:autoSpaceDE w:val="0"/>
        <w:autoSpaceDN w:val="0"/>
        <w:adjustRightInd w:val="0"/>
        <w:ind w:left="720" w:right="-120" w:hanging="360"/>
        <w:jc w:val="both"/>
        <w:rPr>
          <w:sz w:val="22"/>
          <w:szCs w:val="22"/>
        </w:rPr>
      </w:pPr>
      <w:r w:rsidRPr="003627B5">
        <w:rPr>
          <w:sz w:val="22"/>
          <w:szCs w:val="22"/>
        </w:rPr>
        <w:t xml:space="preserve">g) </w:t>
      </w:r>
      <w:r w:rsidRPr="003627B5">
        <w:rPr>
          <w:sz w:val="22"/>
          <w:szCs w:val="22"/>
        </w:rPr>
        <w:tab/>
        <w:t xml:space="preserve">Making a good faith effort to continue to maintain a drug-free workplace through implementation </w:t>
      </w:r>
    </w:p>
    <w:p w14:paraId="7A2EB09F" w14:textId="77777777" w:rsidR="00110154" w:rsidRPr="003627B5" w:rsidRDefault="00110154" w:rsidP="00110154">
      <w:pPr>
        <w:widowControl w:val="0"/>
        <w:autoSpaceDE w:val="0"/>
        <w:autoSpaceDN w:val="0"/>
        <w:adjustRightInd w:val="0"/>
        <w:ind w:left="720" w:right="-120"/>
        <w:jc w:val="both"/>
        <w:rPr>
          <w:sz w:val="22"/>
          <w:szCs w:val="22"/>
        </w:rPr>
      </w:pPr>
      <w:r w:rsidRPr="003627B5">
        <w:rPr>
          <w:sz w:val="22"/>
          <w:szCs w:val="22"/>
        </w:rPr>
        <w:t>of paragraphs (a), (b), (c), (d), (e) and (f).</w:t>
      </w:r>
    </w:p>
    <w:p w14:paraId="6C3AC190" w14:textId="77777777" w:rsidR="00110154" w:rsidRPr="003627B5" w:rsidRDefault="00110154" w:rsidP="00110154">
      <w:pPr>
        <w:widowControl w:val="0"/>
        <w:autoSpaceDE w:val="0"/>
        <w:autoSpaceDN w:val="0"/>
        <w:adjustRightInd w:val="0"/>
        <w:ind w:right="-120"/>
        <w:jc w:val="both"/>
        <w:rPr>
          <w:sz w:val="22"/>
          <w:szCs w:val="22"/>
        </w:rPr>
      </w:pPr>
    </w:p>
    <w:p w14:paraId="2520B09E" w14:textId="77777777" w:rsidR="00110154" w:rsidRPr="003627B5" w:rsidRDefault="00110154" w:rsidP="00110154">
      <w:pPr>
        <w:widowControl w:val="0"/>
        <w:autoSpaceDE w:val="0"/>
        <w:autoSpaceDN w:val="0"/>
        <w:adjustRightInd w:val="0"/>
        <w:ind w:left="720" w:right="-120" w:hanging="360"/>
        <w:jc w:val="both"/>
        <w:rPr>
          <w:sz w:val="22"/>
          <w:szCs w:val="22"/>
        </w:rPr>
      </w:pPr>
      <w:r w:rsidRPr="003627B5">
        <w:rPr>
          <w:sz w:val="22"/>
          <w:szCs w:val="22"/>
        </w:rPr>
        <w:t>h)</w:t>
      </w:r>
      <w:r w:rsidRPr="003627B5">
        <w:rPr>
          <w:sz w:val="22"/>
          <w:szCs w:val="22"/>
        </w:rPr>
        <w:tab/>
        <w:t>Complying with all provisions 2 CFR Part 382.</w:t>
      </w:r>
    </w:p>
    <w:p w14:paraId="72246840" w14:textId="77777777" w:rsidR="00110154" w:rsidRPr="003627B5" w:rsidRDefault="00110154" w:rsidP="00110154">
      <w:pPr>
        <w:ind w:right="-288"/>
        <w:jc w:val="both"/>
        <w:rPr>
          <w:sz w:val="22"/>
          <w:szCs w:val="22"/>
        </w:rPr>
      </w:pPr>
    </w:p>
    <w:p w14:paraId="79C04AB2" w14:textId="77777777" w:rsidR="00110154" w:rsidRPr="003627B5" w:rsidRDefault="00110154" w:rsidP="00110154">
      <w:pPr>
        <w:ind w:right="-120"/>
        <w:jc w:val="both"/>
        <w:rPr>
          <w:sz w:val="22"/>
          <w:szCs w:val="22"/>
        </w:rPr>
      </w:pPr>
      <w:r w:rsidRPr="003627B5">
        <w:rPr>
          <w:sz w:val="22"/>
          <w:szCs w:val="22"/>
        </w:rPr>
        <w:t>The grantee may insert in the space provided below the site(s) for the performance of work done in connection with the specific grant (use attachments if needed):</w:t>
      </w:r>
    </w:p>
    <w:p w14:paraId="60FE7AC9" w14:textId="77777777" w:rsidR="00110154" w:rsidRPr="003627B5" w:rsidRDefault="00110154" w:rsidP="00110154">
      <w:pPr>
        <w:ind w:right="-288"/>
        <w:jc w:val="both"/>
        <w:rPr>
          <w:sz w:val="22"/>
          <w:szCs w:val="22"/>
        </w:rPr>
      </w:pPr>
    </w:p>
    <w:p w14:paraId="1DB94F0F" w14:textId="77777777" w:rsidR="00110154" w:rsidRPr="003627B5" w:rsidRDefault="00110154" w:rsidP="00110154">
      <w:pPr>
        <w:ind w:right="-288"/>
        <w:jc w:val="both"/>
        <w:rPr>
          <w:sz w:val="22"/>
          <w:szCs w:val="22"/>
        </w:rPr>
      </w:pPr>
      <w:r w:rsidRPr="003627B5">
        <w:rPr>
          <w:sz w:val="22"/>
          <w:szCs w:val="22"/>
        </w:rPr>
        <w:t xml:space="preserve">Place of Performance (street address, city, county, state, zip code) </w:t>
      </w:r>
    </w:p>
    <w:p w14:paraId="691AA459" w14:textId="77777777" w:rsidR="00110154" w:rsidRPr="003627B5" w:rsidRDefault="00110154" w:rsidP="00110154">
      <w:pPr>
        <w:ind w:right="-288"/>
        <w:jc w:val="both"/>
        <w:rPr>
          <w:sz w:val="22"/>
          <w:szCs w:val="22"/>
        </w:rPr>
      </w:pPr>
    </w:p>
    <w:p w14:paraId="3E1FE97C" w14:textId="77777777" w:rsidR="00110154" w:rsidRPr="003627B5" w:rsidRDefault="00110154" w:rsidP="00110154">
      <w:pPr>
        <w:ind w:right="-288"/>
        <w:jc w:val="both"/>
        <w:rPr>
          <w:sz w:val="22"/>
          <w:szCs w:val="22"/>
        </w:rPr>
      </w:pPr>
    </w:p>
    <w:p w14:paraId="694D1D40" w14:textId="77777777" w:rsidR="00110154" w:rsidRPr="003627B5" w:rsidRDefault="00110154" w:rsidP="00110154">
      <w:pPr>
        <w:ind w:right="-288"/>
        <w:jc w:val="both"/>
        <w:rPr>
          <w:sz w:val="22"/>
          <w:szCs w:val="22"/>
        </w:rPr>
      </w:pPr>
      <w:r w:rsidRPr="003627B5">
        <w:rPr>
          <w:sz w:val="22"/>
          <w:szCs w:val="22"/>
        </w:rPr>
        <w:t>Check if there are workplaces on file that are not identified here.</w:t>
      </w:r>
    </w:p>
    <w:p w14:paraId="4E680CF8" w14:textId="77777777" w:rsidR="00110154" w:rsidRPr="003627B5" w:rsidRDefault="00110154" w:rsidP="00110154">
      <w:pPr>
        <w:ind w:right="-30"/>
        <w:jc w:val="both"/>
        <w:rPr>
          <w:sz w:val="22"/>
          <w:szCs w:val="22"/>
        </w:rPr>
      </w:pPr>
      <w:r w:rsidRPr="003627B5">
        <w:rPr>
          <w:sz w:val="22"/>
          <w:szCs w:val="22"/>
        </w:rPr>
        <w:fldChar w:fldCharType="begin"/>
      </w:r>
      <w:r w:rsidRPr="003627B5">
        <w:rPr>
          <w:sz w:val="22"/>
          <w:szCs w:val="22"/>
        </w:rPr>
        <w:instrText>ADVANCE \d4</w:instrText>
      </w:r>
      <w:r w:rsidRPr="003627B5">
        <w:rPr>
          <w:sz w:val="22"/>
          <w:szCs w:val="22"/>
        </w:rPr>
        <w:fldChar w:fldCharType="end"/>
      </w:r>
      <w:r w:rsidRPr="003627B5">
        <w:rPr>
          <w:sz w:val="22"/>
          <w:szCs w:val="22"/>
        </w:rPr>
        <w:t>----&gt;NOTE: Sections 76.630(c) and (d) (2) and 76.635(a)(1) and (b) provide that a federal agency may designate a central receipt point for STATE-WIDE AND STATE AGENCY-WIDE certifications, and for notification of criminal drug convictions. For HHS, the central receipt point is Division of Grants Management and Oversight, Office of Management and Acquisition, HHS, Room 517-D, 200 Independence Ave, S.W., Washington, D.C. 20201</w:t>
      </w:r>
    </w:p>
    <w:p w14:paraId="08C67571" w14:textId="77777777" w:rsidR="00110154" w:rsidRDefault="00110154" w:rsidP="00110154">
      <w:pPr>
        <w:rPr>
          <w:szCs w:val="22"/>
        </w:rPr>
      </w:pPr>
      <w:r w:rsidRPr="003B57F6">
        <w:rPr>
          <w:szCs w:val="22"/>
        </w:rPr>
        <w:fldChar w:fldCharType="begin"/>
      </w:r>
      <w:r w:rsidRPr="003B57F6">
        <w:rPr>
          <w:szCs w:val="22"/>
        </w:rPr>
        <w:instrText>ADVANCE \d4</w:instrText>
      </w:r>
      <w:r w:rsidRPr="003B57F6">
        <w:rPr>
          <w:szCs w:val="22"/>
        </w:rPr>
        <w:fldChar w:fldCharType="end"/>
      </w:r>
    </w:p>
    <w:tbl>
      <w:tblPr>
        <w:tblStyle w:val="TableGrid"/>
        <w:tblW w:w="0" w:type="auto"/>
        <w:tblLook w:val="04A0" w:firstRow="1" w:lastRow="0" w:firstColumn="1" w:lastColumn="0" w:noHBand="0" w:noVBand="1"/>
      </w:tblPr>
      <w:tblGrid>
        <w:gridCol w:w="1795"/>
        <w:gridCol w:w="7405"/>
      </w:tblGrid>
      <w:tr w:rsidR="00110154" w14:paraId="758ABD76" w14:textId="77777777">
        <w:trPr>
          <w:trHeight w:val="417"/>
        </w:trPr>
        <w:tc>
          <w:tcPr>
            <w:tcW w:w="1795" w:type="dxa"/>
          </w:tcPr>
          <w:p w14:paraId="40942061" w14:textId="77777777" w:rsidR="00110154" w:rsidRPr="00F97E55" w:rsidRDefault="00110154">
            <w:pPr>
              <w:rPr>
                <w:sz w:val="22"/>
                <w:szCs w:val="22"/>
              </w:rPr>
            </w:pPr>
            <w:r w:rsidRPr="00F97E55">
              <w:rPr>
                <w:sz w:val="22"/>
                <w:szCs w:val="22"/>
              </w:rPr>
              <w:t>Organization</w:t>
            </w:r>
            <w:r>
              <w:rPr>
                <w:sz w:val="22"/>
                <w:szCs w:val="22"/>
              </w:rPr>
              <w:t>:</w:t>
            </w:r>
          </w:p>
        </w:tc>
        <w:tc>
          <w:tcPr>
            <w:tcW w:w="7405" w:type="dxa"/>
          </w:tcPr>
          <w:p w14:paraId="0DAB0926" w14:textId="77777777" w:rsidR="00110154" w:rsidRDefault="00110154">
            <w:pPr>
              <w:rPr>
                <w:szCs w:val="22"/>
              </w:rPr>
            </w:pPr>
          </w:p>
        </w:tc>
      </w:tr>
      <w:tr w:rsidR="00110154" w14:paraId="7C98C2A7" w14:textId="77777777">
        <w:trPr>
          <w:trHeight w:val="354"/>
        </w:trPr>
        <w:tc>
          <w:tcPr>
            <w:tcW w:w="1795" w:type="dxa"/>
          </w:tcPr>
          <w:p w14:paraId="66933CB8" w14:textId="77777777" w:rsidR="00110154" w:rsidRPr="00F97E55" w:rsidRDefault="00110154">
            <w:pPr>
              <w:rPr>
                <w:sz w:val="22"/>
                <w:szCs w:val="22"/>
              </w:rPr>
            </w:pPr>
            <w:r w:rsidRPr="00F97E55">
              <w:rPr>
                <w:sz w:val="22"/>
                <w:szCs w:val="22"/>
              </w:rPr>
              <w:t>Signature</w:t>
            </w:r>
            <w:r>
              <w:rPr>
                <w:sz w:val="22"/>
                <w:szCs w:val="22"/>
              </w:rPr>
              <w:t>:</w:t>
            </w:r>
          </w:p>
        </w:tc>
        <w:tc>
          <w:tcPr>
            <w:tcW w:w="7405" w:type="dxa"/>
          </w:tcPr>
          <w:p w14:paraId="398D4B91" w14:textId="77777777" w:rsidR="00110154" w:rsidRDefault="00110154">
            <w:pPr>
              <w:rPr>
                <w:szCs w:val="22"/>
              </w:rPr>
            </w:pPr>
          </w:p>
        </w:tc>
      </w:tr>
      <w:tr w:rsidR="00110154" w14:paraId="4A24DF6D" w14:textId="77777777">
        <w:trPr>
          <w:trHeight w:val="336"/>
        </w:trPr>
        <w:tc>
          <w:tcPr>
            <w:tcW w:w="1795" w:type="dxa"/>
          </w:tcPr>
          <w:p w14:paraId="0B707DBA" w14:textId="77777777" w:rsidR="00110154" w:rsidRPr="00F97E55" w:rsidRDefault="00110154">
            <w:pPr>
              <w:rPr>
                <w:sz w:val="22"/>
                <w:szCs w:val="22"/>
              </w:rPr>
            </w:pPr>
            <w:r w:rsidRPr="00F97E55">
              <w:rPr>
                <w:sz w:val="22"/>
                <w:szCs w:val="22"/>
              </w:rPr>
              <w:t>Title</w:t>
            </w:r>
            <w:r>
              <w:rPr>
                <w:sz w:val="22"/>
                <w:szCs w:val="22"/>
              </w:rPr>
              <w:t>:</w:t>
            </w:r>
          </w:p>
        </w:tc>
        <w:tc>
          <w:tcPr>
            <w:tcW w:w="7405" w:type="dxa"/>
          </w:tcPr>
          <w:p w14:paraId="75940230" w14:textId="77777777" w:rsidR="00110154" w:rsidRDefault="00110154">
            <w:pPr>
              <w:rPr>
                <w:szCs w:val="22"/>
              </w:rPr>
            </w:pPr>
          </w:p>
        </w:tc>
      </w:tr>
      <w:tr w:rsidR="00110154" w14:paraId="6F92E4C0" w14:textId="77777777">
        <w:trPr>
          <w:trHeight w:val="354"/>
        </w:trPr>
        <w:tc>
          <w:tcPr>
            <w:tcW w:w="1795" w:type="dxa"/>
          </w:tcPr>
          <w:p w14:paraId="039C3956" w14:textId="77777777" w:rsidR="00110154" w:rsidRPr="00F97E55" w:rsidRDefault="00110154">
            <w:pPr>
              <w:rPr>
                <w:sz w:val="22"/>
                <w:szCs w:val="22"/>
              </w:rPr>
            </w:pPr>
            <w:r w:rsidRPr="00F97E55">
              <w:rPr>
                <w:sz w:val="22"/>
                <w:szCs w:val="22"/>
              </w:rPr>
              <w:t>Date</w:t>
            </w:r>
            <w:r>
              <w:rPr>
                <w:sz w:val="22"/>
                <w:szCs w:val="22"/>
              </w:rPr>
              <w:t>:</w:t>
            </w:r>
          </w:p>
        </w:tc>
        <w:tc>
          <w:tcPr>
            <w:tcW w:w="7405" w:type="dxa"/>
          </w:tcPr>
          <w:p w14:paraId="1B503877" w14:textId="77777777" w:rsidR="00110154" w:rsidRDefault="00110154">
            <w:pPr>
              <w:rPr>
                <w:szCs w:val="22"/>
              </w:rPr>
            </w:pPr>
          </w:p>
        </w:tc>
      </w:tr>
    </w:tbl>
    <w:p w14:paraId="715E8A71" w14:textId="77777777" w:rsidR="00110154" w:rsidRPr="003B57F6" w:rsidRDefault="00110154" w:rsidP="00110154">
      <w:pPr>
        <w:rPr>
          <w:szCs w:val="22"/>
        </w:rPr>
      </w:pPr>
    </w:p>
    <w:p w14:paraId="52F1F215" w14:textId="77777777" w:rsidR="00110154" w:rsidRPr="00200BF7" w:rsidRDefault="00110154" w:rsidP="00110154"/>
    <w:p w14:paraId="50F141FA" w14:textId="77777777" w:rsidR="003271F1" w:rsidRPr="00A44FE3" w:rsidRDefault="003271F1" w:rsidP="003271F1">
      <w:pPr>
        <w:spacing w:before="100" w:beforeAutospacing="1"/>
        <w:jc w:val="center"/>
        <w:rPr>
          <w:sz w:val="22"/>
          <w:szCs w:val="22"/>
        </w:rPr>
      </w:pPr>
      <w:bookmarkStart w:id="740" w:name="_Toc126656535"/>
      <w:bookmarkStart w:id="741" w:name="_Toc126657477"/>
      <w:r w:rsidRPr="00A44FE3">
        <w:rPr>
          <w:rStyle w:val="Heading2Char"/>
          <w:b w:val="0"/>
          <w:bCs w:val="0"/>
          <w:color w:val="auto"/>
          <w:sz w:val="22"/>
          <w:szCs w:val="22"/>
        </w:rPr>
        <w:t>[REMAINDER OF PAGE INTE</w:t>
      </w:r>
      <w:r>
        <w:rPr>
          <w:rStyle w:val="Heading2Char"/>
          <w:b w:val="0"/>
          <w:bCs w:val="0"/>
          <w:color w:val="auto"/>
          <w:sz w:val="22"/>
          <w:szCs w:val="22"/>
        </w:rPr>
        <w:t>N</w:t>
      </w:r>
      <w:r w:rsidRPr="00A44FE3">
        <w:rPr>
          <w:rStyle w:val="Heading2Char"/>
          <w:b w:val="0"/>
          <w:bCs w:val="0"/>
          <w:color w:val="auto"/>
          <w:sz w:val="22"/>
          <w:szCs w:val="22"/>
        </w:rPr>
        <w:t>TIONALLY LEFT BLANK]</w:t>
      </w:r>
      <w:bookmarkEnd w:id="740"/>
      <w:bookmarkEnd w:id="741"/>
    </w:p>
    <w:p w14:paraId="26E0F229" w14:textId="28404F49" w:rsidR="00110154" w:rsidRDefault="00110154">
      <w:pPr>
        <w:spacing w:after="200" w:line="276" w:lineRule="auto"/>
        <w:rPr>
          <w:bCs/>
        </w:rPr>
      </w:pPr>
      <w:r>
        <w:rPr>
          <w:bCs/>
        </w:rPr>
        <w:br w:type="page"/>
      </w:r>
    </w:p>
    <w:p w14:paraId="779300EE" w14:textId="2C4ED2A8" w:rsidR="003271F1" w:rsidRPr="003174AB" w:rsidRDefault="003271F1" w:rsidP="003627B5">
      <w:pPr>
        <w:pStyle w:val="Heading1"/>
        <w:numPr>
          <w:ilvl w:val="0"/>
          <w:numId w:val="0"/>
        </w:numPr>
        <w:ind w:left="180"/>
        <w:jc w:val="center"/>
      </w:pPr>
      <w:bookmarkStart w:id="742" w:name="_Toc78285988"/>
      <w:bookmarkStart w:id="743" w:name="_Toc78286378"/>
      <w:bookmarkStart w:id="744" w:name="_Toc78387848"/>
      <w:bookmarkStart w:id="745" w:name="_Toc95396111"/>
      <w:bookmarkStart w:id="746" w:name="_Toc97636349"/>
      <w:bookmarkStart w:id="747" w:name="_Toc118884085"/>
      <w:bookmarkStart w:id="748" w:name="_Toc126656536"/>
      <w:bookmarkStart w:id="749" w:name="_Toc126657478"/>
      <w:r w:rsidRPr="003174AB">
        <w:t>A</w:t>
      </w:r>
      <w:bookmarkEnd w:id="742"/>
      <w:bookmarkEnd w:id="743"/>
      <w:r w:rsidRPr="003174AB">
        <w:t xml:space="preserve">ttachment </w:t>
      </w:r>
      <w:r w:rsidR="00515EB7">
        <w:t>H</w:t>
      </w:r>
      <w:r w:rsidR="00B51C3C">
        <w:t>:</w:t>
      </w:r>
      <w:r w:rsidRPr="003174AB">
        <w:t xml:space="preserve"> DHHS Certification Debarment, Suspension, and Other Responsibility Matters</w:t>
      </w:r>
      <w:bookmarkEnd w:id="744"/>
      <w:bookmarkEnd w:id="745"/>
      <w:bookmarkEnd w:id="746"/>
      <w:bookmarkEnd w:id="747"/>
      <w:bookmarkEnd w:id="748"/>
      <w:bookmarkEnd w:id="749"/>
    </w:p>
    <w:p w14:paraId="5D97B2E7" w14:textId="77777777" w:rsidR="003271F1" w:rsidRPr="00C76596" w:rsidRDefault="003271F1" w:rsidP="003271F1">
      <w:pPr>
        <w:jc w:val="center"/>
        <w:rPr>
          <w:bCs/>
        </w:rPr>
      </w:pPr>
    </w:p>
    <w:p w14:paraId="1FB73F48" w14:textId="77777777" w:rsidR="003271F1" w:rsidRPr="00C76596" w:rsidRDefault="003271F1" w:rsidP="003271F1">
      <w:pPr>
        <w:jc w:val="center"/>
        <w:rPr>
          <w:bCs/>
        </w:rPr>
      </w:pPr>
    </w:p>
    <w:p w14:paraId="54036E31" w14:textId="77777777" w:rsidR="003271F1" w:rsidRPr="003627B5" w:rsidRDefault="003271F1" w:rsidP="003271F1">
      <w:pPr>
        <w:jc w:val="center"/>
        <w:rPr>
          <w:b/>
          <w:sz w:val="22"/>
          <w:szCs w:val="22"/>
        </w:rPr>
      </w:pPr>
      <w:r w:rsidRPr="003627B5">
        <w:rPr>
          <w:b/>
          <w:sz w:val="22"/>
          <w:szCs w:val="22"/>
        </w:rPr>
        <w:t>DHHS Certification Regarding Debarment, Suspension, and Other Responsibility Matters</w:t>
      </w:r>
    </w:p>
    <w:p w14:paraId="22A7411E" w14:textId="77777777" w:rsidR="003271F1" w:rsidRPr="003627B5" w:rsidRDefault="003271F1" w:rsidP="003271F1">
      <w:pPr>
        <w:jc w:val="center"/>
        <w:rPr>
          <w:b/>
          <w:sz w:val="22"/>
          <w:szCs w:val="22"/>
        </w:rPr>
      </w:pPr>
      <w:r w:rsidRPr="003627B5">
        <w:rPr>
          <w:b/>
          <w:sz w:val="22"/>
          <w:szCs w:val="22"/>
        </w:rPr>
        <w:t>Primary Covered Transactions</w:t>
      </w:r>
    </w:p>
    <w:p w14:paraId="0579E448" w14:textId="77777777" w:rsidR="003271F1" w:rsidRPr="003627B5" w:rsidRDefault="003271F1" w:rsidP="003271F1">
      <w:pPr>
        <w:jc w:val="center"/>
        <w:rPr>
          <w:b/>
          <w:sz w:val="22"/>
          <w:szCs w:val="22"/>
        </w:rPr>
      </w:pPr>
      <w:r w:rsidRPr="003627B5">
        <w:rPr>
          <w:b/>
          <w:sz w:val="22"/>
          <w:szCs w:val="22"/>
        </w:rPr>
        <w:t xml:space="preserve">2 CFR Part 376, </w:t>
      </w:r>
    </w:p>
    <w:p w14:paraId="30376377" w14:textId="77777777" w:rsidR="003271F1" w:rsidRPr="003627B5" w:rsidRDefault="003271F1" w:rsidP="003271F1">
      <w:pPr>
        <w:jc w:val="both"/>
        <w:rPr>
          <w:b/>
          <w:sz w:val="22"/>
          <w:szCs w:val="22"/>
        </w:rPr>
      </w:pPr>
    </w:p>
    <w:p w14:paraId="57EFA6BE" w14:textId="77777777" w:rsidR="003271F1" w:rsidRPr="003627B5" w:rsidRDefault="003271F1" w:rsidP="003271F1">
      <w:pPr>
        <w:ind w:left="360" w:hanging="360"/>
        <w:jc w:val="both"/>
        <w:rPr>
          <w:b/>
          <w:sz w:val="22"/>
          <w:szCs w:val="22"/>
        </w:rPr>
      </w:pPr>
      <w:r w:rsidRPr="003627B5">
        <w:rPr>
          <w:b/>
          <w:sz w:val="22"/>
          <w:szCs w:val="22"/>
        </w:rPr>
        <w:t>(1)</w:t>
      </w:r>
      <w:r w:rsidRPr="003627B5">
        <w:rPr>
          <w:b/>
          <w:sz w:val="22"/>
          <w:szCs w:val="22"/>
        </w:rPr>
        <w:tab/>
        <w:t>The prospective primary participant certifies to the best of its knowledge and belief that it and its principals:</w:t>
      </w:r>
    </w:p>
    <w:p w14:paraId="1FDCB10D" w14:textId="77777777" w:rsidR="003271F1" w:rsidRPr="003627B5" w:rsidRDefault="003271F1" w:rsidP="003271F1">
      <w:pPr>
        <w:jc w:val="both"/>
        <w:rPr>
          <w:b/>
          <w:sz w:val="22"/>
          <w:szCs w:val="22"/>
        </w:rPr>
      </w:pPr>
    </w:p>
    <w:p w14:paraId="7080F405" w14:textId="77777777" w:rsidR="003271F1" w:rsidRPr="003627B5" w:rsidRDefault="003271F1" w:rsidP="003271F1">
      <w:pPr>
        <w:numPr>
          <w:ilvl w:val="0"/>
          <w:numId w:val="322"/>
        </w:numPr>
        <w:suppressAutoHyphens/>
        <w:jc w:val="both"/>
        <w:rPr>
          <w:rFonts w:eastAsia="Calibri"/>
          <w:b/>
          <w:sz w:val="22"/>
          <w:szCs w:val="22"/>
          <w:lang w:eastAsia="ar-SA"/>
        </w:rPr>
      </w:pPr>
      <w:bookmarkStart w:id="750" w:name="_Toc408845810"/>
      <w:bookmarkStart w:id="751" w:name="_Toc408846492"/>
      <w:bookmarkStart w:id="752" w:name="_Toc409648203"/>
      <w:bookmarkStart w:id="753" w:name="_Toc410024735"/>
      <w:bookmarkStart w:id="754" w:name="_Toc410025149"/>
      <w:bookmarkStart w:id="755" w:name="_Toc410391697"/>
      <w:bookmarkStart w:id="756" w:name="_Toc445310554"/>
      <w:bookmarkStart w:id="757" w:name="_Toc446070658"/>
      <w:bookmarkStart w:id="758" w:name="_Toc462237961"/>
      <w:bookmarkStart w:id="759" w:name="_Toc464819219"/>
      <w:bookmarkStart w:id="760" w:name="_Toc464819541"/>
      <w:bookmarkStart w:id="761" w:name="_Toc513794987"/>
      <w:bookmarkStart w:id="762" w:name="_Toc513802481"/>
      <w:bookmarkStart w:id="763" w:name="_Toc6818334"/>
      <w:r w:rsidRPr="003627B5">
        <w:rPr>
          <w:rFonts w:eastAsia="Calibri"/>
          <w:b/>
          <w:sz w:val="22"/>
          <w:szCs w:val="22"/>
          <w:lang w:eastAsia="ar-SA"/>
        </w:rPr>
        <w:t>Are not presently debarred, suspended, proposed for debarment, declared ineligible, or voluntarily excluded by any federal department or agency;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1E1E5BC7" w14:textId="77777777" w:rsidR="003271F1" w:rsidRPr="003627B5" w:rsidRDefault="003271F1" w:rsidP="003271F1">
      <w:pPr>
        <w:suppressAutoHyphens/>
        <w:ind w:left="720"/>
        <w:jc w:val="both"/>
        <w:rPr>
          <w:rFonts w:eastAsia="Calibri"/>
          <w:b/>
          <w:sz w:val="22"/>
          <w:szCs w:val="22"/>
          <w:lang w:eastAsia="ar-SA"/>
        </w:rPr>
      </w:pPr>
    </w:p>
    <w:p w14:paraId="0DB3B3CB" w14:textId="77777777" w:rsidR="003271F1" w:rsidRPr="003627B5" w:rsidRDefault="003271F1" w:rsidP="003271F1">
      <w:pPr>
        <w:numPr>
          <w:ilvl w:val="0"/>
          <w:numId w:val="322"/>
        </w:numPr>
        <w:suppressAutoHyphens/>
        <w:jc w:val="both"/>
        <w:rPr>
          <w:rFonts w:eastAsia="Calibri"/>
          <w:b/>
          <w:sz w:val="22"/>
          <w:szCs w:val="22"/>
          <w:lang w:eastAsia="ar-SA"/>
        </w:rPr>
      </w:pPr>
      <w:bookmarkStart w:id="764" w:name="_Toc408845811"/>
      <w:bookmarkStart w:id="765" w:name="_Toc408846493"/>
      <w:bookmarkStart w:id="766" w:name="_Toc409648204"/>
      <w:bookmarkStart w:id="767" w:name="_Toc410024736"/>
      <w:bookmarkStart w:id="768" w:name="_Toc410025150"/>
      <w:bookmarkStart w:id="769" w:name="_Toc410391698"/>
      <w:bookmarkStart w:id="770" w:name="_Toc445310555"/>
      <w:bookmarkStart w:id="771" w:name="_Toc446070659"/>
      <w:bookmarkStart w:id="772" w:name="_Toc462237962"/>
      <w:bookmarkStart w:id="773" w:name="_Toc464819220"/>
      <w:bookmarkStart w:id="774" w:name="_Toc464819542"/>
      <w:bookmarkStart w:id="775" w:name="_Toc513794988"/>
      <w:bookmarkStart w:id="776" w:name="_Toc513802482"/>
      <w:bookmarkStart w:id="777" w:name="_Toc6818335"/>
      <w:r w:rsidRPr="003627B5">
        <w:rPr>
          <w:rFonts w:eastAsia="Calibri"/>
          <w:b/>
          <w:sz w:val="22"/>
          <w:szCs w:val="22"/>
          <w:lang w:eastAsia="ar-SA"/>
        </w:rPr>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bookmarkStart w:id="778" w:name="_Toc408845812"/>
      <w:bookmarkStart w:id="779" w:name="_Toc408846494"/>
      <w:bookmarkStart w:id="780" w:name="_Toc409648205"/>
      <w:bookmarkStart w:id="781" w:name="_Toc410024737"/>
      <w:bookmarkStart w:id="782" w:name="_Toc410025151"/>
      <w:bookmarkStart w:id="783" w:name="_Toc410391699"/>
      <w:bookmarkStart w:id="784" w:name="_Toc445310556"/>
      <w:bookmarkStart w:id="785" w:name="_Toc446070660"/>
      <w:bookmarkStart w:id="786" w:name="_Toc462237963"/>
      <w:bookmarkStart w:id="787" w:name="_Toc464819221"/>
      <w:bookmarkStart w:id="788" w:name="_Toc464819543"/>
      <w:bookmarkStart w:id="789" w:name="_Toc513794989"/>
      <w:bookmarkStart w:id="790" w:name="_Toc513802483"/>
      <w:bookmarkStart w:id="791" w:name="_Toc6818336"/>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420525B3" w14:textId="77777777" w:rsidR="003271F1" w:rsidRPr="003627B5" w:rsidRDefault="003271F1" w:rsidP="003271F1">
      <w:pPr>
        <w:suppressAutoHyphens/>
        <w:ind w:left="720"/>
        <w:jc w:val="both"/>
        <w:rPr>
          <w:rFonts w:eastAsia="Calibri"/>
          <w:b/>
          <w:sz w:val="22"/>
          <w:szCs w:val="22"/>
          <w:lang w:eastAsia="ar-SA"/>
        </w:rPr>
      </w:pPr>
    </w:p>
    <w:p w14:paraId="5A840B48" w14:textId="77777777" w:rsidR="003271F1" w:rsidRPr="003627B5" w:rsidRDefault="003271F1" w:rsidP="003271F1">
      <w:pPr>
        <w:numPr>
          <w:ilvl w:val="0"/>
          <w:numId w:val="322"/>
        </w:numPr>
        <w:suppressAutoHyphens/>
        <w:jc w:val="both"/>
        <w:rPr>
          <w:rFonts w:eastAsia="Calibri"/>
          <w:b/>
          <w:sz w:val="22"/>
          <w:szCs w:val="22"/>
          <w:lang w:eastAsia="ar-SA"/>
        </w:rPr>
      </w:pPr>
      <w:r w:rsidRPr="003627B5">
        <w:rPr>
          <w:rFonts w:eastAsia="Calibri"/>
          <w:b/>
          <w:sz w:val="22"/>
          <w:szCs w:val="22"/>
          <w:lang w:eastAsia="ar-SA"/>
        </w:rPr>
        <w:t xml:space="preserve">Are not presently indicted for or otherwise criminally or civilly charged by a government entity (federal, </w:t>
      </w:r>
      <w:proofErr w:type="gramStart"/>
      <w:r w:rsidRPr="003627B5">
        <w:rPr>
          <w:rFonts w:eastAsia="Calibri"/>
          <w:b/>
          <w:sz w:val="22"/>
          <w:szCs w:val="22"/>
          <w:lang w:eastAsia="ar-SA"/>
        </w:rPr>
        <w:t>state</w:t>
      </w:r>
      <w:proofErr w:type="gramEnd"/>
      <w:r w:rsidRPr="003627B5">
        <w:rPr>
          <w:rFonts w:eastAsia="Calibri"/>
          <w:b/>
          <w:sz w:val="22"/>
          <w:szCs w:val="22"/>
          <w:lang w:eastAsia="ar-SA"/>
        </w:rPr>
        <w:t xml:space="preserve"> or local) with commission of any of the offenses enumerated in paragraph (1)(b) of this certification; and</w:t>
      </w:r>
      <w:bookmarkStart w:id="792" w:name="_Toc408845813"/>
      <w:bookmarkStart w:id="793" w:name="_Toc408846495"/>
      <w:bookmarkStart w:id="794" w:name="_Toc409648206"/>
      <w:bookmarkStart w:id="795" w:name="_Toc410024738"/>
      <w:bookmarkStart w:id="796" w:name="_Toc410025152"/>
      <w:bookmarkStart w:id="797" w:name="_Toc410391700"/>
      <w:bookmarkStart w:id="798" w:name="_Toc445310557"/>
      <w:bookmarkStart w:id="799" w:name="_Toc446070661"/>
      <w:bookmarkStart w:id="800" w:name="_Toc462237964"/>
      <w:bookmarkStart w:id="801" w:name="_Toc464819222"/>
      <w:bookmarkStart w:id="802" w:name="_Toc464819544"/>
      <w:bookmarkStart w:id="803" w:name="_Toc513794990"/>
      <w:bookmarkStart w:id="804" w:name="_Toc513802484"/>
      <w:bookmarkStart w:id="805" w:name="_Toc681833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3627B5">
        <w:rPr>
          <w:rFonts w:eastAsia="Calibri"/>
          <w:b/>
          <w:sz w:val="22"/>
          <w:szCs w:val="22"/>
          <w:lang w:eastAsia="ar-SA"/>
        </w:rPr>
        <w:t>,</w:t>
      </w:r>
    </w:p>
    <w:p w14:paraId="16B1BF65" w14:textId="77777777" w:rsidR="003271F1" w:rsidRPr="003627B5" w:rsidRDefault="003271F1" w:rsidP="003271F1">
      <w:pPr>
        <w:suppressAutoHyphens/>
        <w:ind w:left="720"/>
        <w:jc w:val="both"/>
        <w:rPr>
          <w:rFonts w:eastAsia="Calibri"/>
          <w:b/>
          <w:sz w:val="22"/>
          <w:szCs w:val="22"/>
          <w:lang w:eastAsia="ar-SA"/>
        </w:rPr>
      </w:pPr>
    </w:p>
    <w:p w14:paraId="3C08514B" w14:textId="77777777" w:rsidR="003271F1" w:rsidRPr="003627B5" w:rsidRDefault="003271F1" w:rsidP="003271F1">
      <w:pPr>
        <w:numPr>
          <w:ilvl w:val="0"/>
          <w:numId w:val="322"/>
        </w:numPr>
        <w:suppressAutoHyphens/>
        <w:jc w:val="both"/>
        <w:rPr>
          <w:rFonts w:eastAsia="Calibri"/>
          <w:b/>
          <w:sz w:val="22"/>
          <w:szCs w:val="22"/>
          <w:lang w:eastAsia="ar-SA"/>
        </w:rPr>
      </w:pPr>
      <w:r w:rsidRPr="003627B5">
        <w:rPr>
          <w:rFonts w:eastAsia="Calibri"/>
          <w:b/>
          <w:sz w:val="22"/>
          <w:szCs w:val="22"/>
          <w:lang w:eastAsia="ar-SA"/>
        </w:rPr>
        <w:t xml:space="preserve">Have not within a three-year period preceding this bid had one or more public transactions (federal, </w:t>
      </w:r>
      <w:proofErr w:type="gramStart"/>
      <w:r w:rsidRPr="003627B5">
        <w:rPr>
          <w:rFonts w:eastAsia="Calibri"/>
          <w:b/>
          <w:sz w:val="22"/>
          <w:szCs w:val="22"/>
          <w:lang w:eastAsia="ar-SA"/>
        </w:rPr>
        <w:t>state</w:t>
      </w:r>
      <w:proofErr w:type="gramEnd"/>
      <w:r w:rsidRPr="003627B5">
        <w:rPr>
          <w:rFonts w:eastAsia="Calibri"/>
          <w:b/>
          <w:sz w:val="22"/>
          <w:szCs w:val="22"/>
          <w:lang w:eastAsia="ar-SA"/>
        </w:rPr>
        <w:t xml:space="preserve"> or local) terminated for cause or default.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26238EA7" w14:textId="77777777" w:rsidR="003271F1" w:rsidRPr="003627B5" w:rsidRDefault="003271F1" w:rsidP="003271F1">
      <w:pPr>
        <w:jc w:val="both"/>
        <w:rPr>
          <w:b/>
          <w:sz w:val="22"/>
          <w:szCs w:val="22"/>
        </w:rPr>
      </w:pPr>
    </w:p>
    <w:p w14:paraId="3D245F6E" w14:textId="77777777" w:rsidR="003271F1" w:rsidRPr="003627B5" w:rsidRDefault="003271F1" w:rsidP="003271F1">
      <w:pPr>
        <w:ind w:left="360" w:hanging="360"/>
        <w:jc w:val="both"/>
        <w:rPr>
          <w:b/>
          <w:sz w:val="22"/>
          <w:szCs w:val="22"/>
        </w:rPr>
      </w:pPr>
      <w:r w:rsidRPr="003627B5">
        <w:rPr>
          <w:b/>
          <w:sz w:val="22"/>
          <w:szCs w:val="22"/>
        </w:rPr>
        <w:t>(2)</w:t>
      </w:r>
      <w:r w:rsidRPr="003627B5">
        <w:rPr>
          <w:b/>
          <w:sz w:val="22"/>
          <w:szCs w:val="22"/>
        </w:rPr>
        <w:tab/>
        <w:t xml:space="preserve">Where the prospective primary participant is unable to certify to any of the statements in this certification, such prospective participant shall attach an explanation to this bid. </w:t>
      </w:r>
    </w:p>
    <w:p w14:paraId="376DD2BB" w14:textId="77777777" w:rsidR="003271F1" w:rsidRPr="003627B5" w:rsidRDefault="003271F1" w:rsidP="003271F1">
      <w:pPr>
        <w:jc w:val="both"/>
        <w:rPr>
          <w:b/>
          <w:sz w:val="22"/>
          <w:szCs w:val="22"/>
        </w:rPr>
      </w:pPr>
    </w:p>
    <w:p w14:paraId="0B3A2CA0" w14:textId="77777777" w:rsidR="003271F1" w:rsidRPr="00C76596" w:rsidRDefault="003271F1" w:rsidP="003271F1">
      <w:pPr>
        <w:jc w:val="both"/>
      </w:pPr>
    </w:p>
    <w:p w14:paraId="51CE9DB0" w14:textId="77777777" w:rsidR="003271F1" w:rsidRPr="00C76596" w:rsidRDefault="003271F1" w:rsidP="003271F1">
      <w:pPr>
        <w:ind w:left="360"/>
        <w:jc w:val="both"/>
      </w:pPr>
    </w:p>
    <w:tbl>
      <w:tblPr>
        <w:tblStyle w:val="TableGrid"/>
        <w:tblW w:w="0" w:type="auto"/>
        <w:tblLook w:val="04A0" w:firstRow="1" w:lastRow="0" w:firstColumn="1" w:lastColumn="0" w:noHBand="0" w:noVBand="1"/>
      </w:tblPr>
      <w:tblGrid>
        <w:gridCol w:w="1795"/>
        <w:gridCol w:w="7405"/>
      </w:tblGrid>
      <w:tr w:rsidR="003271F1" w14:paraId="593F0B84" w14:textId="77777777">
        <w:trPr>
          <w:trHeight w:val="417"/>
        </w:trPr>
        <w:tc>
          <w:tcPr>
            <w:tcW w:w="1795" w:type="dxa"/>
          </w:tcPr>
          <w:p w14:paraId="7E843F2D" w14:textId="77777777" w:rsidR="003271F1" w:rsidRPr="00F97E55" w:rsidRDefault="003271F1">
            <w:pPr>
              <w:rPr>
                <w:sz w:val="22"/>
                <w:szCs w:val="22"/>
              </w:rPr>
            </w:pPr>
            <w:r w:rsidRPr="00F97E55">
              <w:rPr>
                <w:sz w:val="22"/>
                <w:szCs w:val="22"/>
              </w:rPr>
              <w:t>Organization</w:t>
            </w:r>
            <w:r>
              <w:rPr>
                <w:sz w:val="22"/>
                <w:szCs w:val="22"/>
              </w:rPr>
              <w:t>:</w:t>
            </w:r>
          </w:p>
        </w:tc>
        <w:tc>
          <w:tcPr>
            <w:tcW w:w="7405" w:type="dxa"/>
          </w:tcPr>
          <w:p w14:paraId="3278A42C" w14:textId="77777777" w:rsidR="003271F1" w:rsidRDefault="003271F1">
            <w:pPr>
              <w:rPr>
                <w:szCs w:val="22"/>
              </w:rPr>
            </w:pPr>
          </w:p>
        </w:tc>
      </w:tr>
      <w:tr w:rsidR="003271F1" w14:paraId="7C860021" w14:textId="77777777">
        <w:trPr>
          <w:trHeight w:val="354"/>
        </w:trPr>
        <w:tc>
          <w:tcPr>
            <w:tcW w:w="1795" w:type="dxa"/>
          </w:tcPr>
          <w:p w14:paraId="62A9B77E" w14:textId="77777777" w:rsidR="003271F1" w:rsidRPr="00F97E55" w:rsidRDefault="003271F1">
            <w:pPr>
              <w:rPr>
                <w:sz w:val="22"/>
                <w:szCs w:val="22"/>
              </w:rPr>
            </w:pPr>
            <w:r w:rsidRPr="00F97E55">
              <w:rPr>
                <w:sz w:val="22"/>
                <w:szCs w:val="22"/>
              </w:rPr>
              <w:t>Signature</w:t>
            </w:r>
            <w:r>
              <w:rPr>
                <w:sz w:val="22"/>
                <w:szCs w:val="22"/>
              </w:rPr>
              <w:t>:</w:t>
            </w:r>
          </w:p>
        </w:tc>
        <w:tc>
          <w:tcPr>
            <w:tcW w:w="7405" w:type="dxa"/>
          </w:tcPr>
          <w:p w14:paraId="23F1563C" w14:textId="77777777" w:rsidR="003271F1" w:rsidRDefault="003271F1">
            <w:pPr>
              <w:rPr>
                <w:szCs w:val="22"/>
              </w:rPr>
            </w:pPr>
          </w:p>
        </w:tc>
      </w:tr>
      <w:tr w:rsidR="003271F1" w14:paraId="4C80F576" w14:textId="77777777">
        <w:trPr>
          <w:trHeight w:val="336"/>
        </w:trPr>
        <w:tc>
          <w:tcPr>
            <w:tcW w:w="1795" w:type="dxa"/>
          </w:tcPr>
          <w:p w14:paraId="3BBFE501" w14:textId="77777777" w:rsidR="003271F1" w:rsidRPr="00F97E55" w:rsidRDefault="003271F1">
            <w:pPr>
              <w:rPr>
                <w:sz w:val="22"/>
                <w:szCs w:val="22"/>
              </w:rPr>
            </w:pPr>
            <w:r w:rsidRPr="00F97E55">
              <w:rPr>
                <w:sz w:val="22"/>
                <w:szCs w:val="22"/>
              </w:rPr>
              <w:t>Title</w:t>
            </w:r>
            <w:r>
              <w:rPr>
                <w:sz w:val="22"/>
                <w:szCs w:val="22"/>
              </w:rPr>
              <w:t>:</w:t>
            </w:r>
          </w:p>
        </w:tc>
        <w:tc>
          <w:tcPr>
            <w:tcW w:w="7405" w:type="dxa"/>
          </w:tcPr>
          <w:p w14:paraId="4BC12A4F" w14:textId="77777777" w:rsidR="003271F1" w:rsidRDefault="003271F1">
            <w:pPr>
              <w:rPr>
                <w:szCs w:val="22"/>
              </w:rPr>
            </w:pPr>
          </w:p>
        </w:tc>
      </w:tr>
      <w:tr w:rsidR="003271F1" w14:paraId="728C0033" w14:textId="77777777">
        <w:trPr>
          <w:trHeight w:val="354"/>
        </w:trPr>
        <w:tc>
          <w:tcPr>
            <w:tcW w:w="1795" w:type="dxa"/>
          </w:tcPr>
          <w:p w14:paraId="0A5584C4" w14:textId="77777777" w:rsidR="003271F1" w:rsidRPr="00F97E55" w:rsidRDefault="003271F1">
            <w:pPr>
              <w:rPr>
                <w:sz w:val="22"/>
                <w:szCs w:val="22"/>
              </w:rPr>
            </w:pPr>
            <w:r w:rsidRPr="00F97E55">
              <w:rPr>
                <w:sz w:val="22"/>
                <w:szCs w:val="22"/>
              </w:rPr>
              <w:t>Date</w:t>
            </w:r>
            <w:r>
              <w:rPr>
                <w:sz w:val="22"/>
                <w:szCs w:val="22"/>
              </w:rPr>
              <w:t>:</w:t>
            </w:r>
          </w:p>
        </w:tc>
        <w:tc>
          <w:tcPr>
            <w:tcW w:w="7405" w:type="dxa"/>
          </w:tcPr>
          <w:p w14:paraId="0DD2FEF7" w14:textId="77777777" w:rsidR="003271F1" w:rsidRDefault="003271F1">
            <w:pPr>
              <w:rPr>
                <w:szCs w:val="22"/>
              </w:rPr>
            </w:pPr>
          </w:p>
        </w:tc>
      </w:tr>
    </w:tbl>
    <w:p w14:paraId="7FF0A6C0" w14:textId="77777777" w:rsidR="003271F1" w:rsidRPr="00200BF7" w:rsidRDefault="003271F1" w:rsidP="003271F1"/>
    <w:p w14:paraId="73C2A8C3" w14:textId="77777777" w:rsidR="00096B5A" w:rsidRDefault="00096B5A" w:rsidP="003271F1">
      <w:pPr>
        <w:spacing w:before="100" w:beforeAutospacing="1"/>
        <w:jc w:val="center"/>
        <w:rPr>
          <w:rStyle w:val="Heading2Char"/>
          <w:b w:val="0"/>
          <w:bCs w:val="0"/>
          <w:color w:val="auto"/>
          <w:sz w:val="22"/>
          <w:szCs w:val="22"/>
        </w:rPr>
      </w:pPr>
      <w:bookmarkStart w:id="806" w:name="_Toc126656537"/>
      <w:bookmarkStart w:id="807" w:name="_Toc126657479"/>
    </w:p>
    <w:p w14:paraId="022C65A2" w14:textId="3373925C" w:rsidR="003271F1" w:rsidRPr="00A44FE3" w:rsidRDefault="003271F1" w:rsidP="003271F1">
      <w:pPr>
        <w:spacing w:before="100" w:beforeAutospacing="1"/>
        <w:jc w:val="center"/>
        <w:rPr>
          <w:sz w:val="22"/>
          <w:szCs w:val="22"/>
        </w:rPr>
      </w:pPr>
      <w:r w:rsidRPr="00A44FE3">
        <w:rPr>
          <w:rStyle w:val="Heading2Char"/>
          <w:b w:val="0"/>
          <w:bCs w:val="0"/>
          <w:color w:val="auto"/>
          <w:sz w:val="22"/>
          <w:szCs w:val="22"/>
        </w:rPr>
        <w:t>[REMAINDER OF PAGE INTE</w:t>
      </w:r>
      <w:r>
        <w:rPr>
          <w:rStyle w:val="Heading2Char"/>
          <w:b w:val="0"/>
          <w:bCs w:val="0"/>
          <w:color w:val="auto"/>
          <w:sz w:val="22"/>
          <w:szCs w:val="22"/>
        </w:rPr>
        <w:t>N</w:t>
      </w:r>
      <w:r w:rsidRPr="00A44FE3">
        <w:rPr>
          <w:rStyle w:val="Heading2Char"/>
          <w:b w:val="0"/>
          <w:bCs w:val="0"/>
          <w:color w:val="auto"/>
          <w:sz w:val="22"/>
          <w:szCs w:val="22"/>
        </w:rPr>
        <w:t>TIONALLY LEFT BLANK]</w:t>
      </w:r>
      <w:bookmarkEnd w:id="806"/>
      <w:bookmarkEnd w:id="807"/>
    </w:p>
    <w:p w14:paraId="1C63821D" w14:textId="463F2A43" w:rsidR="00D03782" w:rsidRDefault="00D03782">
      <w:pPr>
        <w:spacing w:after="200" w:line="276" w:lineRule="auto"/>
        <w:rPr>
          <w:bCs/>
        </w:rPr>
      </w:pPr>
      <w:r>
        <w:rPr>
          <w:bCs/>
        </w:rPr>
        <w:br w:type="page"/>
      </w:r>
    </w:p>
    <w:bookmarkEnd w:id="729"/>
    <w:p w14:paraId="2BCF9A7F" w14:textId="77777777" w:rsidR="00C91017" w:rsidRPr="00585814" w:rsidRDefault="00C91017" w:rsidP="00305667">
      <w:pPr>
        <w:widowControl w:val="0"/>
        <w:tabs>
          <w:tab w:val="left" w:pos="9600"/>
        </w:tabs>
        <w:spacing w:before="39" w:line="276" w:lineRule="auto"/>
        <w:ind w:right="-30"/>
        <w:rPr>
          <w:rFonts w:eastAsia="Arial"/>
          <w:sz w:val="22"/>
          <w:szCs w:val="22"/>
        </w:rPr>
      </w:pPr>
    </w:p>
    <w:p w14:paraId="3AC3BFF8" w14:textId="38A199E1" w:rsidR="00D232AA" w:rsidRDefault="00F376EB" w:rsidP="00E77E83">
      <w:pPr>
        <w:pStyle w:val="Heading1"/>
        <w:numPr>
          <w:ilvl w:val="0"/>
          <w:numId w:val="0"/>
        </w:numPr>
        <w:spacing w:before="0"/>
        <w:ind w:left="432" w:hanging="432"/>
        <w:jc w:val="center"/>
      </w:pPr>
      <w:bookmarkStart w:id="808" w:name="_Toc89893613"/>
      <w:bookmarkStart w:id="809" w:name="_Toc89893817"/>
      <w:bookmarkStart w:id="810" w:name="_Toc126656540"/>
      <w:bookmarkStart w:id="811" w:name="_Toc126657482"/>
      <w:bookmarkStart w:id="812" w:name="_Hlk89885153"/>
      <w:bookmarkStart w:id="813" w:name="_Toc89893616"/>
      <w:bookmarkStart w:id="814" w:name="_Toc89930894"/>
      <w:bookmarkEnd w:id="722"/>
      <w:bookmarkEnd w:id="723"/>
      <w:bookmarkEnd w:id="724"/>
      <w:bookmarkEnd w:id="725"/>
      <w:r>
        <w:t>Attachment</w:t>
      </w:r>
      <w:r w:rsidR="00671240">
        <w:t xml:space="preserve"> I</w:t>
      </w:r>
      <w:r w:rsidR="00971AD2">
        <w:t>:</w:t>
      </w:r>
      <w:r w:rsidR="000C0BB6">
        <w:t xml:space="preserve"> </w:t>
      </w:r>
      <w:r w:rsidR="00D232AA">
        <w:t>Ownership and Financial Disclosure Information</w:t>
      </w:r>
      <w:bookmarkEnd w:id="808"/>
      <w:bookmarkEnd w:id="809"/>
      <w:bookmarkEnd w:id="810"/>
      <w:bookmarkEnd w:id="811"/>
    </w:p>
    <w:p w14:paraId="02A86FC7" w14:textId="77777777" w:rsidR="00D232AA" w:rsidRDefault="00D232AA" w:rsidP="00D232AA"/>
    <w:p w14:paraId="2D3B5AB2" w14:textId="5D6C02A4" w:rsidR="00401F7A" w:rsidRPr="00EC281D" w:rsidRDefault="00401F7A" w:rsidP="00E77E83">
      <w:pPr>
        <w:rPr>
          <w:sz w:val="22"/>
          <w:szCs w:val="22"/>
        </w:rPr>
      </w:pPr>
      <w:r w:rsidRPr="00EC281D">
        <w:rPr>
          <w:sz w:val="22"/>
          <w:szCs w:val="22"/>
        </w:rPr>
        <w:t xml:space="preserve">The forms in this </w:t>
      </w:r>
      <w:r>
        <w:rPr>
          <w:sz w:val="22"/>
          <w:szCs w:val="22"/>
        </w:rPr>
        <w:t>Attachment</w:t>
      </w:r>
      <w:r w:rsidRPr="00EC281D">
        <w:rPr>
          <w:sz w:val="22"/>
          <w:szCs w:val="22"/>
        </w:rPr>
        <w:t xml:space="preserve"> must be used by the </w:t>
      </w:r>
      <w:r w:rsidR="008E36EB">
        <w:rPr>
          <w:sz w:val="22"/>
          <w:szCs w:val="22"/>
        </w:rPr>
        <w:t>Bidder</w:t>
      </w:r>
      <w:r w:rsidRPr="00EC281D">
        <w:rPr>
          <w:sz w:val="22"/>
          <w:szCs w:val="22"/>
        </w:rPr>
        <w:t xml:space="preserve"> to </w:t>
      </w:r>
      <w:r>
        <w:rPr>
          <w:sz w:val="22"/>
          <w:szCs w:val="22"/>
        </w:rPr>
        <w:t>provide information required by</w:t>
      </w:r>
      <w:r w:rsidRPr="00EC281D">
        <w:rPr>
          <w:sz w:val="22"/>
          <w:szCs w:val="22"/>
        </w:rPr>
        <w:t xml:space="preserve"> listed </w:t>
      </w:r>
      <w:r>
        <w:rPr>
          <w:sz w:val="22"/>
          <w:szCs w:val="22"/>
        </w:rPr>
        <w:t>IFB</w:t>
      </w:r>
      <w:r w:rsidRPr="00EC281D">
        <w:rPr>
          <w:sz w:val="22"/>
          <w:szCs w:val="22"/>
        </w:rPr>
        <w:t xml:space="preserve"> sections:</w:t>
      </w:r>
    </w:p>
    <w:p w14:paraId="0BD1A0A1" w14:textId="5FC66644"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8E36EB">
        <w:rPr>
          <w:rFonts w:ascii="Times New Roman" w:hAnsi="Times New Roman"/>
        </w:rPr>
        <w:t>10.</w:t>
      </w:r>
      <w:r w:rsidRPr="002500AD">
        <w:rPr>
          <w:rFonts w:ascii="Times New Roman" w:hAnsi="Times New Roman"/>
        </w:rPr>
        <w:t>1 Information to Be Disclosed</w:t>
      </w:r>
    </w:p>
    <w:p w14:paraId="040C0534" w14:textId="4A6BE01C"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880574">
        <w:rPr>
          <w:rFonts w:ascii="Times New Roman" w:hAnsi="Times New Roman"/>
        </w:rPr>
        <w:t>10</w:t>
      </w:r>
      <w:r w:rsidRPr="002500AD">
        <w:rPr>
          <w:rFonts w:ascii="Times New Roman" w:hAnsi="Times New Roman"/>
        </w:rPr>
        <w:t>.</w:t>
      </w:r>
      <w:r w:rsidR="006C3C5D">
        <w:rPr>
          <w:rFonts w:ascii="Times New Roman" w:hAnsi="Times New Roman"/>
        </w:rPr>
        <w:t>2 and 4.</w:t>
      </w:r>
      <w:r w:rsidR="00880574">
        <w:rPr>
          <w:rFonts w:ascii="Times New Roman" w:hAnsi="Times New Roman"/>
        </w:rPr>
        <w:t>10</w:t>
      </w:r>
      <w:r w:rsidR="006C3C5D">
        <w:rPr>
          <w:rFonts w:ascii="Times New Roman" w:hAnsi="Times New Roman"/>
        </w:rPr>
        <w:t>.3</w:t>
      </w:r>
      <w:r w:rsidRPr="002500AD">
        <w:rPr>
          <w:rFonts w:ascii="Times New Roman" w:hAnsi="Times New Roman"/>
        </w:rPr>
        <w:t xml:space="preserve"> When and to Whom Information Will Be Disclosed</w:t>
      </w:r>
    </w:p>
    <w:p w14:paraId="5C303EA8" w14:textId="37CF43E6"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880574">
        <w:rPr>
          <w:rFonts w:ascii="Times New Roman" w:hAnsi="Times New Roman"/>
        </w:rPr>
        <w:t>10</w:t>
      </w:r>
      <w:r w:rsidRPr="002500AD">
        <w:rPr>
          <w:rFonts w:ascii="Times New Roman" w:hAnsi="Times New Roman"/>
        </w:rPr>
        <w:t>.</w:t>
      </w:r>
      <w:r w:rsidR="006C3C5D">
        <w:rPr>
          <w:rFonts w:ascii="Times New Roman" w:hAnsi="Times New Roman"/>
        </w:rPr>
        <w:t>5</w:t>
      </w:r>
      <w:r w:rsidRPr="002500AD">
        <w:rPr>
          <w:rFonts w:ascii="Times New Roman" w:hAnsi="Times New Roman"/>
        </w:rPr>
        <w:t xml:space="preserve"> Information Related to Business Transactions </w:t>
      </w:r>
    </w:p>
    <w:p w14:paraId="41E097A9" w14:textId="6C05F22B"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F376EB">
        <w:rPr>
          <w:rFonts w:ascii="Times New Roman" w:hAnsi="Times New Roman"/>
        </w:rPr>
        <w:t>1</w:t>
      </w:r>
      <w:r w:rsidR="00880574">
        <w:rPr>
          <w:rFonts w:ascii="Times New Roman" w:hAnsi="Times New Roman"/>
        </w:rPr>
        <w:t>0.</w:t>
      </w:r>
      <w:r w:rsidR="00F376EB">
        <w:rPr>
          <w:rFonts w:ascii="Times New Roman" w:hAnsi="Times New Roman"/>
        </w:rPr>
        <w:t>8</w:t>
      </w:r>
      <w:r w:rsidRPr="002500AD">
        <w:rPr>
          <w:rFonts w:ascii="Times New Roman" w:hAnsi="Times New Roman"/>
        </w:rPr>
        <w:t xml:space="preserve"> Change of Ownership </w:t>
      </w:r>
    </w:p>
    <w:p w14:paraId="6027060F" w14:textId="7142DA4A"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6C3C5D">
        <w:rPr>
          <w:rFonts w:ascii="Times New Roman" w:hAnsi="Times New Roman"/>
        </w:rPr>
        <w:t>1</w:t>
      </w:r>
      <w:r w:rsidR="00880574">
        <w:rPr>
          <w:rFonts w:ascii="Times New Roman" w:hAnsi="Times New Roman"/>
        </w:rPr>
        <w:t>0</w:t>
      </w:r>
      <w:r w:rsidRPr="002500AD">
        <w:rPr>
          <w:rFonts w:ascii="Times New Roman" w:hAnsi="Times New Roman"/>
        </w:rPr>
        <w:t>.</w:t>
      </w:r>
      <w:r w:rsidR="00A75B14">
        <w:rPr>
          <w:rFonts w:ascii="Times New Roman" w:hAnsi="Times New Roman"/>
        </w:rPr>
        <w:t>6</w:t>
      </w:r>
      <w:r w:rsidRPr="002500AD">
        <w:rPr>
          <w:rFonts w:ascii="Times New Roman" w:hAnsi="Times New Roman"/>
        </w:rPr>
        <w:t xml:space="preserve"> Disclosure of Identity of Any Person </w:t>
      </w:r>
      <w:r w:rsidR="007304CC">
        <w:rPr>
          <w:rFonts w:ascii="Times New Roman" w:hAnsi="Times New Roman"/>
        </w:rPr>
        <w:t xml:space="preserve">or Entity </w:t>
      </w:r>
      <w:r w:rsidRPr="002500AD">
        <w:rPr>
          <w:rFonts w:ascii="Times New Roman" w:hAnsi="Times New Roman"/>
        </w:rPr>
        <w:t>Convicted of a Criminal Offense</w:t>
      </w:r>
    </w:p>
    <w:p w14:paraId="54205B38" w14:textId="77777777" w:rsidR="00D232AA" w:rsidRDefault="00D232AA" w:rsidP="00D232AA">
      <w:pPr>
        <w:jc w:val="both"/>
      </w:pPr>
    </w:p>
    <w:p w14:paraId="2CBFF036" w14:textId="77777777" w:rsidR="00D232AA" w:rsidRPr="00854D94" w:rsidRDefault="00D232AA" w:rsidP="00D232AA">
      <w:pPr>
        <w:jc w:val="both"/>
      </w:pPr>
    </w:p>
    <w:p w14:paraId="70C5EA75" w14:textId="765CA080" w:rsidR="00D232AA" w:rsidRPr="00EC281D" w:rsidRDefault="00D232AA" w:rsidP="00880574">
      <w:pPr>
        <w:pStyle w:val="Heading3"/>
        <w:jc w:val="center"/>
      </w:pPr>
      <w:bookmarkStart w:id="815" w:name="_Toc126656541"/>
      <w:bookmarkStart w:id="816" w:name="_Toc126657483"/>
      <w:r w:rsidRPr="00EC281D">
        <w:t>Information to Be Disclosed</w:t>
      </w:r>
      <w:bookmarkEnd w:id="815"/>
      <w:bookmarkEnd w:id="816"/>
    </w:p>
    <w:p w14:paraId="73C08D53" w14:textId="77777777" w:rsidR="00D232AA" w:rsidRPr="00EC281D" w:rsidRDefault="00D232AA" w:rsidP="00D2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2"/>
          <w:szCs w:val="22"/>
        </w:rPr>
      </w:pPr>
    </w:p>
    <w:p w14:paraId="3CFAAF0D" w14:textId="6120AB27" w:rsidR="00D232AA" w:rsidRPr="00EC281D" w:rsidRDefault="00D232AA" w:rsidP="00D2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2"/>
          <w:szCs w:val="22"/>
        </w:rPr>
      </w:pPr>
      <w:r w:rsidRPr="00EC281D">
        <w:rPr>
          <w:bCs/>
          <w:sz w:val="22"/>
          <w:szCs w:val="22"/>
        </w:rPr>
        <w:t xml:space="preserve">In accordance with 42 C.F.R. § 455.104(b), the </w:t>
      </w:r>
      <w:r w:rsidR="008E36EB">
        <w:rPr>
          <w:bCs/>
          <w:sz w:val="22"/>
          <w:szCs w:val="22"/>
        </w:rPr>
        <w:t>Bidder</w:t>
      </w:r>
      <w:r w:rsidRPr="00EC281D">
        <w:rPr>
          <w:bCs/>
          <w:sz w:val="22"/>
          <w:szCs w:val="22"/>
        </w:rPr>
        <w:t xml:space="preserve"> shall disclose the following:</w:t>
      </w:r>
    </w:p>
    <w:p w14:paraId="781A4FF9" w14:textId="77777777"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p>
    <w:p w14:paraId="247B03E3" w14:textId="6FE95529"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Cs/>
        </w:rPr>
      </w:pPr>
      <w:r w:rsidRPr="008E36EB">
        <w:rPr>
          <w:rFonts w:ascii="Times New Roman" w:hAnsi="Times New Roman"/>
          <w:bCs/>
        </w:rPr>
        <w:t xml:space="preserve">The name and address of any individual or corporation with an ownership or control interest in the </w:t>
      </w:r>
      <w:r w:rsidR="00DD1FEC">
        <w:rPr>
          <w:rFonts w:ascii="Times New Roman" w:hAnsi="Times New Roman"/>
          <w:bCs/>
        </w:rPr>
        <w:t>Bidder</w:t>
      </w:r>
      <w:r w:rsidRPr="008E36EB">
        <w:rPr>
          <w:rFonts w:ascii="Times New Roman" w:hAnsi="Times New Roman"/>
          <w:bCs/>
        </w:rPr>
        <w:t>. The address for corporate entities shall include as applicable primary business, every business location, and P.O. Box address;</w:t>
      </w:r>
    </w:p>
    <w:p w14:paraId="1E50DBD5" w14:textId="77777777"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Cs/>
        </w:rPr>
      </w:pPr>
      <w:r w:rsidRPr="008E36EB">
        <w:rPr>
          <w:rFonts w:ascii="Times New Roman" w:hAnsi="Times New Roman"/>
          <w:bCs/>
        </w:rPr>
        <w:t>Date of birth and Social Security Number (in the case of an individual);</w:t>
      </w:r>
    </w:p>
    <w:p w14:paraId="1F0E2EFB" w14:textId="722BC1E9"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Cs/>
        </w:rPr>
      </w:pPr>
      <w:r w:rsidRPr="008E36EB">
        <w:rPr>
          <w:rFonts w:ascii="Times New Roman" w:hAnsi="Times New Roman"/>
          <w:bCs/>
        </w:rPr>
        <w:t xml:space="preserve">Other tax identification number (in the case of a corporation) with an ownership or control interest in the </w:t>
      </w:r>
      <w:r w:rsidR="00DD1FEC">
        <w:rPr>
          <w:rFonts w:ascii="Times New Roman" w:hAnsi="Times New Roman"/>
          <w:bCs/>
        </w:rPr>
        <w:t>Bidder</w:t>
      </w:r>
      <w:r w:rsidRPr="008E36EB">
        <w:rPr>
          <w:rFonts w:ascii="Times New Roman" w:hAnsi="Times New Roman"/>
          <w:bCs/>
        </w:rPr>
        <w:t xml:space="preserve"> or in any subcontractor in which the </w:t>
      </w:r>
      <w:r w:rsidR="00DD1FEC">
        <w:rPr>
          <w:rFonts w:ascii="Times New Roman" w:hAnsi="Times New Roman"/>
          <w:bCs/>
        </w:rPr>
        <w:t>Bidder</w:t>
      </w:r>
      <w:r w:rsidRPr="008E36EB">
        <w:rPr>
          <w:rFonts w:ascii="Times New Roman" w:hAnsi="Times New Roman"/>
          <w:bCs/>
        </w:rPr>
        <w:t xml:space="preserve"> has a five percent (5%) or more interest;</w:t>
      </w:r>
    </w:p>
    <w:p w14:paraId="7E2D1A49" w14:textId="617A807B"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Cs/>
        </w:rPr>
      </w:pPr>
      <w:r w:rsidRPr="008E36EB">
        <w:rPr>
          <w:rFonts w:ascii="Times New Roman" w:hAnsi="Times New Roman"/>
          <w:bCs/>
        </w:rPr>
        <w:t xml:space="preserve">Whether the individual or corporation with an ownership or control interest in the </w:t>
      </w:r>
      <w:r w:rsidR="00DD1FEC">
        <w:rPr>
          <w:rFonts w:ascii="Times New Roman" w:hAnsi="Times New Roman"/>
          <w:bCs/>
        </w:rPr>
        <w:t>Bidder</w:t>
      </w:r>
      <w:r w:rsidRPr="008E36EB">
        <w:rPr>
          <w:rFonts w:ascii="Times New Roman" w:hAnsi="Times New Roman"/>
          <w:bCs/>
        </w:rPr>
        <w:t xml:space="preserve"> is related to another person with ownership or control interest in the </w:t>
      </w:r>
      <w:r w:rsidR="00DD1FEC">
        <w:rPr>
          <w:rFonts w:ascii="Times New Roman" w:hAnsi="Times New Roman"/>
          <w:bCs/>
        </w:rPr>
        <w:t>Bidder</w:t>
      </w:r>
      <w:r w:rsidRPr="008E36EB">
        <w:rPr>
          <w:rFonts w:ascii="Times New Roman" w:hAnsi="Times New Roman"/>
          <w:bCs/>
        </w:rPr>
        <w:t xml:space="preserve"> as a spouse, parent, child, or sibling; or whether the individual or corporation with an ownership or control interest in any subcontractor in which the </w:t>
      </w:r>
      <w:r w:rsidR="00DD1FEC">
        <w:rPr>
          <w:rFonts w:ascii="Times New Roman" w:hAnsi="Times New Roman"/>
          <w:bCs/>
        </w:rPr>
        <w:t>Bidder</w:t>
      </w:r>
      <w:r w:rsidRPr="008E36EB">
        <w:rPr>
          <w:rFonts w:ascii="Times New Roman" w:hAnsi="Times New Roman"/>
          <w:bCs/>
        </w:rPr>
        <w:t xml:space="preserve"> has a five percent (5%) or more interest is related to another person with ownership or control interest in the disclosing entity as a spouse, parent, child, or sibling; </w:t>
      </w:r>
    </w:p>
    <w:p w14:paraId="2356712F" w14:textId="22F27F60"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rPr>
      </w:pPr>
      <w:r w:rsidRPr="008E36EB">
        <w:rPr>
          <w:rFonts w:ascii="Times New Roman" w:hAnsi="Times New Roman"/>
          <w:bCs/>
        </w:rPr>
        <w:t xml:space="preserve">The name of any other managed care entity in which an owner of the </w:t>
      </w:r>
      <w:r w:rsidR="00DD1FEC">
        <w:rPr>
          <w:rFonts w:ascii="Times New Roman" w:hAnsi="Times New Roman"/>
          <w:bCs/>
        </w:rPr>
        <w:t>Bidder</w:t>
      </w:r>
      <w:r w:rsidRPr="008E36EB">
        <w:rPr>
          <w:rFonts w:ascii="Times New Roman" w:hAnsi="Times New Roman"/>
          <w:bCs/>
        </w:rPr>
        <w:t xml:space="preserve"> has an ownership or control interest; and,</w:t>
      </w:r>
    </w:p>
    <w:p w14:paraId="4640EBEB" w14:textId="4B1F2E51"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rPr>
      </w:pPr>
      <w:r w:rsidRPr="008E36EB">
        <w:rPr>
          <w:rFonts w:ascii="Times New Roman" w:hAnsi="Times New Roman"/>
          <w:bCs/>
        </w:rPr>
        <w:t xml:space="preserve">The name, address, date of birth, and Social Security Number of any managing employee of the </w:t>
      </w:r>
      <w:r w:rsidR="00DD1FEC">
        <w:rPr>
          <w:rFonts w:ascii="Times New Roman" w:hAnsi="Times New Roman"/>
          <w:bCs/>
        </w:rPr>
        <w:t>Bidder</w:t>
      </w:r>
      <w:r w:rsidRPr="008E36EB">
        <w:rPr>
          <w:rFonts w:ascii="Times New Roman" w:hAnsi="Times New Roman"/>
          <w:bCs/>
        </w:rPr>
        <w:t>.</w:t>
      </w:r>
    </w:p>
    <w:p w14:paraId="43A77A07" w14:textId="77777777" w:rsidR="00D232AA" w:rsidRPr="00EC281D" w:rsidRDefault="00D232AA" w:rsidP="00D232AA">
      <w:pPr>
        <w:rPr>
          <w:sz w:val="22"/>
          <w:szCs w:val="22"/>
        </w:rPr>
      </w:pPr>
    </w:p>
    <w:p w14:paraId="0B01285A" w14:textId="77777777" w:rsidR="00D232AA" w:rsidRPr="00EC281D" w:rsidRDefault="00D232AA" w:rsidP="00D232AA">
      <w:pPr>
        <w:rPr>
          <w:sz w:val="22"/>
          <w:szCs w:val="22"/>
        </w:rPr>
      </w:pPr>
      <w:r w:rsidRPr="00EC281D">
        <w:rPr>
          <w:sz w:val="22"/>
          <w:szCs w:val="22"/>
        </w:rPr>
        <w:t xml:space="preserve">Full disclosure through use of the following forms meets the requirements of completion of this section. </w:t>
      </w:r>
    </w:p>
    <w:p w14:paraId="4675B4F3" w14:textId="77777777" w:rsidR="00D232AA" w:rsidRDefault="00D232AA" w:rsidP="00D232AA">
      <w:pPr>
        <w:rPr>
          <w:sz w:val="22"/>
          <w:szCs w:val="22"/>
        </w:rPr>
      </w:pPr>
    </w:p>
    <w:p w14:paraId="42D00942" w14:textId="77777777" w:rsidR="00096B5A" w:rsidRDefault="00096B5A" w:rsidP="00D232AA">
      <w:pPr>
        <w:rPr>
          <w:sz w:val="22"/>
          <w:szCs w:val="22"/>
        </w:rPr>
      </w:pPr>
    </w:p>
    <w:p w14:paraId="676BE38B" w14:textId="77777777" w:rsidR="00096B5A" w:rsidRDefault="00096B5A" w:rsidP="00D232AA">
      <w:pPr>
        <w:rPr>
          <w:sz w:val="22"/>
          <w:szCs w:val="22"/>
        </w:rPr>
      </w:pPr>
    </w:p>
    <w:p w14:paraId="2F33B1DF" w14:textId="77777777" w:rsidR="00096B5A" w:rsidRPr="00EC281D" w:rsidRDefault="00096B5A" w:rsidP="00D232AA">
      <w:pPr>
        <w:rPr>
          <w:sz w:val="22"/>
          <w:szCs w:val="22"/>
        </w:rPr>
      </w:pPr>
    </w:p>
    <w:p w14:paraId="1682D927" w14:textId="77777777" w:rsidR="00D419B0" w:rsidRDefault="00D419B0" w:rsidP="00D232AA">
      <w:pPr>
        <w:jc w:val="center"/>
        <w:rPr>
          <w:sz w:val="22"/>
          <w:szCs w:val="22"/>
        </w:rPr>
      </w:pPr>
    </w:p>
    <w:p w14:paraId="0D078D12" w14:textId="77777777" w:rsidR="00D232AA" w:rsidRPr="00854D94" w:rsidRDefault="00D232AA" w:rsidP="00A25070">
      <w:pPr>
        <w:spacing w:after="160" w:line="259" w:lineRule="auto"/>
      </w:pPr>
      <w:r w:rsidRPr="00854D94">
        <w:rPr>
          <w:b/>
          <w:sz w:val="24"/>
        </w:rPr>
        <w:t xml:space="preserve">Section 1: </w:t>
      </w:r>
      <w:r w:rsidRPr="00854D94">
        <w:rPr>
          <w:b/>
          <w:spacing w:val="-1"/>
          <w:sz w:val="24"/>
        </w:rPr>
        <w:t>Ownership</w:t>
      </w:r>
      <w:r w:rsidRPr="00854D94">
        <w:rPr>
          <w:b/>
          <w:spacing w:val="-4"/>
          <w:sz w:val="24"/>
        </w:rPr>
        <w:t xml:space="preserve"> </w:t>
      </w:r>
      <w:r w:rsidRPr="00854D94">
        <w:rPr>
          <w:b/>
          <w:sz w:val="24"/>
        </w:rPr>
        <w:t>Interest</w:t>
      </w:r>
      <w:r w:rsidRPr="00854D94">
        <w:rPr>
          <w:b/>
          <w:spacing w:val="-4"/>
          <w:sz w:val="24"/>
        </w:rPr>
        <w:t xml:space="preserve"> </w:t>
      </w:r>
      <w:r w:rsidRPr="00854D94">
        <w:rPr>
          <w:b/>
          <w:spacing w:val="-1"/>
          <w:sz w:val="24"/>
        </w:rPr>
        <w:t>and/or</w:t>
      </w:r>
      <w:r w:rsidRPr="00854D94">
        <w:rPr>
          <w:b/>
          <w:spacing w:val="21"/>
          <w:sz w:val="24"/>
        </w:rPr>
        <w:t xml:space="preserve"> </w:t>
      </w:r>
      <w:r w:rsidRPr="00854D94">
        <w:rPr>
          <w:b/>
          <w:sz w:val="24"/>
        </w:rPr>
        <w:t>Managing</w:t>
      </w:r>
      <w:r w:rsidRPr="00854D94">
        <w:rPr>
          <w:b/>
          <w:spacing w:val="-1"/>
          <w:sz w:val="24"/>
        </w:rPr>
        <w:t xml:space="preserve"> </w:t>
      </w:r>
      <w:r w:rsidRPr="00854D94">
        <w:rPr>
          <w:b/>
          <w:sz w:val="24"/>
        </w:rPr>
        <w:t>Control</w:t>
      </w:r>
      <w:r w:rsidRPr="00854D94">
        <w:rPr>
          <w:b/>
          <w:spacing w:val="-1"/>
          <w:sz w:val="24"/>
        </w:rPr>
        <w:t xml:space="preserve"> Identification </w:t>
      </w:r>
      <w:r w:rsidRPr="00854D94">
        <w:rPr>
          <w:b/>
          <w:sz w:val="24"/>
        </w:rPr>
        <w:t>Information</w:t>
      </w:r>
    </w:p>
    <w:tbl>
      <w:tblPr>
        <w:tblW w:w="10828" w:type="dxa"/>
        <w:jc w:val="center"/>
        <w:tblLayout w:type="fixed"/>
        <w:tblCellMar>
          <w:left w:w="0" w:type="dxa"/>
          <w:right w:w="0" w:type="dxa"/>
        </w:tblCellMar>
        <w:tblLook w:val="01E0" w:firstRow="1" w:lastRow="1" w:firstColumn="1" w:lastColumn="1" w:noHBand="0" w:noVBand="0"/>
      </w:tblPr>
      <w:tblGrid>
        <w:gridCol w:w="3268"/>
        <w:gridCol w:w="990"/>
        <w:gridCol w:w="630"/>
        <w:gridCol w:w="90"/>
        <w:gridCol w:w="522"/>
        <w:gridCol w:w="288"/>
        <w:gridCol w:w="180"/>
        <w:gridCol w:w="810"/>
        <w:gridCol w:w="270"/>
        <w:gridCol w:w="360"/>
        <w:gridCol w:w="990"/>
        <w:gridCol w:w="2430"/>
      </w:tblGrid>
      <w:tr w:rsidR="00D232AA" w:rsidRPr="00854D94" w14:paraId="3B70FB60" w14:textId="77777777" w:rsidTr="00A25070">
        <w:trPr>
          <w:trHeight w:hRule="exact" w:val="363"/>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75BBA9E0" w14:textId="77777777" w:rsidR="00D232AA" w:rsidRPr="00A25070" w:rsidRDefault="00D232AA">
            <w:pPr>
              <w:pStyle w:val="TableParagraph"/>
              <w:ind w:right="121" w:hanging="3"/>
              <w:jc w:val="center"/>
              <w:rPr>
                <w:rFonts w:ascii="Times New Roman" w:hAnsi="Times New Roman" w:cs="Times New Roman"/>
                <w:b/>
                <w:sz w:val="23"/>
                <w:szCs w:val="23"/>
              </w:rPr>
            </w:pPr>
            <w:r w:rsidRPr="00A25070">
              <w:rPr>
                <w:rFonts w:ascii="Times New Roman" w:hAnsi="Times New Roman" w:cs="Times New Roman"/>
                <w:b/>
                <w:sz w:val="23"/>
                <w:szCs w:val="23"/>
              </w:rPr>
              <w:t xml:space="preserve">Section 1(a): Legal Entities with </w:t>
            </w:r>
            <w:r w:rsidRPr="00A25070">
              <w:rPr>
                <w:rFonts w:ascii="Times New Roman" w:hAnsi="Times New Roman" w:cs="Times New Roman"/>
                <w:b/>
                <w:spacing w:val="-1"/>
                <w:sz w:val="23"/>
                <w:szCs w:val="23"/>
              </w:rPr>
              <w:t>Ownership</w:t>
            </w:r>
            <w:r w:rsidRPr="00A25070">
              <w:rPr>
                <w:rFonts w:ascii="Times New Roman" w:hAnsi="Times New Roman" w:cs="Times New Roman"/>
                <w:b/>
                <w:spacing w:val="-4"/>
                <w:sz w:val="23"/>
                <w:szCs w:val="23"/>
              </w:rPr>
              <w:t xml:space="preserve"> </w:t>
            </w:r>
            <w:r w:rsidRPr="00A25070">
              <w:rPr>
                <w:rFonts w:ascii="Times New Roman" w:hAnsi="Times New Roman" w:cs="Times New Roman"/>
                <w:b/>
                <w:sz w:val="23"/>
                <w:szCs w:val="23"/>
              </w:rPr>
              <w:t>Interest</w:t>
            </w:r>
            <w:r w:rsidRPr="00A25070">
              <w:rPr>
                <w:rFonts w:ascii="Times New Roman" w:hAnsi="Times New Roman" w:cs="Times New Roman"/>
                <w:b/>
                <w:spacing w:val="-4"/>
                <w:sz w:val="23"/>
                <w:szCs w:val="23"/>
              </w:rPr>
              <w:t xml:space="preserve"> </w:t>
            </w:r>
            <w:r w:rsidRPr="00A25070">
              <w:rPr>
                <w:rFonts w:ascii="Times New Roman" w:hAnsi="Times New Roman" w:cs="Times New Roman"/>
                <w:b/>
                <w:spacing w:val="-1"/>
                <w:sz w:val="23"/>
                <w:szCs w:val="23"/>
              </w:rPr>
              <w:t>and/or</w:t>
            </w:r>
            <w:r w:rsidRPr="00A25070">
              <w:rPr>
                <w:rFonts w:ascii="Times New Roman" w:hAnsi="Times New Roman" w:cs="Times New Roman"/>
                <w:b/>
                <w:spacing w:val="21"/>
                <w:sz w:val="23"/>
                <w:szCs w:val="23"/>
              </w:rPr>
              <w:t xml:space="preserve"> </w:t>
            </w:r>
            <w:r w:rsidRPr="00A25070">
              <w:rPr>
                <w:rFonts w:ascii="Times New Roman" w:hAnsi="Times New Roman" w:cs="Times New Roman"/>
                <w:b/>
                <w:sz w:val="23"/>
                <w:szCs w:val="23"/>
              </w:rPr>
              <w:t>Managing</w:t>
            </w:r>
            <w:r w:rsidRPr="00A25070">
              <w:rPr>
                <w:rFonts w:ascii="Times New Roman" w:hAnsi="Times New Roman" w:cs="Times New Roman"/>
                <w:b/>
                <w:spacing w:val="-1"/>
                <w:sz w:val="23"/>
                <w:szCs w:val="23"/>
              </w:rPr>
              <w:t xml:space="preserve"> </w:t>
            </w:r>
            <w:r w:rsidRPr="00A25070">
              <w:rPr>
                <w:rFonts w:ascii="Times New Roman" w:hAnsi="Times New Roman" w:cs="Times New Roman"/>
                <w:b/>
                <w:sz w:val="23"/>
                <w:szCs w:val="23"/>
              </w:rPr>
              <w:t>Control</w:t>
            </w:r>
            <w:r w:rsidRPr="00A25070">
              <w:rPr>
                <w:rFonts w:ascii="Times New Roman" w:hAnsi="Times New Roman" w:cs="Times New Roman"/>
                <w:b/>
                <w:spacing w:val="-1"/>
                <w:sz w:val="23"/>
                <w:szCs w:val="23"/>
              </w:rPr>
              <w:t xml:space="preserve"> Identification </w:t>
            </w:r>
            <w:r w:rsidRPr="00A25070">
              <w:rPr>
                <w:rFonts w:ascii="Times New Roman" w:hAnsi="Times New Roman" w:cs="Times New Roman"/>
                <w:b/>
                <w:sz w:val="23"/>
                <w:szCs w:val="23"/>
              </w:rPr>
              <w:t>Information</w:t>
            </w:r>
          </w:p>
        </w:tc>
      </w:tr>
      <w:tr w:rsidR="00D232AA" w:rsidRPr="00854D94" w14:paraId="614649E5" w14:textId="77777777">
        <w:trPr>
          <w:trHeight w:hRule="exact" w:val="714"/>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868553B" w14:textId="77777777" w:rsidR="00D232AA" w:rsidRPr="00854D94" w:rsidRDefault="00D232AA">
            <w:pPr>
              <w:pStyle w:val="TableParagraph"/>
              <w:ind w:left="102"/>
              <w:rPr>
                <w:rFonts w:ascii="Times New Roman" w:hAnsi="Times New Roman" w:cs="Times New Roman"/>
                <w:spacing w:val="-1"/>
              </w:rPr>
            </w:pPr>
            <w:r w:rsidRPr="00854D94">
              <w:rPr>
                <w:rFonts w:ascii="Times New Roman" w:hAnsi="Times New Roman" w:cs="Times New Roman"/>
                <w:spacing w:val="-1"/>
              </w:rPr>
              <w:t>This response applies to an entity with:</w:t>
            </w:r>
          </w:p>
          <w:p w14:paraId="559AC3F3" w14:textId="77777777" w:rsidR="00D232AA" w:rsidRPr="00854D94" w:rsidRDefault="00D232AA">
            <w:pPr>
              <w:pStyle w:val="TableParagraph"/>
              <w:ind w:left="102"/>
              <w:jc w:val="center"/>
              <w:rPr>
                <w:rFonts w:ascii="Times New Roman" w:hAnsi="Times New Roman" w:cs="Times New Roman"/>
                <w:spacing w:val="-1"/>
              </w:rPr>
            </w:pPr>
            <w:r w:rsidRPr="00854D94">
              <w:rPr>
                <w:rFonts w:ascii="Times New Roman" w:hAnsi="Times New Roman" w:cs="Times New Roman"/>
              </w:rPr>
              <w:t xml:space="preserve">[ </w:t>
            </w:r>
            <w:r w:rsidRPr="00854D94">
              <w:rPr>
                <w:rFonts w:ascii="Times New Roman" w:hAnsi="Times New Roman" w:cs="Times New Roman"/>
                <w:spacing w:val="38"/>
              </w:rPr>
              <w:t xml:space="preserve"> </w:t>
            </w:r>
            <w:r w:rsidRPr="00854D94">
              <w:rPr>
                <w:rFonts w:ascii="Times New Roman" w:hAnsi="Times New Roman" w:cs="Times New Roman"/>
              </w:rPr>
              <w:t>]</w:t>
            </w:r>
            <w:r w:rsidRPr="00854D94">
              <w:rPr>
                <w:rFonts w:ascii="Times New Roman" w:hAnsi="Times New Roman" w:cs="Times New Roman"/>
                <w:spacing w:val="43"/>
              </w:rPr>
              <w:t xml:space="preserve"> </w:t>
            </w:r>
            <w:r w:rsidRPr="00854D94">
              <w:rPr>
                <w:rFonts w:ascii="Times New Roman" w:hAnsi="Times New Roman" w:cs="Times New Roman"/>
                <w:spacing w:val="-1"/>
              </w:rPr>
              <w:t>Managing</w:t>
            </w:r>
            <w:r w:rsidRPr="00854D94">
              <w:rPr>
                <w:rFonts w:ascii="Times New Roman" w:hAnsi="Times New Roman" w:cs="Times New Roman"/>
                <w:spacing w:val="-4"/>
              </w:rPr>
              <w:t xml:space="preserve"> </w:t>
            </w:r>
            <w:r w:rsidRPr="00854D94">
              <w:rPr>
                <w:rFonts w:ascii="Times New Roman" w:hAnsi="Times New Roman" w:cs="Times New Roman"/>
                <w:spacing w:val="-1"/>
              </w:rPr>
              <w:t xml:space="preserve">Control   </w:t>
            </w:r>
            <w:r w:rsidRPr="00854D94">
              <w:rPr>
                <w:rFonts w:ascii="Times New Roman" w:hAnsi="Times New Roman" w:cs="Times New Roman"/>
              </w:rPr>
              <w:t xml:space="preserve">[ </w:t>
            </w:r>
            <w:r w:rsidRPr="00854D94">
              <w:rPr>
                <w:rFonts w:ascii="Times New Roman" w:hAnsi="Times New Roman" w:cs="Times New Roman"/>
                <w:spacing w:val="38"/>
              </w:rPr>
              <w:t xml:space="preserve"> </w:t>
            </w:r>
            <w:r w:rsidRPr="00854D94">
              <w:rPr>
                <w:rFonts w:ascii="Times New Roman" w:hAnsi="Times New Roman" w:cs="Times New Roman"/>
              </w:rPr>
              <w:t>]</w:t>
            </w:r>
            <w:r w:rsidRPr="00854D94">
              <w:rPr>
                <w:rFonts w:ascii="Times New Roman" w:hAnsi="Times New Roman" w:cs="Times New Roman"/>
                <w:spacing w:val="43"/>
              </w:rPr>
              <w:t xml:space="preserve"> </w:t>
            </w:r>
            <w:r w:rsidRPr="00854D94">
              <w:rPr>
                <w:rFonts w:ascii="Times New Roman" w:hAnsi="Times New Roman" w:cs="Times New Roman"/>
                <w:spacing w:val="-1"/>
              </w:rPr>
              <w:t>5% or More Ownership</w:t>
            </w:r>
            <w:r w:rsidRPr="00854D94">
              <w:rPr>
                <w:rFonts w:ascii="Times New Roman" w:hAnsi="Times New Roman" w:cs="Times New Roman"/>
                <w:spacing w:val="-4"/>
              </w:rPr>
              <w:t xml:space="preserve"> </w:t>
            </w:r>
            <w:r w:rsidRPr="00854D94">
              <w:rPr>
                <w:rFonts w:ascii="Times New Roman" w:hAnsi="Times New Roman" w:cs="Times New Roman"/>
                <w:spacing w:val="-1"/>
              </w:rPr>
              <w:t>Interest (percentage owned: ______% )</w:t>
            </w:r>
          </w:p>
          <w:p w14:paraId="2D5C2383" w14:textId="77777777" w:rsidR="00D232AA" w:rsidRPr="00854D94" w:rsidRDefault="00D232AA">
            <w:pPr>
              <w:pStyle w:val="TableParagraph"/>
              <w:ind w:left="102"/>
              <w:jc w:val="center"/>
              <w:rPr>
                <w:rFonts w:ascii="Times New Roman" w:hAnsi="Times New Roman" w:cs="Times New Roman"/>
                <w:spacing w:val="-1"/>
              </w:rPr>
            </w:pPr>
          </w:p>
          <w:p w14:paraId="42CB1116" w14:textId="77777777" w:rsidR="00D232AA" w:rsidRPr="00854D94" w:rsidRDefault="00D232AA">
            <w:pPr>
              <w:pStyle w:val="TableParagraph"/>
              <w:ind w:left="102"/>
              <w:jc w:val="center"/>
              <w:rPr>
                <w:rFonts w:ascii="Times New Roman" w:hAnsi="Times New Roman" w:cs="Times New Roman"/>
                <w:spacing w:val="-1"/>
              </w:rPr>
            </w:pPr>
          </w:p>
          <w:p w14:paraId="035B5130" w14:textId="77777777" w:rsidR="00D232AA" w:rsidRPr="00854D94" w:rsidRDefault="00D232AA">
            <w:pPr>
              <w:pStyle w:val="TableParagraph"/>
              <w:ind w:left="102"/>
              <w:rPr>
                <w:rFonts w:ascii="Times New Roman" w:eastAsia="Cambria" w:hAnsi="Times New Roman" w:cs="Times New Roman"/>
              </w:rPr>
            </w:pPr>
          </w:p>
        </w:tc>
      </w:tr>
      <w:tr w:rsidR="00D232AA" w:rsidRPr="00854D94" w14:paraId="47841F79" w14:textId="77777777">
        <w:trPr>
          <w:trHeight w:hRule="exact" w:val="642"/>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auto"/>
          </w:tcPr>
          <w:p w14:paraId="608DBD84" w14:textId="77777777" w:rsidR="00D232AA" w:rsidRPr="00631A13" w:rsidRDefault="00D232AA">
            <w:pPr>
              <w:pStyle w:val="TableParagraph"/>
              <w:spacing w:line="257" w:lineRule="exact"/>
              <w:ind w:left="102"/>
              <w:rPr>
                <w:rFonts w:ascii="Times New Roman" w:hAnsi="Times New Roman" w:cs="Times New Roman"/>
                <w:bCs/>
              </w:rPr>
            </w:pPr>
            <w:r w:rsidRPr="00631A13">
              <w:rPr>
                <w:rFonts w:ascii="Times New Roman" w:hAnsi="Times New Roman" w:cs="Times New Roman"/>
                <w:bCs/>
              </w:rPr>
              <w:t>Effective</w:t>
            </w:r>
            <w:r w:rsidRPr="00631A13">
              <w:rPr>
                <w:rFonts w:ascii="Times New Roman" w:hAnsi="Times New Roman" w:cs="Times New Roman"/>
                <w:bCs/>
                <w:spacing w:val="-17"/>
              </w:rPr>
              <w:t xml:space="preserve"> </w:t>
            </w:r>
            <w:r w:rsidRPr="00631A13">
              <w:rPr>
                <w:rFonts w:ascii="Times New Roman" w:hAnsi="Times New Roman" w:cs="Times New Roman"/>
                <w:bCs/>
              </w:rPr>
              <w:t>Date of Ownership:</w:t>
            </w:r>
          </w:p>
          <w:p w14:paraId="38AC5D4D" w14:textId="77777777" w:rsidR="00D232AA" w:rsidRPr="00854D94" w:rsidRDefault="00D232AA">
            <w:pPr>
              <w:pStyle w:val="TableParagraph"/>
              <w:spacing w:line="257" w:lineRule="exact"/>
              <w:ind w:left="102"/>
              <w:rPr>
                <w:rFonts w:ascii="Times New Roman" w:eastAsia="Cambria" w:hAnsi="Times New Roman" w:cs="Times New Roman"/>
              </w:rPr>
            </w:pPr>
          </w:p>
        </w:tc>
      </w:tr>
      <w:tr w:rsidR="00D232AA" w:rsidRPr="00854D94" w14:paraId="63EBABA5" w14:textId="77777777">
        <w:trPr>
          <w:trHeight w:hRule="exact" w:val="6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32B85041"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Legal</w:t>
            </w:r>
            <w:r w:rsidRPr="00854D94">
              <w:rPr>
                <w:rFonts w:ascii="Times New Roman" w:hAnsi="Times New Roman" w:cs="Times New Roman"/>
                <w:spacing w:val="-8"/>
              </w:rPr>
              <w:t xml:space="preserve"> </w:t>
            </w:r>
            <w:r w:rsidRPr="00854D94">
              <w:rPr>
                <w:rFonts w:ascii="Times New Roman" w:hAnsi="Times New Roman" w:cs="Times New Roman"/>
              </w:rPr>
              <w:t>Business</w:t>
            </w:r>
            <w:r w:rsidRPr="00854D94">
              <w:rPr>
                <w:rFonts w:ascii="Times New Roman" w:hAnsi="Times New Roman" w:cs="Times New Roman"/>
                <w:spacing w:val="-7"/>
              </w:rPr>
              <w:t xml:space="preserve"> </w:t>
            </w:r>
            <w:r w:rsidRPr="00854D94">
              <w:rPr>
                <w:rFonts w:ascii="Times New Roman" w:hAnsi="Times New Roman" w:cs="Times New Roman"/>
              </w:rPr>
              <w:t>Name</w:t>
            </w:r>
            <w:r w:rsidRPr="00854D94">
              <w:rPr>
                <w:rFonts w:ascii="Times New Roman" w:hAnsi="Times New Roman" w:cs="Times New Roman"/>
                <w:spacing w:val="-7"/>
              </w:rPr>
              <w:t xml:space="preserve"> </w:t>
            </w:r>
            <w:r w:rsidRPr="00854D94">
              <w:rPr>
                <w:rFonts w:ascii="Times New Roman" w:hAnsi="Times New Roman" w:cs="Times New Roman"/>
              </w:rPr>
              <w:t>as</w:t>
            </w:r>
            <w:r w:rsidRPr="00854D94">
              <w:rPr>
                <w:rFonts w:ascii="Times New Roman" w:hAnsi="Times New Roman" w:cs="Times New Roman"/>
                <w:spacing w:val="-7"/>
              </w:rPr>
              <w:t xml:space="preserve"> </w:t>
            </w:r>
            <w:r w:rsidRPr="00854D94">
              <w:rPr>
                <w:rFonts w:ascii="Times New Roman" w:hAnsi="Times New Roman" w:cs="Times New Roman"/>
              </w:rPr>
              <w:t>Reported</w:t>
            </w:r>
            <w:r w:rsidRPr="00854D94">
              <w:rPr>
                <w:rFonts w:ascii="Times New Roman" w:hAnsi="Times New Roman" w:cs="Times New Roman"/>
                <w:spacing w:val="-7"/>
              </w:rPr>
              <w:t xml:space="preserve"> </w:t>
            </w:r>
            <w:r w:rsidRPr="00854D94">
              <w:rPr>
                <w:rFonts w:ascii="Times New Roman" w:hAnsi="Times New Roman" w:cs="Times New Roman"/>
              </w:rPr>
              <w:t>to</w:t>
            </w:r>
            <w:r w:rsidRPr="00854D94">
              <w:rPr>
                <w:rFonts w:ascii="Times New Roman" w:hAnsi="Times New Roman" w:cs="Times New Roman"/>
                <w:spacing w:val="-7"/>
              </w:rPr>
              <w:t xml:space="preserve"> </w:t>
            </w:r>
            <w:r w:rsidRPr="00854D94">
              <w:rPr>
                <w:rFonts w:ascii="Times New Roman" w:hAnsi="Times New Roman" w:cs="Times New Roman"/>
              </w:rPr>
              <w:t>the</w:t>
            </w:r>
            <w:r w:rsidRPr="00854D94">
              <w:rPr>
                <w:rFonts w:ascii="Times New Roman" w:hAnsi="Times New Roman" w:cs="Times New Roman"/>
                <w:spacing w:val="-7"/>
              </w:rPr>
              <w:t xml:space="preserve"> </w:t>
            </w:r>
            <w:r w:rsidRPr="00854D94">
              <w:rPr>
                <w:rFonts w:ascii="Times New Roman" w:hAnsi="Times New Roman" w:cs="Times New Roman"/>
              </w:rPr>
              <w:t>Internal</w:t>
            </w:r>
            <w:r w:rsidRPr="00854D94">
              <w:rPr>
                <w:rFonts w:ascii="Times New Roman" w:hAnsi="Times New Roman" w:cs="Times New Roman"/>
                <w:spacing w:val="-7"/>
              </w:rPr>
              <w:t xml:space="preserve"> </w:t>
            </w:r>
            <w:r w:rsidRPr="00854D94">
              <w:rPr>
                <w:rFonts w:ascii="Times New Roman" w:hAnsi="Times New Roman" w:cs="Times New Roman"/>
              </w:rPr>
              <w:t>Revenue</w:t>
            </w:r>
            <w:r w:rsidRPr="00854D94">
              <w:rPr>
                <w:rFonts w:ascii="Times New Roman" w:hAnsi="Times New Roman" w:cs="Times New Roman"/>
                <w:spacing w:val="-8"/>
              </w:rPr>
              <w:t xml:space="preserve"> </w:t>
            </w:r>
            <w:r w:rsidRPr="00854D94">
              <w:rPr>
                <w:rFonts w:ascii="Times New Roman" w:hAnsi="Times New Roman" w:cs="Times New Roman"/>
              </w:rPr>
              <w:t>Service:</w:t>
            </w:r>
          </w:p>
        </w:tc>
      </w:tr>
      <w:tr w:rsidR="00D232AA" w:rsidRPr="00854D94" w14:paraId="11E7AC39" w14:textId="77777777">
        <w:trPr>
          <w:trHeight w:hRule="exact" w:val="630"/>
          <w:jc w:val="center"/>
        </w:trPr>
        <w:tc>
          <w:tcPr>
            <w:tcW w:w="5500" w:type="dxa"/>
            <w:gridSpan w:val="5"/>
            <w:tcBorders>
              <w:top w:val="single" w:sz="5" w:space="0" w:color="000000"/>
              <w:left w:val="single" w:sz="5" w:space="0" w:color="000000"/>
              <w:bottom w:val="single" w:sz="5" w:space="0" w:color="000000"/>
              <w:right w:val="single" w:sz="5" w:space="0" w:color="000000"/>
            </w:tcBorders>
          </w:tcPr>
          <w:p w14:paraId="6324D792" w14:textId="77777777" w:rsidR="00D232AA" w:rsidRPr="00854D94" w:rsidRDefault="00D232AA">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rPr>
              <w:t>Doing</w:t>
            </w:r>
            <w:r w:rsidRPr="00854D94">
              <w:rPr>
                <w:rFonts w:ascii="Times New Roman" w:hAnsi="Times New Roman" w:cs="Times New Roman"/>
                <w:spacing w:val="-5"/>
              </w:rPr>
              <w:t xml:space="preserve"> </w:t>
            </w:r>
            <w:r w:rsidRPr="00854D94">
              <w:rPr>
                <w:rFonts w:ascii="Times New Roman" w:hAnsi="Times New Roman" w:cs="Times New Roman"/>
              </w:rPr>
              <w:t>Business</w:t>
            </w:r>
            <w:r w:rsidRPr="00854D94">
              <w:rPr>
                <w:rFonts w:ascii="Times New Roman" w:hAnsi="Times New Roman" w:cs="Times New Roman"/>
                <w:spacing w:val="-4"/>
              </w:rPr>
              <w:t xml:space="preserve"> </w:t>
            </w:r>
            <w:proofErr w:type="gramStart"/>
            <w:r w:rsidRPr="00854D94">
              <w:rPr>
                <w:rFonts w:ascii="Times New Roman" w:hAnsi="Times New Roman" w:cs="Times New Roman"/>
              </w:rPr>
              <w:t>As</w:t>
            </w:r>
            <w:proofErr w:type="gramEnd"/>
            <w:r w:rsidRPr="00854D94">
              <w:rPr>
                <w:rFonts w:ascii="Times New Roman" w:hAnsi="Times New Roman" w:cs="Times New Roman"/>
                <w:spacing w:val="-5"/>
              </w:rPr>
              <w:t xml:space="preserve"> </w:t>
            </w:r>
            <w:r w:rsidRPr="00854D94">
              <w:rPr>
                <w:rFonts w:ascii="Times New Roman" w:hAnsi="Times New Roman" w:cs="Times New Roman"/>
              </w:rPr>
              <w:t>Name</w:t>
            </w:r>
            <w:r w:rsidRPr="00854D94">
              <w:rPr>
                <w:rFonts w:ascii="Times New Roman" w:hAnsi="Times New Roman" w:cs="Times New Roman"/>
                <w:spacing w:val="-3"/>
              </w:rPr>
              <w:t xml:space="preserve"> </w:t>
            </w:r>
            <w:r w:rsidRPr="00854D94">
              <w:rPr>
                <w:rFonts w:ascii="Times New Roman" w:hAnsi="Times New Roman" w:cs="Times New Roman"/>
                <w:spacing w:val="-1"/>
                <w:sz w:val="20"/>
              </w:rPr>
              <w:t>(if</w:t>
            </w:r>
            <w:r w:rsidRPr="00854D94">
              <w:rPr>
                <w:rFonts w:ascii="Times New Roman" w:hAnsi="Times New Roman" w:cs="Times New Roman"/>
                <w:spacing w:val="-5"/>
                <w:sz w:val="20"/>
              </w:rPr>
              <w:t xml:space="preserve"> </w:t>
            </w:r>
            <w:r w:rsidRPr="00854D94">
              <w:rPr>
                <w:rFonts w:ascii="Times New Roman" w:hAnsi="Times New Roman" w:cs="Times New Roman"/>
                <w:spacing w:val="-1"/>
                <w:sz w:val="20"/>
              </w:rPr>
              <w:t>applicable):</w:t>
            </w:r>
          </w:p>
        </w:tc>
        <w:tc>
          <w:tcPr>
            <w:tcW w:w="5328" w:type="dxa"/>
            <w:gridSpan w:val="7"/>
            <w:tcBorders>
              <w:top w:val="single" w:sz="5" w:space="0" w:color="000000"/>
              <w:left w:val="single" w:sz="5" w:space="0" w:color="000000"/>
              <w:bottom w:val="single" w:sz="5" w:space="0" w:color="000000"/>
              <w:right w:val="single" w:sz="5" w:space="0" w:color="000000"/>
            </w:tcBorders>
          </w:tcPr>
          <w:p w14:paraId="176ED4D5" w14:textId="77777777" w:rsidR="00D232AA" w:rsidRPr="00854D94" w:rsidRDefault="00D232AA">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rPr>
              <w:t>Tax</w:t>
            </w:r>
            <w:r w:rsidRPr="00854D94">
              <w:rPr>
                <w:rFonts w:ascii="Times New Roman" w:hAnsi="Times New Roman" w:cs="Times New Roman"/>
                <w:spacing w:val="-8"/>
              </w:rPr>
              <w:t xml:space="preserve"> </w:t>
            </w:r>
            <w:r w:rsidRPr="00854D94">
              <w:rPr>
                <w:rFonts w:ascii="Times New Roman" w:hAnsi="Times New Roman" w:cs="Times New Roman"/>
              </w:rPr>
              <w:t>Identification</w:t>
            </w:r>
            <w:r w:rsidRPr="00854D94">
              <w:rPr>
                <w:rFonts w:ascii="Times New Roman" w:hAnsi="Times New Roman" w:cs="Times New Roman"/>
                <w:spacing w:val="-8"/>
              </w:rPr>
              <w:t xml:space="preserve"> </w:t>
            </w:r>
            <w:r w:rsidRPr="00854D94">
              <w:rPr>
                <w:rFonts w:ascii="Times New Roman" w:hAnsi="Times New Roman" w:cs="Times New Roman"/>
              </w:rPr>
              <w:t>Number</w:t>
            </w:r>
            <w:r w:rsidRPr="00854D94">
              <w:rPr>
                <w:rFonts w:ascii="Times New Roman" w:hAnsi="Times New Roman" w:cs="Times New Roman"/>
                <w:spacing w:val="-9"/>
              </w:rPr>
              <w:t xml:space="preserve"> </w:t>
            </w:r>
            <w:r w:rsidRPr="00854D94">
              <w:rPr>
                <w:rFonts w:ascii="Times New Roman" w:hAnsi="Times New Roman" w:cs="Times New Roman"/>
                <w:spacing w:val="-1"/>
                <w:sz w:val="20"/>
              </w:rPr>
              <w:t>(required):</w:t>
            </w:r>
          </w:p>
        </w:tc>
      </w:tr>
      <w:tr w:rsidR="00D232AA" w:rsidRPr="00854D94" w14:paraId="08B5CE29"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7FC6CD10"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b/>
                <w:spacing w:val="-1"/>
              </w:rPr>
              <w:t>Primary</w:t>
            </w:r>
            <w:r w:rsidRPr="00854D94">
              <w:rPr>
                <w:rFonts w:ascii="Times New Roman" w:hAnsi="Times New Roman" w:cs="Times New Roman"/>
                <w:b/>
                <w:spacing w:val="-13"/>
              </w:rPr>
              <w:t xml:space="preserve"> </w:t>
            </w:r>
            <w:r w:rsidRPr="00854D94">
              <w:rPr>
                <w:rFonts w:ascii="Times New Roman" w:hAnsi="Times New Roman" w:cs="Times New Roman"/>
                <w:b/>
              </w:rPr>
              <w:t>Business</w:t>
            </w:r>
            <w:r w:rsidRPr="00854D94">
              <w:rPr>
                <w:rFonts w:ascii="Times New Roman" w:hAnsi="Times New Roman" w:cs="Times New Roman"/>
                <w:b/>
                <w:spacing w:val="-12"/>
              </w:rPr>
              <w:t xml:space="preserve"> </w:t>
            </w:r>
            <w:r w:rsidRPr="00854D94">
              <w:rPr>
                <w:rFonts w:ascii="Times New Roman" w:hAnsi="Times New Roman" w:cs="Times New Roman"/>
                <w:b/>
                <w:spacing w:val="-1"/>
              </w:rPr>
              <w:t>Address</w:t>
            </w:r>
          </w:p>
        </w:tc>
      </w:tr>
      <w:tr w:rsidR="00D232AA" w:rsidRPr="00854D94" w14:paraId="7E65495A" w14:textId="77777777">
        <w:trPr>
          <w:trHeight w:hRule="exact" w:val="395"/>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41B2AB60" w14:textId="77777777" w:rsidR="00D232AA" w:rsidRPr="00854D94" w:rsidRDefault="00D232AA">
            <w:pPr>
              <w:pStyle w:val="TableParagraph"/>
              <w:spacing w:line="256" w:lineRule="exact"/>
              <w:ind w:left="102"/>
              <w:rPr>
                <w:rFonts w:ascii="Times New Roman" w:eastAsia="Cambria" w:hAnsi="Times New Roman" w:cs="Times New Roman"/>
                <w:sz w:val="20"/>
                <w:szCs w:val="20"/>
              </w:rPr>
            </w:pPr>
            <w:r w:rsidRPr="00854D94">
              <w:rPr>
                <w:rFonts w:ascii="Times New Roman" w:hAnsi="Times New Roman" w:cs="Times New Roman"/>
                <w:spacing w:val="-1"/>
              </w:rPr>
              <w:t>Line</w:t>
            </w:r>
            <w:r w:rsidRPr="00854D94">
              <w:rPr>
                <w:rFonts w:ascii="Times New Roman" w:hAnsi="Times New Roman" w:cs="Times New Roman"/>
                <w:spacing w:val="-3"/>
              </w:rPr>
              <w:t xml:space="preserve"> </w:t>
            </w:r>
            <w:r w:rsidRPr="00854D94">
              <w:rPr>
                <w:rFonts w:ascii="Times New Roman" w:hAnsi="Times New Roman" w:cs="Times New Roman"/>
              </w:rPr>
              <w:t>1</w:t>
            </w:r>
            <w:r w:rsidRPr="00854D94">
              <w:rPr>
                <w:rFonts w:ascii="Times New Roman" w:hAnsi="Times New Roman" w:cs="Times New Roman"/>
                <w:spacing w:val="-2"/>
              </w:rPr>
              <w:t xml:space="preserve"> </w:t>
            </w:r>
            <w:r w:rsidRPr="00854D94">
              <w:rPr>
                <w:rFonts w:ascii="Times New Roman" w:hAnsi="Times New Roman" w:cs="Times New Roman"/>
                <w:spacing w:val="-1"/>
                <w:sz w:val="20"/>
              </w:rPr>
              <w:t>(Street Name</w:t>
            </w:r>
            <w:r w:rsidRPr="00854D94">
              <w:rPr>
                <w:rFonts w:ascii="Times New Roman" w:hAnsi="Times New Roman" w:cs="Times New Roman"/>
                <w:spacing w:val="-2"/>
                <w:sz w:val="20"/>
              </w:rPr>
              <w:t xml:space="preserve"> </w:t>
            </w:r>
            <w:r w:rsidRPr="00854D94">
              <w:rPr>
                <w:rFonts w:ascii="Times New Roman" w:hAnsi="Times New Roman" w:cs="Times New Roman"/>
                <w:spacing w:val="-1"/>
                <w:sz w:val="20"/>
              </w:rPr>
              <w:t>and</w:t>
            </w:r>
            <w:r w:rsidRPr="00854D94">
              <w:rPr>
                <w:rFonts w:ascii="Times New Roman" w:hAnsi="Times New Roman" w:cs="Times New Roman"/>
                <w:spacing w:val="-2"/>
                <w:sz w:val="20"/>
              </w:rPr>
              <w:t xml:space="preserve"> </w:t>
            </w:r>
            <w:r w:rsidRPr="00854D94">
              <w:rPr>
                <w:rFonts w:ascii="Times New Roman" w:hAnsi="Times New Roman" w:cs="Times New Roman"/>
                <w:spacing w:val="-1"/>
                <w:sz w:val="20"/>
              </w:rPr>
              <w:t>Number):</w:t>
            </w:r>
          </w:p>
        </w:tc>
      </w:tr>
      <w:tr w:rsidR="00D232AA" w:rsidRPr="00854D94" w14:paraId="5F45536B" w14:textId="77777777">
        <w:trPr>
          <w:trHeight w:hRule="exact" w:val="44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EBC0CD7" w14:textId="77777777" w:rsidR="00D232AA" w:rsidRPr="00854D94" w:rsidRDefault="00D232AA">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rPr>
              <w:t>Address</w:t>
            </w:r>
            <w:r w:rsidRPr="00854D94">
              <w:rPr>
                <w:rFonts w:ascii="Times New Roman" w:hAnsi="Times New Roman" w:cs="Times New Roman"/>
                <w:spacing w:val="-3"/>
              </w:rPr>
              <w:t xml:space="preserve"> </w:t>
            </w:r>
            <w:r w:rsidRPr="00854D94">
              <w:rPr>
                <w:rFonts w:ascii="Times New Roman" w:hAnsi="Times New Roman" w:cs="Times New Roman"/>
              </w:rPr>
              <w:t>Line</w:t>
            </w:r>
            <w:r w:rsidRPr="00854D94">
              <w:rPr>
                <w:rFonts w:ascii="Times New Roman" w:hAnsi="Times New Roman" w:cs="Times New Roman"/>
                <w:spacing w:val="-3"/>
              </w:rPr>
              <w:t xml:space="preserve"> </w:t>
            </w:r>
            <w:r w:rsidRPr="00854D94">
              <w:rPr>
                <w:rFonts w:ascii="Times New Roman" w:hAnsi="Times New Roman" w:cs="Times New Roman"/>
              </w:rPr>
              <w:t>2</w:t>
            </w:r>
            <w:r w:rsidRPr="00854D94">
              <w:rPr>
                <w:rFonts w:ascii="Times New Roman" w:hAnsi="Times New Roman" w:cs="Times New Roman"/>
                <w:spacing w:val="-4"/>
              </w:rPr>
              <w:t xml:space="preserve"> </w:t>
            </w:r>
            <w:r w:rsidRPr="00854D94">
              <w:rPr>
                <w:rFonts w:ascii="Times New Roman" w:hAnsi="Times New Roman" w:cs="Times New Roman"/>
                <w:sz w:val="20"/>
              </w:rPr>
              <w:t>(Suite,</w:t>
            </w:r>
            <w:r w:rsidRPr="00854D94">
              <w:rPr>
                <w:rFonts w:ascii="Times New Roman" w:hAnsi="Times New Roman" w:cs="Times New Roman"/>
                <w:spacing w:val="-2"/>
                <w:sz w:val="20"/>
              </w:rPr>
              <w:t xml:space="preserve"> </w:t>
            </w:r>
            <w:r w:rsidRPr="00854D94">
              <w:rPr>
                <w:rFonts w:ascii="Times New Roman" w:hAnsi="Times New Roman" w:cs="Times New Roman"/>
                <w:sz w:val="20"/>
              </w:rPr>
              <w:t>Room,</w:t>
            </w:r>
            <w:r w:rsidRPr="00854D94">
              <w:rPr>
                <w:rFonts w:ascii="Times New Roman" w:hAnsi="Times New Roman" w:cs="Times New Roman"/>
                <w:spacing w:val="-2"/>
                <w:sz w:val="20"/>
              </w:rPr>
              <w:t xml:space="preserve"> </w:t>
            </w:r>
            <w:r w:rsidRPr="00854D94">
              <w:rPr>
                <w:rFonts w:ascii="Times New Roman" w:hAnsi="Times New Roman" w:cs="Times New Roman"/>
                <w:sz w:val="20"/>
              </w:rPr>
              <w:t>etc.):</w:t>
            </w:r>
          </w:p>
        </w:tc>
      </w:tr>
      <w:tr w:rsidR="00D232AA" w:rsidRPr="00854D94" w14:paraId="1E2D2D5A" w14:textId="77777777">
        <w:trPr>
          <w:trHeight w:hRule="exact" w:val="548"/>
          <w:jc w:val="center"/>
        </w:trPr>
        <w:tc>
          <w:tcPr>
            <w:tcW w:w="4258" w:type="dxa"/>
            <w:gridSpan w:val="2"/>
            <w:tcBorders>
              <w:top w:val="single" w:sz="5" w:space="0" w:color="000000"/>
              <w:left w:val="single" w:sz="5" w:space="0" w:color="000000"/>
              <w:bottom w:val="single" w:sz="5" w:space="0" w:color="000000"/>
              <w:right w:val="single" w:sz="5" w:space="0" w:color="000000"/>
            </w:tcBorders>
          </w:tcPr>
          <w:p w14:paraId="019E1C5F"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720" w:type="dxa"/>
            <w:gridSpan w:val="2"/>
            <w:tcBorders>
              <w:top w:val="single" w:sz="5" w:space="0" w:color="000000"/>
              <w:left w:val="single" w:sz="5" w:space="0" w:color="000000"/>
              <w:bottom w:val="single" w:sz="5" w:space="0" w:color="000000"/>
              <w:right w:val="single" w:sz="5" w:space="0" w:color="000000"/>
            </w:tcBorders>
          </w:tcPr>
          <w:p w14:paraId="29B31C97" w14:textId="77777777" w:rsidR="00D232AA" w:rsidRPr="00854D94" w:rsidRDefault="00D232AA">
            <w:pPr>
              <w:pStyle w:val="TableParagraph"/>
              <w:spacing w:line="255" w:lineRule="exact"/>
              <w:ind w:left="131"/>
              <w:rPr>
                <w:rFonts w:ascii="Times New Roman" w:eastAsia="Cambria" w:hAnsi="Times New Roman" w:cs="Times New Roman"/>
              </w:rPr>
            </w:pPr>
            <w:r w:rsidRPr="00854D94">
              <w:rPr>
                <w:rFonts w:ascii="Times New Roman" w:hAnsi="Times New Roman" w:cs="Times New Roman"/>
              </w:rPr>
              <w:t>State:</w:t>
            </w:r>
          </w:p>
        </w:tc>
        <w:tc>
          <w:tcPr>
            <w:tcW w:w="2070" w:type="dxa"/>
            <w:gridSpan w:val="5"/>
            <w:tcBorders>
              <w:top w:val="single" w:sz="5" w:space="0" w:color="000000"/>
              <w:left w:val="single" w:sz="5" w:space="0" w:color="000000"/>
              <w:bottom w:val="single" w:sz="5" w:space="0" w:color="000000"/>
              <w:right w:val="single" w:sz="5" w:space="0" w:color="000000"/>
            </w:tcBorders>
          </w:tcPr>
          <w:p w14:paraId="575C898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780" w:type="dxa"/>
            <w:gridSpan w:val="3"/>
            <w:tcBorders>
              <w:top w:val="single" w:sz="5" w:space="0" w:color="000000"/>
              <w:left w:val="single" w:sz="5" w:space="0" w:color="000000"/>
              <w:bottom w:val="single" w:sz="5" w:space="0" w:color="000000"/>
              <w:right w:val="single" w:sz="5" w:space="0" w:color="000000"/>
            </w:tcBorders>
          </w:tcPr>
          <w:p w14:paraId="1415AA26" w14:textId="77777777" w:rsidR="00D232AA" w:rsidRPr="00854D94" w:rsidRDefault="00D232AA">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7668748C" w14:textId="77777777">
        <w:trPr>
          <w:trHeight w:hRule="exact" w:val="530"/>
          <w:jc w:val="center"/>
        </w:trPr>
        <w:tc>
          <w:tcPr>
            <w:tcW w:w="3268" w:type="dxa"/>
            <w:tcBorders>
              <w:top w:val="single" w:sz="5" w:space="0" w:color="000000"/>
              <w:left w:val="single" w:sz="5" w:space="0" w:color="000000"/>
              <w:bottom w:val="single" w:sz="5" w:space="0" w:color="000000"/>
              <w:right w:val="single" w:sz="5" w:space="0" w:color="000000"/>
            </w:tcBorders>
          </w:tcPr>
          <w:p w14:paraId="46319C5A"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Mailing</w:t>
            </w:r>
            <w:r w:rsidRPr="00854D94">
              <w:rPr>
                <w:rFonts w:ascii="Times New Roman" w:hAnsi="Times New Roman" w:cs="Times New Roman"/>
                <w:spacing w:val="-8"/>
              </w:rPr>
              <w:t xml:space="preserve"> </w:t>
            </w:r>
            <w:r w:rsidRPr="00854D94">
              <w:rPr>
                <w:rFonts w:ascii="Times New Roman" w:hAnsi="Times New Roman" w:cs="Times New Roman"/>
              </w:rPr>
              <w:t>Address</w:t>
            </w:r>
            <w:r w:rsidRPr="00854D94">
              <w:rPr>
                <w:rFonts w:ascii="Times New Roman" w:hAnsi="Times New Roman" w:cs="Times New Roman"/>
                <w:spacing w:val="-8"/>
              </w:rPr>
              <w:t xml:space="preserve"> </w:t>
            </w:r>
            <w:r w:rsidRPr="00854D94">
              <w:rPr>
                <w:rFonts w:ascii="Times New Roman" w:hAnsi="Times New Roman" w:cs="Times New Roman"/>
              </w:rPr>
              <w:t>(P.O.</w:t>
            </w:r>
            <w:r w:rsidRPr="00854D94">
              <w:rPr>
                <w:rFonts w:ascii="Times New Roman" w:hAnsi="Times New Roman" w:cs="Times New Roman"/>
                <w:spacing w:val="-8"/>
              </w:rPr>
              <w:t xml:space="preserve"> </w:t>
            </w:r>
            <w:r w:rsidRPr="00854D94">
              <w:rPr>
                <w:rFonts w:ascii="Times New Roman" w:hAnsi="Times New Roman" w:cs="Times New Roman"/>
              </w:rPr>
              <w:t>Box):</w:t>
            </w:r>
          </w:p>
        </w:tc>
        <w:tc>
          <w:tcPr>
            <w:tcW w:w="2700" w:type="dxa"/>
            <w:gridSpan w:val="6"/>
            <w:tcBorders>
              <w:top w:val="single" w:sz="5" w:space="0" w:color="000000"/>
              <w:left w:val="single" w:sz="5" w:space="0" w:color="000000"/>
              <w:bottom w:val="single" w:sz="5" w:space="0" w:color="000000"/>
              <w:right w:val="single" w:sz="5" w:space="0" w:color="000000"/>
            </w:tcBorders>
          </w:tcPr>
          <w:p w14:paraId="78480D8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810" w:type="dxa"/>
            <w:tcBorders>
              <w:top w:val="single" w:sz="5" w:space="0" w:color="000000"/>
              <w:left w:val="single" w:sz="5" w:space="0" w:color="000000"/>
              <w:bottom w:val="single" w:sz="5" w:space="0" w:color="000000"/>
              <w:right w:val="single" w:sz="5" w:space="0" w:color="000000"/>
            </w:tcBorders>
          </w:tcPr>
          <w:p w14:paraId="7F3CA06D"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3"/>
            <w:tcBorders>
              <w:top w:val="single" w:sz="5" w:space="0" w:color="000000"/>
              <w:left w:val="single" w:sz="5" w:space="0" w:color="000000"/>
              <w:bottom w:val="single" w:sz="5" w:space="0" w:color="000000"/>
              <w:right w:val="single" w:sz="5" w:space="0" w:color="000000"/>
            </w:tcBorders>
          </w:tcPr>
          <w:p w14:paraId="53E37D71"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9"/>
              </w:rPr>
              <w:t xml:space="preserve"> </w:t>
            </w:r>
            <w:r w:rsidRPr="00854D94">
              <w:rPr>
                <w:rFonts w:ascii="Times New Roman" w:hAnsi="Times New Roman" w:cs="Times New Roman"/>
              </w:rPr>
              <w:t>Code:</w:t>
            </w:r>
          </w:p>
        </w:tc>
        <w:tc>
          <w:tcPr>
            <w:tcW w:w="2430" w:type="dxa"/>
            <w:tcBorders>
              <w:top w:val="single" w:sz="5" w:space="0" w:color="000000"/>
              <w:left w:val="single" w:sz="5" w:space="0" w:color="000000"/>
              <w:bottom w:val="single" w:sz="5" w:space="0" w:color="000000"/>
              <w:right w:val="single" w:sz="5" w:space="0" w:color="000000"/>
            </w:tcBorders>
          </w:tcPr>
          <w:p w14:paraId="59503E07"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County:</w:t>
            </w:r>
          </w:p>
        </w:tc>
      </w:tr>
      <w:tr w:rsidR="00D232AA" w:rsidRPr="00854D94" w14:paraId="20EF15FB" w14:textId="77777777">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204C0F2E"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D232AA" w:rsidRPr="00854D94" w14:paraId="7D3255D0" w14:textId="77777777">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F2AEF7D"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6975E605"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F1310BD"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5A74B976"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6B0632F8"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67DE362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2D12D58"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3DC5705F" w14:textId="77777777" w:rsidR="00D232AA" w:rsidRPr="00854D94" w:rsidRDefault="00D232AA">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39CB9658" w14:textId="77777777">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4AFBD29C"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D232AA" w:rsidRPr="00854D94" w14:paraId="69A7C0B4" w14:textId="77777777">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253887B"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75346C77"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398BA6A"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40AB53AE" w14:textId="77777777">
        <w:trPr>
          <w:trHeight w:hRule="exact" w:val="530"/>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77320A03"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55B70DC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6A993CE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13C32691" w14:textId="77777777" w:rsidR="00D232AA" w:rsidRPr="00854D94" w:rsidRDefault="00D232AA">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6E267429"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07B60D3C"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D232AA" w:rsidRPr="00854D94" w14:paraId="32FC458E"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4434008"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45AF1C56"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1305197A"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34F09175"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69DEDFDD"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263F0C36"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BC42ECF"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1044A813" w14:textId="77777777" w:rsidR="00D232AA" w:rsidRPr="00854D94" w:rsidRDefault="00D232AA">
            <w:pPr>
              <w:pStyle w:val="TableParagraph"/>
              <w:spacing w:line="257"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50E9884C"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0C0903F5"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D232AA" w:rsidRPr="00854D94" w14:paraId="768FA97F"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2A1EB197"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721C0FC4"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0665D75"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6550AED5"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3995D03C"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43626397"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309370DF"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235DECC3" w14:textId="77777777" w:rsidR="00D232AA" w:rsidRPr="00854D94" w:rsidRDefault="00D232AA">
            <w:pPr>
              <w:pStyle w:val="TableParagraph"/>
              <w:spacing w:line="257" w:lineRule="exact"/>
              <w:ind w:left="103"/>
              <w:rPr>
                <w:rFonts w:ascii="Times New Roman" w:eastAsia="Cambria" w:hAnsi="Times New Roman" w:cs="Times New Roman"/>
              </w:rPr>
            </w:pPr>
            <w:r w:rsidRPr="00854D94">
              <w:rPr>
                <w:rFonts w:ascii="Times New Roman" w:hAnsi="Times New Roman" w:cs="Times New Roman"/>
              </w:rPr>
              <w:t>County:</w:t>
            </w:r>
          </w:p>
        </w:tc>
      </w:tr>
    </w:tbl>
    <w:p w14:paraId="635011D8" w14:textId="77777777" w:rsidR="00D232AA" w:rsidRPr="00854D94" w:rsidRDefault="00D232AA" w:rsidP="00D232AA">
      <w:pPr>
        <w:jc w:val="center"/>
      </w:pPr>
    </w:p>
    <w:p w14:paraId="11C97DF6" w14:textId="77777777" w:rsidR="00D232AA" w:rsidRPr="00854D94" w:rsidRDefault="00D232AA" w:rsidP="00D232AA"/>
    <w:tbl>
      <w:tblPr>
        <w:tblW w:w="10828" w:type="dxa"/>
        <w:jc w:val="center"/>
        <w:tblLayout w:type="fixed"/>
        <w:tblCellMar>
          <w:left w:w="0" w:type="dxa"/>
          <w:right w:w="0" w:type="dxa"/>
        </w:tblCellMar>
        <w:tblLook w:val="01E0" w:firstRow="1" w:lastRow="1" w:firstColumn="1" w:lastColumn="1" w:noHBand="0" w:noVBand="0"/>
      </w:tblPr>
      <w:tblGrid>
        <w:gridCol w:w="2728"/>
        <w:gridCol w:w="1350"/>
        <w:gridCol w:w="810"/>
        <w:gridCol w:w="90"/>
        <w:gridCol w:w="712"/>
        <w:gridCol w:w="8"/>
        <w:gridCol w:w="180"/>
        <w:gridCol w:w="255"/>
        <w:gridCol w:w="105"/>
        <w:gridCol w:w="1080"/>
        <w:gridCol w:w="1530"/>
        <w:gridCol w:w="180"/>
        <w:gridCol w:w="180"/>
        <w:gridCol w:w="270"/>
        <w:gridCol w:w="1350"/>
      </w:tblGrid>
      <w:tr w:rsidR="00D232AA" w:rsidRPr="00854D94" w14:paraId="562F80EE" w14:textId="77777777">
        <w:trPr>
          <w:trHeight w:hRule="exact" w:val="372"/>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79F20ED2" w14:textId="77777777" w:rsidR="00D232AA" w:rsidRPr="00854D94" w:rsidRDefault="00D232AA">
            <w:pPr>
              <w:pStyle w:val="TableParagraph"/>
              <w:spacing w:line="280" w:lineRule="exact"/>
              <w:jc w:val="center"/>
              <w:rPr>
                <w:rFonts w:ascii="Times New Roman" w:eastAsia="Cambria" w:hAnsi="Times New Roman" w:cs="Times New Roman"/>
                <w:sz w:val="24"/>
                <w:szCs w:val="24"/>
              </w:rPr>
            </w:pPr>
            <w:r w:rsidRPr="00854D94">
              <w:rPr>
                <w:rFonts w:ascii="Times New Roman" w:hAnsi="Times New Roman" w:cs="Times New Roman"/>
                <w:b/>
                <w:sz w:val="24"/>
              </w:rPr>
              <w:t xml:space="preserve">Section </w:t>
            </w:r>
            <w:r>
              <w:rPr>
                <w:rFonts w:ascii="Times New Roman" w:hAnsi="Times New Roman" w:cs="Times New Roman"/>
                <w:b/>
                <w:sz w:val="24"/>
              </w:rPr>
              <w:t>1(b)</w:t>
            </w:r>
            <w:r w:rsidRPr="00854D94">
              <w:rPr>
                <w:rFonts w:ascii="Times New Roman" w:hAnsi="Times New Roman" w:cs="Times New Roman"/>
                <w:b/>
                <w:sz w:val="24"/>
              </w:rPr>
              <w:t>: Individuals</w:t>
            </w:r>
            <w:r w:rsidRPr="00854D94">
              <w:rPr>
                <w:rFonts w:ascii="Times New Roman" w:hAnsi="Times New Roman" w:cs="Times New Roman"/>
                <w:b/>
                <w:spacing w:val="-7"/>
                <w:sz w:val="24"/>
              </w:rPr>
              <w:t xml:space="preserve"> </w:t>
            </w:r>
            <w:r w:rsidRPr="00854D94">
              <w:rPr>
                <w:rFonts w:ascii="Times New Roman" w:hAnsi="Times New Roman" w:cs="Times New Roman"/>
                <w:b/>
                <w:sz w:val="24"/>
              </w:rPr>
              <w:t>with</w:t>
            </w:r>
            <w:r w:rsidRPr="00854D94">
              <w:rPr>
                <w:rFonts w:ascii="Times New Roman" w:hAnsi="Times New Roman" w:cs="Times New Roman"/>
                <w:b/>
                <w:spacing w:val="-6"/>
                <w:sz w:val="24"/>
              </w:rPr>
              <w:t xml:space="preserve"> </w:t>
            </w:r>
            <w:r w:rsidRPr="00854D94">
              <w:rPr>
                <w:rFonts w:ascii="Times New Roman" w:hAnsi="Times New Roman" w:cs="Times New Roman"/>
                <w:b/>
                <w:spacing w:val="-1"/>
                <w:sz w:val="24"/>
              </w:rPr>
              <w:t>Ownership</w:t>
            </w:r>
            <w:r w:rsidRPr="00854D94">
              <w:rPr>
                <w:rFonts w:ascii="Times New Roman" w:hAnsi="Times New Roman" w:cs="Times New Roman"/>
                <w:b/>
                <w:spacing w:val="-5"/>
                <w:sz w:val="24"/>
              </w:rPr>
              <w:t xml:space="preserve"> </w:t>
            </w:r>
            <w:r w:rsidRPr="00854D94">
              <w:rPr>
                <w:rFonts w:ascii="Times New Roman" w:hAnsi="Times New Roman" w:cs="Times New Roman"/>
                <w:b/>
                <w:sz w:val="24"/>
              </w:rPr>
              <w:t>Interest</w:t>
            </w:r>
            <w:r w:rsidRPr="00854D94">
              <w:rPr>
                <w:rFonts w:ascii="Times New Roman" w:hAnsi="Times New Roman" w:cs="Times New Roman"/>
                <w:b/>
                <w:spacing w:val="-5"/>
                <w:sz w:val="24"/>
              </w:rPr>
              <w:t xml:space="preserve"> </w:t>
            </w:r>
            <w:r w:rsidRPr="00854D94">
              <w:rPr>
                <w:rFonts w:ascii="Times New Roman" w:hAnsi="Times New Roman" w:cs="Times New Roman"/>
                <w:b/>
                <w:spacing w:val="-1"/>
                <w:sz w:val="24"/>
              </w:rPr>
              <w:t>and/or</w:t>
            </w:r>
            <w:r w:rsidRPr="00854D94">
              <w:rPr>
                <w:rFonts w:ascii="Times New Roman" w:hAnsi="Times New Roman" w:cs="Times New Roman"/>
                <w:b/>
                <w:spacing w:val="-6"/>
                <w:sz w:val="24"/>
              </w:rPr>
              <w:t xml:space="preserve"> </w:t>
            </w:r>
            <w:r w:rsidRPr="00854D94">
              <w:rPr>
                <w:rFonts w:ascii="Times New Roman" w:hAnsi="Times New Roman" w:cs="Times New Roman"/>
                <w:b/>
                <w:sz w:val="24"/>
              </w:rPr>
              <w:t>Agents/Managing</w:t>
            </w:r>
            <w:r w:rsidRPr="00854D94">
              <w:rPr>
                <w:rFonts w:ascii="Times New Roman" w:hAnsi="Times New Roman" w:cs="Times New Roman"/>
                <w:b/>
                <w:spacing w:val="-6"/>
                <w:sz w:val="24"/>
              </w:rPr>
              <w:t xml:space="preserve"> </w:t>
            </w:r>
            <w:r w:rsidRPr="00854D94">
              <w:rPr>
                <w:rFonts w:ascii="Times New Roman" w:hAnsi="Times New Roman" w:cs="Times New Roman"/>
                <w:b/>
                <w:sz w:val="24"/>
              </w:rPr>
              <w:t>Control</w:t>
            </w:r>
          </w:p>
        </w:tc>
      </w:tr>
      <w:tr w:rsidR="00D232AA" w:rsidRPr="00854D94" w14:paraId="28D6FB3B" w14:textId="77777777">
        <w:trPr>
          <w:trHeight w:hRule="exact" w:val="2334"/>
          <w:jc w:val="center"/>
        </w:trPr>
        <w:tc>
          <w:tcPr>
            <w:tcW w:w="10828" w:type="dxa"/>
            <w:gridSpan w:val="15"/>
            <w:tcBorders>
              <w:top w:val="single" w:sz="5" w:space="0" w:color="000000"/>
              <w:left w:val="single" w:sz="5" w:space="0" w:color="000000"/>
              <w:bottom w:val="single" w:sz="5" w:space="0" w:color="000000"/>
              <w:right w:val="single" w:sz="5" w:space="0" w:color="000000"/>
            </w:tcBorders>
          </w:tcPr>
          <w:p w14:paraId="77720100"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eastAsia="Cambria" w:hAnsi="Times New Roman" w:cs="Times New Roman"/>
                <w:b/>
                <w:bCs/>
                <w:spacing w:val="-1"/>
              </w:rPr>
              <w:t>The</w:t>
            </w:r>
            <w:r w:rsidRPr="00854D94">
              <w:rPr>
                <w:rFonts w:ascii="Times New Roman" w:eastAsia="Cambria" w:hAnsi="Times New Roman" w:cs="Times New Roman"/>
                <w:b/>
                <w:bCs/>
                <w:spacing w:val="-8"/>
              </w:rPr>
              <w:t xml:space="preserve"> </w:t>
            </w:r>
            <w:r w:rsidRPr="00854D94">
              <w:rPr>
                <w:rFonts w:ascii="Times New Roman" w:eastAsia="Cambria" w:hAnsi="Times New Roman" w:cs="Times New Roman"/>
                <w:b/>
                <w:bCs/>
              </w:rPr>
              <w:t>following</w:t>
            </w:r>
            <w:r w:rsidRPr="00854D94">
              <w:rPr>
                <w:rFonts w:ascii="Times New Roman" w:eastAsia="Cambria" w:hAnsi="Times New Roman" w:cs="Times New Roman"/>
                <w:b/>
                <w:bCs/>
                <w:spacing w:val="-8"/>
              </w:rPr>
              <w:t xml:space="preserve"> </w:t>
            </w:r>
            <w:r w:rsidRPr="00854D94">
              <w:rPr>
                <w:rFonts w:ascii="Times New Roman" w:eastAsia="Cambria" w:hAnsi="Times New Roman" w:cs="Times New Roman"/>
                <w:b/>
                <w:bCs/>
                <w:spacing w:val="-1"/>
              </w:rPr>
              <w:t>individuals</w:t>
            </w:r>
            <w:r w:rsidRPr="00854D94">
              <w:rPr>
                <w:rFonts w:ascii="Times New Roman" w:eastAsia="Cambria" w:hAnsi="Times New Roman" w:cs="Times New Roman"/>
                <w:b/>
                <w:bCs/>
                <w:spacing w:val="-9"/>
              </w:rPr>
              <w:t xml:space="preserve"> </w:t>
            </w:r>
            <w:r w:rsidRPr="00854D94">
              <w:rPr>
                <w:rFonts w:ascii="Times New Roman" w:eastAsia="Cambria" w:hAnsi="Times New Roman" w:cs="Times New Roman"/>
                <w:b/>
                <w:bCs/>
              </w:rPr>
              <w:t>must</w:t>
            </w:r>
            <w:r w:rsidRPr="00854D94">
              <w:rPr>
                <w:rFonts w:ascii="Times New Roman" w:eastAsia="Cambria" w:hAnsi="Times New Roman" w:cs="Times New Roman"/>
                <w:b/>
                <w:bCs/>
                <w:spacing w:val="-6"/>
              </w:rPr>
              <w:t xml:space="preserve"> </w:t>
            </w:r>
            <w:r w:rsidRPr="00854D94">
              <w:rPr>
                <w:rFonts w:ascii="Times New Roman" w:eastAsia="Cambria" w:hAnsi="Times New Roman" w:cs="Times New Roman"/>
                <w:b/>
                <w:bCs/>
                <w:spacing w:val="-1"/>
              </w:rPr>
              <w:t>be</w:t>
            </w:r>
            <w:r w:rsidRPr="00854D94">
              <w:rPr>
                <w:rFonts w:ascii="Times New Roman" w:eastAsia="Cambria" w:hAnsi="Times New Roman" w:cs="Times New Roman"/>
                <w:b/>
                <w:bCs/>
                <w:spacing w:val="-7"/>
              </w:rPr>
              <w:t xml:space="preserve"> </w:t>
            </w:r>
            <w:r w:rsidRPr="00854D94">
              <w:rPr>
                <w:rFonts w:ascii="Times New Roman" w:eastAsia="Cambria" w:hAnsi="Times New Roman" w:cs="Times New Roman"/>
                <w:b/>
                <w:bCs/>
                <w:spacing w:val="-1"/>
              </w:rPr>
              <w:t>reported</w:t>
            </w:r>
            <w:r w:rsidRPr="00854D94">
              <w:rPr>
                <w:rFonts w:ascii="Times New Roman" w:eastAsia="Cambria" w:hAnsi="Times New Roman" w:cs="Times New Roman"/>
                <w:b/>
                <w:bCs/>
                <w:spacing w:val="-7"/>
              </w:rPr>
              <w:t xml:space="preserve"> </w:t>
            </w:r>
            <w:r w:rsidRPr="00854D94">
              <w:rPr>
                <w:rFonts w:ascii="Times New Roman" w:eastAsia="Cambria" w:hAnsi="Times New Roman" w:cs="Times New Roman"/>
                <w:b/>
                <w:bCs/>
              </w:rPr>
              <w:t>on this form</w:t>
            </w:r>
            <w:r w:rsidRPr="00854D94">
              <w:rPr>
                <w:rFonts w:ascii="Times New Roman" w:eastAsia="Cambria" w:hAnsi="Times New Roman" w:cs="Times New Roman"/>
                <w:b/>
                <w:bCs/>
                <w:spacing w:val="-1"/>
              </w:rPr>
              <w:t>:</w:t>
            </w:r>
          </w:p>
          <w:p w14:paraId="6B9D5555" w14:textId="75832211" w:rsidR="00D232AA" w:rsidRPr="0099205D" w:rsidRDefault="00D232AA" w:rsidP="00D232AA">
            <w:pPr>
              <w:pStyle w:val="ListParagraph"/>
              <w:numPr>
                <w:ilvl w:val="0"/>
                <w:numId w:val="451"/>
              </w:numPr>
              <w:spacing w:after="0"/>
              <w:rPr>
                <w:rFonts w:ascii="Times New Roman" w:hAnsi="Times New Roman"/>
                <w:b/>
                <w:bCs/>
              </w:rPr>
            </w:pPr>
            <w:bookmarkStart w:id="817" w:name="_Toc89893614"/>
            <w:r w:rsidRPr="0099205D">
              <w:rPr>
                <w:rFonts w:ascii="Times New Roman" w:hAnsi="Times New Roman"/>
                <w:b/>
                <w:bCs/>
              </w:rPr>
              <w:t>All individual owners with 5% or more direct/indirect ownership</w:t>
            </w:r>
            <w:bookmarkEnd w:id="817"/>
          </w:p>
          <w:p w14:paraId="0DDF934C" w14:textId="2E175304" w:rsidR="00D232AA" w:rsidRPr="00854D94" w:rsidRDefault="00D232AA" w:rsidP="00D232AA">
            <w:pPr>
              <w:pStyle w:val="ListParagraph"/>
              <w:widowControl w:val="0"/>
              <w:numPr>
                <w:ilvl w:val="0"/>
                <w:numId w:val="451"/>
              </w:numPr>
              <w:tabs>
                <w:tab w:val="left" w:pos="823"/>
              </w:tabs>
              <w:suppressAutoHyphens w:val="0"/>
              <w:spacing w:after="0" w:line="240" w:lineRule="auto"/>
              <w:rPr>
                <w:rFonts w:ascii="Times New Roman" w:eastAsia="Cambria" w:hAnsi="Times New Roman"/>
              </w:rPr>
            </w:pPr>
            <w:r w:rsidRPr="00854D94">
              <w:rPr>
                <w:rFonts w:ascii="Times New Roman" w:eastAsia="Cambria" w:hAnsi="Times New Roman"/>
                <w:b/>
                <w:bCs/>
                <w:spacing w:val="-1"/>
              </w:rPr>
              <w:t>All</w:t>
            </w:r>
            <w:r w:rsidRPr="00854D94">
              <w:rPr>
                <w:rFonts w:ascii="Times New Roman" w:eastAsia="Cambria" w:hAnsi="Times New Roman"/>
                <w:b/>
                <w:bCs/>
                <w:spacing w:val="-7"/>
              </w:rPr>
              <w:t xml:space="preserve"> </w:t>
            </w:r>
            <w:r w:rsidRPr="00854D94">
              <w:rPr>
                <w:rFonts w:ascii="Times New Roman" w:eastAsia="Cambria" w:hAnsi="Times New Roman"/>
                <w:b/>
                <w:bCs/>
                <w:spacing w:val="-1"/>
              </w:rPr>
              <w:t>officers</w:t>
            </w:r>
            <w:r w:rsidRPr="00854D94">
              <w:rPr>
                <w:rFonts w:ascii="Times New Roman" w:eastAsia="Cambria" w:hAnsi="Times New Roman"/>
                <w:b/>
                <w:bCs/>
                <w:spacing w:val="-4"/>
              </w:rPr>
              <w:t xml:space="preserve"> </w:t>
            </w:r>
            <w:r w:rsidRPr="00854D94">
              <w:rPr>
                <w:rFonts w:ascii="Times New Roman" w:eastAsia="Cambria" w:hAnsi="Times New Roman"/>
                <w:b/>
                <w:bCs/>
                <w:spacing w:val="-1"/>
              </w:rPr>
              <w:t>and</w:t>
            </w:r>
            <w:r w:rsidRPr="00854D94">
              <w:rPr>
                <w:rFonts w:ascii="Times New Roman" w:eastAsia="Cambria" w:hAnsi="Times New Roman"/>
                <w:b/>
                <w:bCs/>
                <w:spacing w:val="-7"/>
              </w:rPr>
              <w:t xml:space="preserve"> </w:t>
            </w:r>
            <w:r w:rsidRPr="00854D94">
              <w:rPr>
                <w:rFonts w:ascii="Times New Roman" w:eastAsia="Cambria" w:hAnsi="Times New Roman"/>
                <w:b/>
                <w:bCs/>
                <w:spacing w:val="-1"/>
              </w:rPr>
              <w:t>directors</w:t>
            </w:r>
            <w:r w:rsidRPr="00854D94">
              <w:rPr>
                <w:rFonts w:ascii="Times New Roman" w:eastAsia="Cambria" w:hAnsi="Times New Roman"/>
                <w:b/>
                <w:bCs/>
                <w:spacing w:val="-7"/>
              </w:rPr>
              <w:t xml:space="preserve"> </w:t>
            </w:r>
            <w:r w:rsidRPr="00854D94">
              <w:rPr>
                <w:rFonts w:ascii="Times New Roman" w:eastAsia="Cambria" w:hAnsi="Times New Roman"/>
                <w:b/>
                <w:bCs/>
                <w:spacing w:val="-1"/>
              </w:rPr>
              <w:t>of</w:t>
            </w:r>
            <w:r w:rsidRPr="00854D94">
              <w:rPr>
                <w:rFonts w:ascii="Times New Roman" w:eastAsia="Cambria" w:hAnsi="Times New Roman"/>
                <w:b/>
                <w:bCs/>
                <w:spacing w:val="-6"/>
              </w:rPr>
              <w:t xml:space="preserve"> </w:t>
            </w:r>
            <w:r w:rsidRPr="00854D94">
              <w:rPr>
                <w:rFonts w:ascii="Times New Roman" w:eastAsia="Cambria" w:hAnsi="Times New Roman"/>
                <w:b/>
                <w:bCs/>
                <w:spacing w:val="-1"/>
              </w:rPr>
              <w:t>the</w:t>
            </w:r>
            <w:r w:rsidRPr="00854D94">
              <w:rPr>
                <w:rFonts w:ascii="Times New Roman" w:eastAsia="Cambria" w:hAnsi="Times New Roman"/>
                <w:b/>
                <w:bCs/>
                <w:spacing w:val="-7"/>
              </w:rPr>
              <w:t xml:space="preserve"> </w:t>
            </w:r>
            <w:r w:rsidRPr="00854D94">
              <w:rPr>
                <w:rFonts w:ascii="Times New Roman" w:eastAsia="Cambria" w:hAnsi="Times New Roman"/>
                <w:b/>
                <w:bCs/>
              </w:rPr>
              <w:t>disclosing</w:t>
            </w:r>
            <w:r w:rsidRPr="00854D94">
              <w:rPr>
                <w:rFonts w:ascii="Times New Roman" w:eastAsia="Cambria" w:hAnsi="Times New Roman"/>
                <w:b/>
                <w:bCs/>
                <w:spacing w:val="-7"/>
              </w:rPr>
              <w:t xml:space="preserve"> </w:t>
            </w:r>
            <w:r w:rsidR="008E36EB">
              <w:rPr>
                <w:rFonts w:ascii="Times New Roman" w:eastAsia="Cambria" w:hAnsi="Times New Roman"/>
                <w:b/>
                <w:bCs/>
                <w:spacing w:val="-1"/>
              </w:rPr>
              <w:t>Bidder</w:t>
            </w:r>
          </w:p>
          <w:p w14:paraId="55226FFF" w14:textId="3BFEF306" w:rsidR="00D232AA" w:rsidRPr="00854D94" w:rsidRDefault="00D232AA" w:rsidP="00D232AA">
            <w:pPr>
              <w:pStyle w:val="ListParagraph"/>
              <w:widowControl w:val="0"/>
              <w:numPr>
                <w:ilvl w:val="0"/>
                <w:numId w:val="451"/>
              </w:numPr>
              <w:tabs>
                <w:tab w:val="left" w:pos="823"/>
              </w:tabs>
              <w:suppressAutoHyphens w:val="0"/>
              <w:spacing w:after="0" w:line="240" w:lineRule="auto"/>
              <w:rPr>
                <w:rFonts w:ascii="Times New Roman" w:eastAsia="Cambria" w:hAnsi="Times New Roman"/>
              </w:rPr>
            </w:pPr>
            <w:r w:rsidRPr="00854D94">
              <w:rPr>
                <w:rFonts w:ascii="Times New Roman" w:hAnsi="Times New Roman"/>
                <w:b/>
                <w:spacing w:val="-1"/>
              </w:rPr>
              <w:t>All</w:t>
            </w:r>
            <w:r w:rsidRPr="00854D94">
              <w:rPr>
                <w:rFonts w:ascii="Times New Roman" w:hAnsi="Times New Roman"/>
                <w:b/>
                <w:spacing w:val="-9"/>
              </w:rPr>
              <w:t xml:space="preserve"> </w:t>
            </w:r>
            <w:r w:rsidRPr="00854D94">
              <w:rPr>
                <w:rFonts w:ascii="Times New Roman" w:hAnsi="Times New Roman"/>
                <w:b/>
              </w:rPr>
              <w:t>managing</w:t>
            </w:r>
            <w:r w:rsidRPr="00854D94">
              <w:rPr>
                <w:rFonts w:ascii="Times New Roman" w:hAnsi="Times New Roman"/>
                <w:b/>
                <w:spacing w:val="-8"/>
              </w:rPr>
              <w:t xml:space="preserve"> </w:t>
            </w:r>
            <w:r w:rsidRPr="00854D94">
              <w:rPr>
                <w:rFonts w:ascii="Times New Roman" w:hAnsi="Times New Roman"/>
                <w:b/>
                <w:spacing w:val="-1"/>
              </w:rPr>
              <w:t>employees</w:t>
            </w:r>
            <w:r w:rsidRPr="00854D94">
              <w:rPr>
                <w:rFonts w:ascii="Times New Roman" w:hAnsi="Times New Roman"/>
                <w:b/>
                <w:spacing w:val="-9"/>
              </w:rPr>
              <w:t xml:space="preserve"> </w:t>
            </w:r>
            <w:r w:rsidRPr="00854D94">
              <w:rPr>
                <w:rFonts w:ascii="Times New Roman" w:hAnsi="Times New Roman"/>
                <w:b/>
                <w:spacing w:val="-1"/>
              </w:rPr>
              <w:t>of</w:t>
            </w:r>
            <w:r w:rsidRPr="00854D94">
              <w:rPr>
                <w:rFonts w:ascii="Times New Roman" w:hAnsi="Times New Roman"/>
                <w:b/>
                <w:spacing w:val="-8"/>
              </w:rPr>
              <w:t xml:space="preserve"> </w:t>
            </w:r>
            <w:r w:rsidRPr="00854D94">
              <w:rPr>
                <w:rFonts w:ascii="Times New Roman" w:hAnsi="Times New Roman"/>
                <w:b/>
              </w:rPr>
              <w:t>the</w:t>
            </w:r>
            <w:r w:rsidRPr="00854D94">
              <w:rPr>
                <w:rFonts w:ascii="Times New Roman" w:hAnsi="Times New Roman"/>
                <w:b/>
                <w:spacing w:val="-9"/>
              </w:rPr>
              <w:t xml:space="preserve"> </w:t>
            </w:r>
            <w:r w:rsidRPr="00854D94">
              <w:rPr>
                <w:rFonts w:ascii="Times New Roman" w:hAnsi="Times New Roman"/>
                <w:b/>
              </w:rPr>
              <w:t>disclosing</w:t>
            </w:r>
            <w:r w:rsidRPr="00854D94">
              <w:rPr>
                <w:rFonts w:ascii="Times New Roman" w:hAnsi="Times New Roman"/>
                <w:b/>
                <w:spacing w:val="-8"/>
              </w:rPr>
              <w:t xml:space="preserve"> </w:t>
            </w:r>
            <w:proofErr w:type="gramStart"/>
            <w:r w:rsidR="008E36EB">
              <w:rPr>
                <w:rFonts w:ascii="Times New Roman" w:hAnsi="Times New Roman"/>
                <w:b/>
                <w:spacing w:val="-8"/>
              </w:rPr>
              <w:t>Bidder</w:t>
            </w:r>
            <w:proofErr w:type="gramEnd"/>
          </w:p>
          <w:p w14:paraId="252F7BFB" w14:textId="77777777" w:rsidR="00D232AA" w:rsidRPr="00854D94" w:rsidRDefault="00D232AA" w:rsidP="00D232AA">
            <w:pPr>
              <w:pStyle w:val="ListParagraph"/>
              <w:widowControl w:val="0"/>
              <w:numPr>
                <w:ilvl w:val="0"/>
                <w:numId w:val="451"/>
              </w:numPr>
              <w:tabs>
                <w:tab w:val="left" w:pos="823"/>
              </w:tabs>
              <w:suppressAutoHyphens w:val="0"/>
              <w:spacing w:after="0" w:line="240" w:lineRule="auto"/>
              <w:ind w:right="1168"/>
              <w:rPr>
                <w:rFonts w:ascii="Times New Roman" w:eastAsia="Cambria" w:hAnsi="Times New Roman"/>
              </w:rPr>
            </w:pPr>
            <w:r w:rsidRPr="00854D94">
              <w:rPr>
                <w:rFonts w:ascii="Times New Roman" w:hAnsi="Times New Roman"/>
                <w:b/>
                <w:spacing w:val="-1"/>
              </w:rPr>
              <w:t>All</w:t>
            </w:r>
            <w:r w:rsidRPr="00854D94">
              <w:rPr>
                <w:rFonts w:ascii="Times New Roman" w:hAnsi="Times New Roman"/>
                <w:b/>
                <w:spacing w:val="-8"/>
              </w:rPr>
              <w:t xml:space="preserve"> </w:t>
            </w:r>
            <w:r w:rsidRPr="00854D94">
              <w:rPr>
                <w:rFonts w:ascii="Times New Roman" w:hAnsi="Times New Roman"/>
                <w:b/>
              </w:rPr>
              <w:t>authorized</w:t>
            </w:r>
            <w:r w:rsidRPr="00854D94">
              <w:rPr>
                <w:rFonts w:ascii="Times New Roman" w:hAnsi="Times New Roman"/>
                <w:b/>
                <w:spacing w:val="-9"/>
              </w:rPr>
              <w:t xml:space="preserve"> </w:t>
            </w:r>
            <w:r w:rsidRPr="00854D94">
              <w:rPr>
                <w:rFonts w:ascii="Times New Roman" w:hAnsi="Times New Roman"/>
                <w:b/>
              </w:rPr>
              <w:t>and</w:t>
            </w:r>
            <w:r w:rsidRPr="00854D94">
              <w:rPr>
                <w:rFonts w:ascii="Times New Roman" w:hAnsi="Times New Roman"/>
                <w:b/>
                <w:spacing w:val="-8"/>
              </w:rPr>
              <w:t xml:space="preserve"> </w:t>
            </w:r>
            <w:r w:rsidRPr="00854D94">
              <w:rPr>
                <w:rFonts w:ascii="Times New Roman" w:hAnsi="Times New Roman"/>
                <w:b/>
              </w:rPr>
              <w:t>delegated</w:t>
            </w:r>
            <w:r w:rsidRPr="00854D94">
              <w:rPr>
                <w:rFonts w:ascii="Times New Roman" w:hAnsi="Times New Roman"/>
                <w:b/>
                <w:spacing w:val="-8"/>
              </w:rPr>
              <w:t xml:space="preserve"> </w:t>
            </w:r>
            <w:r w:rsidRPr="00854D94">
              <w:rPr>
                <w:rFonts w:ascii="Times New Roman" w:hAnsi="Times New Roman"/>
                <w:b/>
              </w:rPr>
              <w:t>officials</w:t>
            </w:r>
            <w:r w:rsidRPr="00854D94">
              <w:rPr>
                <w:rFonts w:ascii="Times New Roman" w:hAnsi="Times New Roman"/>
                <w:b/>
                <w:spacing w:val="-7"/>
              </w:rPr>
              <w:t xml:space="preserve"> </w:t>
            </w:r>
          </w:p>
          <w:p w14:paraId="29B406B4" w14:textId="77777777" w:rsidR="00D232AA" w:rsidRPr="00854D94" w:rsidRDefault="00D232AA">
            <w:pPr>
              <w:pStyle w:val="ListParagraph"/>
              <w:tabs>
                <w:tab w:val="left" w:pos="823"/>
              </w:tabs>
              <w:ind w:left="822" w:right="1168"/>
              <w:rPr>
                <w:rFonts w:ascii="Times New Roman" w:eastAsia="Cambria" w:hAnsi="Times New Roman"/>
              </w:rPr>
            </w:pPr>
          </w:p>
          <w:p w14:paraId="7A71FBE8" w14:textId="77777777" w:rsidR="00D232AA" w:rsidRPr="00854D94" w:rsidRDefault="00D232AA">
            <w:pPr>
              <w:tabs>
                <w:tab w:val="left" w:pos="823"/>
              </w:tabs>
              <w:ind w:left="180" w:right="1168"/>
            </w:pPr>
            <w:r w:rsidRPr="00854D94">
              <w:rPr>
                <w:spacing w:val="-1"/>
              </w:rPr>
              <w:t>If</w:t>
            </w:r>
            <w:r w:rsidRPr="00854D94">
              <w:rPr>
                <w:spacing w:val="28"/>
              </w:rPr>
              <w:t xml:space="preserve"> </w:t>
            </w:r>
            <w:r w:rsidRPr="00854D94">
              <w:t>there</w:t>
            </w:r>
            <w:r w:rsidRPr="00854D94">
              <w:rPr>
                <w:spacing w:val="29"/>
              </w:rPr>
              <w:t xml:space="preserve"> </w:t>
            </w:r>
            <w:r w:rsidRPr="00854D94">
              <w:t>is</w:t>
            </w:r>
            <w:r w:rsidRPr="00854D94">
              <w:rPr>
                <w:spacing w:val="30"/>
              </w:rPr>
              <w:t xml:space="preserve"> </w:t>
            </w:r>
            <w:r w:rsidRPr="00854D94">
              <w:rPr>
                <w:spacing w:val="-1"/>
              </w:rPr>
              <w:t>more</w:t>
            </w:r>
            <w:r w:rsidRPr="00854D94">
              <w:rPr>
                <w:spacing w:val="29"/>
              </w:rPr>
              <w:t xml:space="preserve"> </w:t>
            </w:r>
            <w:r w:rsidRPr="00854D94">
              <w:t>than</w:t>
            </w:r>
            <w:r w:rsidRPr="00854D94">
              <w:rPr>
                <w:spacing w:val="30"/>
              </w:rPr>
              <w:t xml:space="preserve"> </w:t>
            </w:r>
            <w:r w:rsidRPr="00854D94">
              <w:t>one</w:t>
            </w:r>
            <w:r w:rsidRPr="00854D94">
              <w:rPr>
                <w:spacing w:val="28"/>
              </w:rPr>
              <w:t xml:space="preserve"> </w:t>
            </w:r>
            <w:r w:rsidRPr="00854D94">
              <w:rPr>
                <w:spacing w:val="-1"/>
              </w:rPr>
              <w:t>individual</w:t>
            </w:r>
            <w:r w:rsidRPr="00854D94">
              <w:rPr>
                <w:spacing w:val="30"/>
              </w:rPr>
              <w:t xml:space="preserve"> </w:t>
            </w:r>
            <w:r w:rsidRPr="00854D94">
              <w:t>with</w:t>
            </w:r>
            <w:r w:rsidRPr="00854D94">
              <w:rPr>
                <w:spacing w:val="29"/>
              </w:rPr>
              <w:t xml:space="preserve"> </w:t>
            </w:r>
            <w:r w:rsidRPr="00854D94">
              <w:t>ownership/control</w:t>
            </w:r>
            <w:r w:rsidRPr="00854D94">
              <w:rPr>
                <w:spacing w:val="30"/>
              </w:rPr>
              <w:t xml:space="preserve"> </w:t>
            </w:r>
            <w:r w:rsidRPr="00854D94">
              <w:t>interest</w:t>
            </w:r>
            <w:r w:rsidRPr="00854D94">
              <w:rPr>
                <w:spacing w:val="29"/>
              </w:rPr>
              <w:t xml:space="preserve"> </w:t>
            </w:r>
            <w:r w:rsidRPr="00854D94">
              <w:t>that</w:t>
            </w:r>
            <w:r w:rsidRPr="00854D94">
              <w:rPr>
                <w:spacing w:val="30"/>
              </w:rPr>
              <w:t xml:space="preserve"> </w:t>
            </w:r>
            <w:r w:rsidRPr="00854D94">
              <w:t>should</w:t>
            </w:r>
            <w:r w:rsidRPr="00854D94">
              <w:rPr>
                <w:spacing w:val="29"/>
              </w:rPr>
              <w:t xml:space="preserve"> </w:t>
            </w:r>
            <w:r w:rsidRPr="00854D94">
              <w:t>be</w:t>
            </w:r>
            <w:r w:rsidRPr="00854D94">
              <w:rPr>
                <w:spacing w:val="31"/>
              </w:rPr>
              <w:t xml:space="preserve"> </w:t>
            </w:r>
            <w:r w:rsidRPr="00854D94">
              <w:t>reported,</w:t>
            </w:r>
            <w:r w:rsidRPr="00854D94">
              <w:rPr>
                <w:spacing w:val="29"/>
              </w:rPr>
              <w:t xml:space="preserve"> </w:t>
            </w:r>
            <w:proofErr w:type="gramStart"/>
            <w:r w:rsidRPr="00854D94">
              <w:t>copy</w:t>
            </w:r>
            <w:proofErr w:type="gramEnd"/>
            <w:r w:rsidRPr="00854D94">
              <w:rPr>
                <w:spacing w:val="30"/>
              </w:rPr>
              <w:t xml:space="preserve"> </w:t>
            </w:r>
            <w:r w:rsidRPr="00854D94">
              <w:t>and</w:t>
            </w:r>
            <w:r w:rsidRPr="00854D94">
              <w:rPr>
                <w:spacing w:val="27"/>
                <w:w w:val="99"/>
              </w:rPr>
              <w:t xml:space="preserve"> </w:t>
            </w:r>
            <w:r w:rsidRPr="00854D94">
              <w:t>complete</w:t>
            </w:r>
            <w:r w:rsidRPr="00854D94">
              <w:rPr>
                <w:spacing w:val="-8"/>
              </w:rPr>
              <w:t xml:space="preserve"> </w:t>
            </w:r>
            <w:r w:rsidRPr="00854D94">
              <w:t>this</w:t>
            </w:r>
            <w:r>
              <w:t xml:space="preserve"> page</w:t>
            </w:r>
            <w:r w:rsidRPr="00854D94">
              <w:rPr>
                <w:spacing w:val="-6"/>
              </w:rPr>
              <w:t xml:space="preserve"> </w:t>
            </w:r>
            <w:r w:rsidRPr="00854D94">
              <w:t>for</w:t>
            </w:r>
            <w:r w:rsidRPr="00854D94">
              <w:rPr>
                <w:spacing w:val="-7"/>
              </w:rPr>
              <w:t xml:space="preserve"> </w:t>
            </w:r>
            <w:r w:rsidRPr="00854D94">
              <w:t>each</w:t>
            </w:r>
            <w:r w:rsidRPr="00854D94">
              <w:rPr>
                <w:spacing w:val="-7"/>
              </w:rPr>
              <w:t xml:space="preserve"> </w:t>
            </w:r>
            <w:r w:rsidRPr="00854D94">
              <w:t>individual.</w:t>
            </w:r>
          </w:p>
          <w:p w14:paraId="01D9EF4B" w14:textId="77777777" w:rsidR="00D232AA" w:rsidRPr="00854D94" w:rsidRDefault="00D232AA">
            <w:pPr>
              <w:tabs>
                <w:tab w:val="left" w:pos="823"/>
              </w:tabs>
              <w:ind w:left="180" w:right="1168"/>
            </w:pPr>
          </w:p>
          <w:p w14:paraId="20BDB50A" w14:textId="77777777" w:rsidR="00D232AA" w:rsidRPr="00854D94" w:rsidRDefault="00D232AA">
            <w:pPr>
              <w:pStyle w:val="TableParagraph"/>
              <w:ind w:left="102"/>
              <w:rPr>
                <w:rFonts w:ascii="Times New Roman" w:eastAsia="Cambria" w:hAnsi="Times New Roman" w:cs="Times New Roman"/>
              </w:rPr>
            </w:pPr>
          </w:p>
        </w:tc>
      </w:tr>
      <w:tr w:rsidR="00D232AA" w:rsidRPr="00854D94" w14:paraId="5F7D9D52" w14:textId="77777777">
        <w:trPr>
          <w:trHeight w:hRule="exact" w:val="630"/>
          <w:jc w:val="center"/>
        </w:trPr>
        <w:tc>
          <w:tcPr>
            <w:tcW w:w="4978" w:type="dxa"/>
            <w:gridSpan w:val="4"/>
            <w:tcBorders>
              <w:top w:val="single" w:sz="5" w:space="0" w:color="000000"/>
              <w:left w:val="single" w:sz="5" w:space="0" w:color="000000"/>
              <w:bottom w:val="single" w:sz="5" w:space="0" w:color="000000"/>
              <w:right w:val="single" w:sz="5" w:space="0" w:color="000000"/>
            </w:tcBorders>
          </w:tcPr>
          <w:p w14:paraId="5A70D28F"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Last</w:t>
            </w:r>
            <w:r w:rsidRPr="00854D94">
              <w:rPr>
                <w:rFonts w:ascii="Times New Roman" w:hAnsi="Times New Roman" w:cs="Times New Roman"/>
                <w:spacing w:val="-10"/>
              </w:rPr>
              <w:t xml:space="preserve"> </w:t>
            </w:r>
            <w:r w:rsidRPr="00854D94">
              <w:rPr>
                <w:rFonts w:ascii="Times New Roman" w:hAnsi="Times New Roman" w:cs="Times New Roman"/>
              </w:rPr>
              <w:t>Name</w:t>
            </w:r>
          </w:p>
        </w:tc>
        <w:tc>
          <w:tcPr>
            <w:tcW w:w="3870" w:type="dxa"/>
            <w:gridSpan w:val="7"/>
            <w:tcBorders>
              <w:top w:val="single" w:sz="5" w:space="0" w:color="000000"/>
              <w:left w:val="single" w:sz="5" w:space="0" w:color="000000"/>
              <w:bottom w:val="single" w:sz="5" w:space="0" w:color="000000"/>
              <w:right w:val="single" w:sz="5" w:space="0" w:color="000000"/>
            </w:tcBorders>
          </w:tcPr>
          <w:p w14:paraId="354AA6C5" w14:textId="77777777" w:rsidR="00D232AA" w:rsidRPr="00854D94" w:rsidRDefault="00D232AA">
            <w:pPr>
              <w:pStyle w:val="TableParagraph"/>
              <w:spacing w:line="255" w:lineRule="exact"/>
              <w:ind w:left="101"/>
              <w:rPr>
                <w:rFonts w:ascii="Times New Roman" w:eastAsia="Cambria" w:hAnsi="Times New Roman" w:cs="Times New Roman"/>
              </w:rPr>
            </w:pPr>
            <w:r w:rsidRPr="00854D94">
              <w:rPr>
                <w:rFonts w:ascii="Times New Roman" w:hAnsi="Times New Roman" w:cs="Times New Roman"/>
                <w:spacing w:val="-1"/>
              </w:rPr>
              <w:t>First</w:t>
            </w:r>
            <w:r w:rsidRPr="00854D94">
              <w:rPr>
                <w:rFonts w:ascii="Times New Roman" w:hAnsi="Times New Roman" w:cs="Times New Roman"/>
                <w:spacing w:val="-10"/>
              </w:rPr>
              <w:t xml:space="preserve"> </w:t>
            </w:r>
            <w:r w:rsidRPr="00854D94">
              <w:rPr>
                <w:rFonts w:ascii="Times New Roman" w:hAnsi="Times New Roman" w:cs="Times New Roman"/>
              </w:rPr>
              <w:t>Name</w:t>
            </w:r>
          </w:p>
        </w:tc>
        <w:tc>
          <w:tcPr>
            <w:tcW w:w="630" w:type="dxa"/>
            <w:gridSpan w:val="3"/>
            <w:tcBorders>
              <w:top w:val="single" w:sz="5" w:space="0" w:color="000000"/>
              <w:left w:val="single" w:sz="5" w:space="0" w:color="000000"/>
              <w:bottom w:val="single" w:sz="5" w:space="0" w:color="000000"/>
              <w:right w:val="single" w:sz="5" w:space="0" w:color="000000"/>
            </w:tcBorders>
          </w:tcPr>
          <w:p w14:paraId="0BEC9FD9" w14:textId="77777777" w:rsidR="00D232AA" w:rsidRPr="00854D94" w:rsidRDefault="00D232AA">
            <w:pPr>
              <w:pStyle w:val="TableParagraph"/>
              <w:spacing w:line="255" w:lineRule="exact"/>
              <w:ind w:left="101"/>
              <w:rPr>
                <w:rFonts w:ascii="Times New Roman" w:eastAsia="Cambria" w:hAnsi="Times New Roman" w:cs="Times New Roman"/>
              </w:rPr>
            </w:pPr>
            <w:r w:rsidRPr="00854D94">
              <w:rPr>
                <w:rFonts w:ascii="Times New Roman" w:hAnsi="Times New Roman" w:cs="Times New Roman"/>
              </w:rPr>
              <w:t>MI</w:t>
            </w:r>
          </w:p>
        </w:tc>
        <w:tc>
          <w:tcPr>
            <w:tcW w:w="1350" w:type="dxa"/>
            <w:tcBorders>
              <w:top w:val="single" w:sz="5" w:space="0" w:color="000000"/>
              <w:left w:val="single" w:sz="5" w:space="0" w:color="000000"/>
              <w:bottom w:val="single" w:sz="5" w:space="0" w:color="000000"/>
              <w:right w:val="single" w:sz="5" w:space="0" w:color="000000"/>
            </w:tcBorders>
          </w:tcPr>
          <w:p w14:paraId="0FBCF7DD" w14:textId="77777777" w:rsidR="00D232AA" w:rsidRPr="00854D94" w:rsidRDefault="00D232AA">
            <w:pPr>
              <w:pStyle w:val="TableParagraph"/>
              <w:spacing w:line="255" w:lineRule="exact"/>
              <w:ind w:left="101"/>
              <w:rPr>
                <w:rFonts w:ascii="Times New Roman" w:eastAsia="Cambria" w:hAnsi="Times New Roman" w:cs="Times New Roman"/>
              </w:rPr>
            </w:pPr>
            <w:r w:rsidRPr="00854D94">
              <w:rPr>
                <w:rFonts w:ascii="Times New Roman" w:hAnsi="Times New Roman" w:cs="Times New Roman"/>
              </w:rPr>
              <w:t>Suffix</w:t>
            </w:r>
          </w:p>
        </w:tc>
      </w:tr>
      <w:tr w:rsidR="00D232AA" w:rsidRPr="00854D94" w14:paraId="04550FA4" w14:textId="77777777">
        <w:trPr>
          <w:trHeight w:hRule="exact" w:val="710"/>
          <w:jc w:val="center"/>
        </w:trPr>
        <w:tc>
          <w:tcPr>
            <w:tcW w:w="2728" w:type="dxa"/>
            <w:tcBorders>
              <w:top w:val="single" w:sz="5" w:space="0" w:color="000000"/>
              <w:left w:val="single" w:sz="5" w:space="0" w:color="000000"/>
              <w:bottom w:val="single" w:sz="5" w:space="0" w:color="000000"/>
              <w:right w:val="single" w:sz="5" w:space="0" w:color="000000"/>
            </w:tcBorders>
          </w:tcPr>
          <w:p w14:paraId="710929EE"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Title</w:t>
            </w:r>
            <w:r w:rsidRPr="00854D94">
              <w:rPr>
                <w:rFonts w:ascii="Times New Roman" w:hAnsi="Times New Roman" w:cs="Times New Roman"/>
                <w:spacing w:val="-10"/>
              </w:rPr>
              <w:t xml:space="preserve"> </w:t>
            </w:r>
          </w:p>
        </w:tc>
        <w:tc>
          <w:tcPr>
            <w:tcW w:w="3510" w:type="dxa"/>
            <w:gridSpan w:val="8"/>
            <w:tcBorders>
              <w:top w:val="single" w:sz="5" w:space="0" w:color="000000"/>
              <w:left w:val="single" w:sz="5" w:space="0" w:color="000000"/>
              <w:bottom w:val="single" w:sz="5" w:space="0" w:color="000000"/>
              <w:right w:val="single" w:sz="5" w:space="0" w:color="000000"/>
            </w:tcBorders>
          </w:tcPr>
          <w:p w14:paraId="079A72D2"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Social</w:t>
            </w:r>
            <w:r w:rsidRPr="00854D94">
              <w:rPr>
                <w:rFonts w:ascii="Times New Roman" w:hAnsi="Times New Roman" w:cs="Times New Roman"/>
                <w:spacing w:val="-11"/>
              </w:rPr>
              <w:t xml:space="preserve"> </w:t>
            </w:r>
            <w:r w:rsidRPr="00854D94">
              <w:rPr>
                <w:rFonts w:ascii="Times New Roman" w:hAnsi="Times New Roman" w:cs="Times New Roman"/>
              </w:rPr>
              <w:t>Security</w:t>
            </w:r>
            <w:r w:rsidRPr="00854D94">
              <w:rPr>
                <w:rFonts w:ascii="Times New Roman" w:hAnsi="Times New Roman" w:cs="Times New Roman"/>
                <w:spacing w:val="-10"/>
              </w:rPr>
              <w:t xml:space="preserve"> </w:t>
            </w:r>
            <w:r w:rsidRPr="00854D94">
              <w:rPr>
                <w:rFonts w:ascii="Times New Roman" w:hAnsi="Times New Roman" w:cs="Times New Roman"/>
                <w:spacing w:val="-1"/>
              </w:rPr>
              <w:t>Number</w:t>
            </w:r>
            <w:r w:rsidRPr="00854D94">
              <w:rPr>
                <w:rFonts w:ascii="Times New Roman" w:hAnsi="Times New Roman" w:cs="Times New Roman"/>
                <w:spacing w:val="-10"/>
              </w:rPr>
              <w:t xml:space="preserve"> </w:t>
            </w:r>
            <w:r w:rsidRPr="00854D94">
              <w:rPr>
                <w:rFonts w:ascii="Times New Roman" w:hAnsi="Times New Roman" w:cs="Times New Roman"/>
              </w:rPr>
              <w:t>(required)</w:t>
            </w:r>
          </w:p>
        </w:tc>
        <w:tc>
          <w:tcPr>
            <w:tcW w:w="2970" w:type="dxa"/>
            <w:gridSpan w:val="4"/>
            <w:tcBorders>
              <w:top w:val="single" w:sz="5" w:space="0" w:color="000000"/>
              <w:left w:val="single" w:sz="5" w:space="0" w:color="000000"/>
              <w:bottom w:val="single" w:sz="5" w:space="0" w:color="000000"/>
              <w:right w:val="single" w:sz="5" w:space="0" w:color="000000"/>
            </w:tcBorders>
          </w:tcPr>
          <w:p w14:paraId="4B33905F" w14:textId="77777777" w:rsidR="00D232AA" w:rsidRPr="00854D94" w:rsidRDefault="00D232AA">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spacing w:val="-1"/>
              </w:rPr>
              <w:t>Date</w:t>
            </w:r>
            <w:r w:rsidRPr="00854D94">
              <w:rPr>
                <w:rFonts w:ascii="Times New Roman" w:hAnsi="Times New Roman" w:cs="Times New Roman"/>
                <w:spacing w:val="-4"/>
              </w:rPr>
              <w:t xml:space="preserve"> </w:t>
            </w:r>
            <w:r w:rsidRPr="00854D94">
              <w:rPr>
                <w:rFonts w:ascii="Times New Roman" w:hAnsi="Times New Roman" w:cs="Times New Roman"/>
              </w:rPr>
              <w:t>of</w:t>
            </w:r>
            <w:r w:rsidRPr="00854D94">
              <w:rPr>
                <w:rFonts w:ascii="Times New Roman" w:hAnsi="Times New Roman" w:cs="Times New Roman"/>
                <w:spacing w:val="-4"/>
              </w:rPr>
              <w:t xml:space="preserve"> </w:t>
            </w:r>
            <w:r w:rsidRPr="00854D94">
              <w:rPr>
                <w:rFonts w:ascii="Times New Roman" w:hAnsi="Times New Roman" w:cs="Times New Roman"/>
              </w:rPr>
              <w:t>Birth</w:t>
            </w:r>
            <w:r w:rsidRPr="00854D94">
              <w:rPr>
                <w:rFonts w:ascii="Times New Roman" w:hAnsi="Times New Roman" w:cs="Times New Roman"/>
                <w:spacing w:val="-3"/>
              </w:rPr>
              <w:t xml:space="preserve"> </w:t>
            </w:r>
            <w:r w:rsidRPr="00854D94">
              <w:rPr>
                <w:rFonts w:ascii="Times New Roman" w:hAnsi="Times New Roman" w:cs="Times New Roman"/>
                <w:spacing w:val="-1"/>
                <w:sz w:val="20"/>
              </w:rPr>
              <w:t>(MM/DD/YYYY)</w:t>
            </w:r>
          </w:p>
        </w:tc>
        <w:tc>
          <w:tcPr>
            <w:tcW w:w="1620" w:type="dxa"/>
            <w:gridSpan w:val="2"/>
            <w:tcBorders>
              <w:top w:val="single" w:sz="5" w:space="0" w:color="000000"/>
              <w:left w:val="single" w:sz="5" w:space="0" w:color="000000"/>
              <w:bottom w:val="single" w:sz="5" w:space="0" w:color="000000"/>
              <w:right w:val="single" w:sz="5" w:space="0" w:color="000000"/>
            </w:tcBorders>
          </w:tcPr>
          <w:p w14:paraId="14365B30"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Gender</w:t>
            </w:r>
            <w:r w:rsidRPr="00854D94">
              <w:rPr>
                <w:rFonts w:ascii="Times New Roman" w:hAnsi="Times New Roman" w:cs="Times New Roman"/>
                <w:spacing w:val="-13"/>
              </w:rPr>
              <w:t xml:space="preserve"> </w:t>
            </w:r>
            <w:r w:rsidRPr="00854D94">
              <w:rPr>
                <w:rFonts w:ascii="Times New Roman" w:hAnsi="Times New Roman" w:cs="Times New Roman"/>
              </w:rPr>
              <w:t>(M/F)</w:t>
            </w:r>
          </w:p>
        </w:tc>
      </w:tr>
      <w:tr w:rsidR="00D232AA" w:rsidRPr="00854D94" w14:paraId="63F6DD25" w14:textId="77777777">
        <w:trPr>
          <w:trHeight w:hRule="exact" w:val="503"/>
          <w:jc w:val="center"/>
        </w:trPr>
        <w:tc>
          <w:tcPr>
            <w:tcW w:w="10828" w:type="dxa"/>
            <w:gridSpan w:val="15"/>
            <w:tcBorders>
              <w:top w:val="single" w:sz="5" w:space="0" w:color="000000"/>
              <w:left w:val="single" w:sz="5" w:space="0" w:color="000000"/>
              <w:bottom w:val="single" w:sz="5" w:space="0" w:color="000000"/>
              <w:right w:val="single" w:sz="5" w:space="0" w:color="000000"/>
            </w:tcBorders>
          </w:tcPr>
          <w:p w14:paraId="4E45B9D4"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Home</w:t>
            </w:r>
            <w:r w:rsidRPr="00854D94">
              <w:rPr>
                <w:rFonts w:ascii="Times New Roman" w:hAnsi="Times New Roman" w:cs="Times New Roman"/>
                <w:spacing w:val="-7"/>
              </w:rPr>
              <w:t xml:space="preserve"> </w:t>
            </w:r>
            <w:r w:rsidRPr="00854D94">
              <w:rPr>
                <w:rFonts w:ascii="Times New Roman" w:hAnsi="Times New Roman" w:cs="Times New Roman"/>
              </w:rPr>
              <w:t>Address</w:t>
            </w:r>
            <w:r w:rsidRPr="00854D94">
              <w:rPr>
                <w:rFonts w:ascii="Times New Roman" w:hAnsi="Times New Roman" w:cs="Times New Roman"/>
                <w:spacing w:val="-6"/>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4E89DD44" w14:textId="77777777">
        <w:trPr>
          <w:trHeight w:hRule="exact" w:val="440"/>
          <w:jc w:val="center"/>
        </w:trPr>
        <w:tc>
          <w:tcPr>
            <w:tcW w:w="10828" w:type="dxa"/>
            <w:gridSpan w:val="15"/>
            <w:tcBorders>
              <w:top w:val="single" w:sz="5" w:space="0" w:color="000000"/>
              <w:left w:val="single" w:sz="5" w:space="0" w:color="000000"/>
              <w:bottom w:val="single" w:sz="5" w:space="0" w:color="000000"/>
              <w:right w:val="single" w:sz="5" w:space="0" w:color="000000"/>
            </w:tcBorders>
          </w:tcPr>
          <w:p w14:paraId="108EBA32"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14A7E5D7" w14:textId="77777777">
        <w:trPr>
          <w:trHeight w:hRule="exact" w:val="458"/>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19FA5006"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810" w:type="dxa"/>
            <w:gridSpan w:val="3"/>
            <w:tcBorders>
              <w:top w:val="single" w:sz="5" w:space="0" w:color="000000"/>
              <w:left w:val="single" w:sz="5" w:space="0" w:color="000000"/>
              <w:bottom w:val="single" w:sz="5" w:space="0" w:color="000000"/>
              <w:right w:val="single" w:sz="5" w:space="0" w:color="000000"/>
            </w:tcBorders>
          </w:tcPr>
          <w:p w14:paraId="32DCB33F"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7D55326"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510" w:type="dxa"/>
            <w:gridSpan w:val="5"/>
            <w:tcBorders>
              <w:top w:val="single" w:sz="5" w:space="0" w:color="000000"/>
              <w:left w:val="single" w:sz="5" w:space="0" w:color="000000"/>
              <w:bottom w:val="single" w:sz="5" w:space="0" w:color="000000"/>
              <w:right w:val="single" w:sz="5" w:space="0" w:color="000000"/>
            </w:tcBorders>
          </w:tcPr>
          <w:p w14:paraId="2DE3BBC9" w14:textId="77777777" w:rsidR="00D232AA" w:rsidRPr="00854D94" w:rsidRDefault="00D232AA">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2B8DD990" w14:textId="77777777">
        <w:trPr>
          <w:trHeight w:hRule="exact" w:val="604"/>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08291817" w14:textId="77777777" w:rsidR="00D232AA" w:rsidRPr="00854D94" w:rsidRDefault="00D232AA">
            <w:pPr>
              <w:pStyle w:val="TableParagraph"/>
              <w:spacing w:line="275" w:lineRule="auto"/>
              <w:ind w:left="102" w:right="619"/>
              <w:rPr>
                <w:rFonts w:ascii="Times New Roman" w:eastAsia="Cambria" w:hAnsi="Times New Roman" w:cs="Times New Roman"/>
              </w:rPr>
            </w:pPr>
            <w:r w:rsidRPr="00854D94">
              <w:rPr>
                <w:rFonts w:ascii="Times New Roman" w:hAnsi="Times New Roman" w:cs="Times New Roman"/>
                <w:b/>
              </w:rPr>
              <w:t>If</w:t>
            </w:r>
            <w:r w:rsidRPr="00854D94">
              <w:rPr>
                <w:rFonts w:ascii="Times New Roman" w:hAnsi="Times New Roman" w:cs="Times New Roman"/>
                <w:b/>
                <w:spacing w:val="-7"/>
              </w:rPr>
              <w:t xml:space="preserve"> </w:t>
            </w:r>
            <w:r w:rsidRPr="00854D94">
              <w:rPr>
                <w:rFonts w:ascii="Times New Roman" w:hAnsi="Times New Roman" w:cs="Times New Roman"/>
                <w:b/>
                <w:spacing w:val="-1"/>
              </w:rPr>
              <w:t>the</w:t>
            </w:r>
            <w:r w:rsidRPr="00854D94">
              <w:rPr>
                <w:rFonts w:ascii="Times New Roman" w:hAnsi="Times New Roman" w:cs="Times New Roman"/>
                <w:b/>
                <w:spacing w:val="-6"/>
              </w:rPr>
              <w:t xml:space="preserve"> </w:t>
            </w:r>
            <w:r w:rsidRPr="00854D94">
              <w:rPr>
                <w:rFonts w:ascii="Times New Roman" w:hAnsi="Times New Roman" w:cs="Times New Roman"/>
                <w:b/>
              </w:rPr>
              <w:t>above</w:t>
            </w:r>
            <w:r w:rsidRPr="00854D94">
              <w:rPr>
                <w:rFonts w:ascii="Times New Roman" w:hAnsi="Times New Roman" w:cs="Times New Roman"/>
                <w:b/>
                <w:spacing w:val="-5"/>
              </w:rPr>
              <w:t xml:space="preserve"> </w:t>
            </w:r>
            <w:r w:rsidRPr="00854D94">
              <w:rPr>
                <w:rFonts w:ascii="Times New Roman" w:hAnsi="Times New Roman" w:cs="Times New Roman"/>
                <w:b/>
                <w:spacing w:val="-1"/>
              </w:rPr>
              <w:t>noted</w:t>
            </w:r>
            <w:r w:rsidRPr="00854D94">
              <w:rPr>
                <w:rFonts w:ascii="Times New Roman" w:hAnsi="Times New Roman" w:cs="Times New Roman"/>
                <w:b/>
                <w:spacing w:val="-6"/>
              </w:rPr>
              <w:t xml:space="preserve"> </w:t>
            </w:r>
            <w:r w:rsidRPr="00854D94">
              <w:rPr>
                <w:rFonts w:ascii="Times New Roman" w:hAnsi="Times New Roman" w:cs="Times New Roman"/>
                <w:b/>
                <w:spacing w:val="-1"/>
              </w:rPr>
              <w:t>individual</w:t>
            </w:r>
            <w:r w:rsidRPr="00854D94">
              <w:rPr>
                <w:rFonts w:ascii="Times New Roman" w:hAnsi="Times New Roman" w:cs="Times New Roman"/>
                <w:b/>
                <w:spacing w:val="-5"/>
              </w:rPr>
              <w:t xml:space="preserve"> </w:t>
            </w:r>
            <w:r w:rsidRPr="00854D94">
              <w:rPr>
                <w:rFonts w:ascii="Times New Roman" w:hAnsi="Times New Roman" w:cs="Times New Roman"/>
                <w:b/>
              </w:rPr>
              <w:t>is</w:t>
            </w:r>
            <w:r w:rsidRPr="00854D94">
              <w:rPr>
                <w:rFonts w:ascii="Times New Roman" w:hAnsi="Times New Roman" w:cs="Times New Roman"/>
                <w:b/>
                <w:spacing w:val="-6"/>
              </w:rPr>
              <w:t xml:space="preserve"> </w:t>
            </w:r>
            <w:r w:rsidRPr="00854D94">
              <w:rPr>
                <w:rFonts w:ascii="Times New Roman" w:hAnsi="Times New Roman" w:cs="Times New Roman"/>
                <w:b/>
              </w:rPr>
              <w:t>an</w:t>
            </w:r>
            <w:r w:rsidRPr="00854D94">
              <w:rPr>
                <w:rFonts w:ascii="Times New Roman" w:hAnsi="Times New Roman" w:cs="Times New Roman"/>
                <w:b/>
                <w:spacing w:val="-6"/>
              </w:rPr>
              <w:t xml:space="preserve"> </w:t>
            </w:r>
            <w:r w:rsidRPr="00854D94">
              <w:rPr>
                <w:rFonts w:ascii="Times New Roman" w:hAnsi="Times New Roman" w:cs="Times New Roman"/>
                <w:b/>
                <w:spacing w:val="-1"/>
              </w:rPr>
              <w:t>owner,</w:t>
            </w:r>
            <w:r w:rsidRPr="00854D94">
              <w:rPr>
                <w:rFonts w:ascii="Times New Roman" w:hAnsi="Times New Roman" w:cs="Times New Roman"/>
                <w:b/>
                <w:spacing w:val="-5"/>
              </w:rPr>
              <w:t xml:space="preserve"> </w:t>
            </w:r>
            <w:r w:rsidRPr="00854D94">
              <w:rPr>
                <w:rFonts w:ascii="Times New Roman" w:hAnsi="Times New Roman" w:cs="Times New Roman"/>
                <w:b/>
                <w:spacing w:val="-1"/>
              </w:rPr>
              <w:t>please</w:t>
            </w:r>
            <w:r w:rsidRPr="00854D94">
              <w:rPr>
                <w:rFonts w:ascii="Times New Roman" w:hAnsi="Times New Roman" w:cs="Times New Roman"/>
                <w:b/>
                <w:spacing w:val="-7"/>
              </w:rPr>
              <w:t xml:space="preserve"> </w:t>
            </w:r>
            <w:r w:rsidRPr="00854D94">
              <w:rPr>
                <w:rFonts w:ascii="Times New Roman" w:hAnsi="Times New Roman" w:cs="Times New Roman"/>
                <w:b/>
              </w:rPr>
              <w:t>select</w:t>
            </w:r>
            <w:r w:rsidRPr="00854D94">
              <w:rPr>
                <w:rFonts w:ascii="Times New Roman" w:hAnsi="Times New Roman" w:cs="Times New Roman"/>
                <w:b/>
                <w:spacing w:val="-5"/>
              </w:rPr>
              <w:t xml:space="preserve"> </w:t>
            </w:r>
            <w:r w:rsidRPr="00854D94">
              <w:rPr>
                <w:rFonts w:ascii="Times New Roman" w:hAnsi="Times New Roman" w:cs="Times New Roman"/>
                <w:b/>
                <w:spacing w:val="-1"/>
              </w:rPr>
              <w:t>one</w:t>
            </w:r>
            <w:r w:rsidRPr="00854D94">
              <w:rPr>
                <w:rFonts w:ascii="Times New Roman" w:hAnsi="Times New Roman" w:cs="Times New Roman"/>
                <w:b/>
                <w:spacing w:val="-5"/>
              </w:rPr>
              <w:t xml:space="preserve"> </w:t>
            </w:r>
            <w:r w:rsidRPr="00854D94">
              <w:rPr>
                <w:rFonts w:ascii="Times New Roman" w:hAnsi="Times New Roman" w:cs="Times New Roman"/>
                <w:b/>
                <w:spacing w:val="-1"/>
              </w:rPr>
              <w:t>of</w:t>
            </w:r>
            <w:r w:rsidRPr="00854D94">
              <w:rPr>
                <w:rFonts w:ascii="Times New Roman" w:hAnsi="Times New Roman" w:cs="Times New Roman"/>
                <w:b/>
                <w:spacing w:val="-5"/>
              </w:rPr>
              <w:t xml:space="preserve"> </w:t>
            </w:r>
            <w:r w:rsidRPr="00854D94">
              <w:rPr>
                <w:rFonts w:ascii="Times New Roman" w:hAnsi="Times New Roman" w:cs="Times New Roman"/>
                <w:b/>
                <w:spacing w:val="-1"/>
              </w:rPr>
              <w:t>the</w:t>
            </w:r>
            <w:r w:rsidRPr="00854D94">
              <w:rPr>
                <w:rFonts w:ascii="Times New Roman" w:hAnsi="Times New Roman" w:cs="Times New Roman"/>
                <w:b/>
                <w:spacing w:val="-5"/>
              </w:rPr>
              <w:t xml:space="preserve"> </w:t>
            </w:r>
            <w:r w:rsidRPr="00854D94">
              <w:rPr>
                <w:rFonts w:ascii="Times New Roman" w:hAnsi="Times New Roman" w:cs="Times New Roman"/>
                <w:b/>
              </w:rPr>
              <w:t>following</w:t>
            </w:r>
            <w:r w:rsidRPr="00854D94">
              <w:rPr>
                <w:rFonts w:ascii="Times New Roman" w:hAnsi="Times New Roman" w:cs="Times New Roman"/>
                <w:b/>
                <w:spacing w:val="-5"/>
              </w:rPr>
              <w:t xml:space="preserve"> </w:t>
            </w:r>
            <w:r w:rsidRPr="00854D94">
              <w:rPr>
                <w:rFonts w:ascii="Times New Roman" w:hAnsi="Times New Roman" w:cs="Times New Roman"/>
                <w:b/>
                <w:spacing w:val="-1"/>
              </w:rPr>
              <w:t>options</w:t>
            </w:r>
            <w:r w:rsidRPr="00854D94">
              <w:rPr>
                <w:rFonts w:ascii="Times New Roman" w:hAnsi="Times New Roman" w:cs="Times New Roman"/>
                <w:b/>
                <w:spacing w:val="-6"/>
              </w:rPr>
              <w:t xml:space="preserve"> </w:t>
            </w:r>
            <w:r w:rsidRPr="00854D94">
              <w:rPr>
                <w:rFonts w:ascii="Times New Roman" w:hAnsi="Times New Roman" w:cs="Times New Roman"/>
                <w:b/>
              </w:rPr>
              <w:t>and</w:t>
            </w:r>
            <w:r w:rsidRPr="00854D94">
              <w:rPr>
                <w:rFonts w:ascii="Times New Roman" w:hAnsi="Times New Roman" w:cs="Times New Roman"/>
                <w:b/>
                <w:spacing w:val="-6"/>
              </w:rPr>
              <w:t xml:space="preserve"> </w:t>
            </w:r>
            <w:r w:rsidRPr="00854D94">
              <w:rPr>
                <w:rFonts w:ascii="Times New Roman" w:hAnsi="Times New Roman" w:cs="Times New Roman"/>
                <w:b/>
              </w:rPr>
              <w:t>give</w:t>
            </w:r>
            <w:r w:rsidRPr="00854D94">
              <w:rPr>
                <w:rFonts w:ascii="Times New Roman" w:hAnsi="Times New Roman" w:cs="Times New Roman"/>
                <w:b/>
                <w:spacing w:val="-7"/>
              </w:rPr>
              <w:t xml:space="preserve"> </w:t>
            </w:r>
            <w:r w:rsidRPr="00854D94">
              <w:rPr>
                <w:rFonts w:ascii="Times New Roman" w:hAnsi="Times New Roman" w:cs="Times New Roman"/>
                <w:b/>
              </w:rPr>
              <w:t>the</w:t>
            </w:r>
            <w:r w:rsidRPr="00854D94">
              <w:rPr>
                <w:rFonts w:ascii="Times New Roman" w:hAnsi="Times New Roman" w:cs="Times New Roman"/>
                <w:b/>
                <w:spacing w:val="53"/>
                <w:w w:val="99"/>
              </w:rPr>
              <w:t xml:space="preserve"> </w:t>
            </w:r>
            <w:r w:rsidRPr="00854D94">
              <w:rPr>
                <w:rFonts w:ascii="Times New Roman" w:hAnsi="Times New Roman" w:cs="Times New Roman"/>
                <w:b/>
              </w:rPr>
              <w:t>effective</w:t>
            </w:r>
            <w:r w:rsidRPr="00854D94">
              <w:rPr>
                <w:rFonts w:ascii="Times New Roman" w:hAnsi="Times New Roman" w:cs="Times New Roman"/>
                <w:b/>
                <w:spacing w:val="-15"/>
              </w:rPr>
              <w:t xml:space="preserve"> </w:t>
            </w:r>
            <w:r w:rsidRPr="00854D94">
              <w:rPr>
                <w:rFonts w:ascii="Times New Roman" w:hAnsi="Times New Roman" w:cs="Times New Roman"/>
                <w:b/>
                <w:spacing w:val="-1"/>
              </w:rPr>
              <w:t>date:</w:t>
            </w:r>
          </w:p>
        </w:tc>
      </w:tr>
      <w:tr w:rsidR="00D232AA" w:rsidRPr="00854D94" w14:paraId="1BD21D35" w14:textId="77777777">
        <w:trPr>
          <w:trHeight w:hRule="exact" w:val="306"/>
          <w:jc w:val="center"/>
        </w:trPr>
        <w:tc>
          <w:tcPr>
            <w:tcW w:w="5690" w:type="dxa"/>
            <w:gridSpan w:val="5"/>
            <w:tcBorders>
              <w:top w:val="single" w:sz="5" w:space="0" w:color="000000"/>
              <w:left w:val="single" w:sz="5" w:space="0" w:color="000000"/>
              <w:bottom w:val="single" w:sz="5" w:space="0" w:color="000000"/>
              <w:right w:val="single" w:sz="5" w:space="0" w:color="000000"/>
            </w:tcBorders>
          </w:tcPr>
          <w:p w14:paraId="7BE02D6B"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4"/>
              </w:rPr>
              <w:t xml:space="preserve"> </w:t>
            </w:r>
            <w:r w:rsidRPr="00854D94">
              <w:rPr>
                <w:rFonts w:ascii="Times New Roman" w:hAnsi="Times New Roman" w:cs="Times New Roman"/>
              </w:rPr>
              <w:t>]</w:t>
            </w:r>
            <w:r w:rsidRPr="00854D94">
              <w:rPr>
                <w:rFonts w:ascii="Times New Roman" w:hAnsi="Times New Roman" w:cs="Times New Roman"/>
                <w:spacing w:val="-4"/>
              </w:rPr>
              <w:t xml:space="preserve"> </w:t>
            </w:r>
            <w:r w:rsidRPr="00854D94">
              <w:rPr>
                <w:rFonts w:ascii="Times New Roman" w:hAnsi="Times New Roman" w:cs="Times New Roman"/>
                <w:spacing w:val="-1"/>
              </w:rPr>
              <w:t>Direct/Indirect</w:t>
            </w:r>
            <w:r w:rsidRPr="00854D94">
              <w:rPr>
                <w:rFonts w:ascii="Times New Roman" w:hAnsi="Times New Roman" w:cs="Times New Roman"/>
                <w:spacing w:val="-6"/>
              </w:rPr>
              <w:t xml:space="preserve"> </w:t>
            </w:r>
            <w:r w:rsidRPr="00854D94">
              <w:rPr>
                <w:rFonts w:ascii="Times New Roman" w:hAnsi="Times New Roman" w:cs="Times New Roman"/>
                <w:spacing w:val="-1"/>
              </w:rPr>
              <w:t>Owner    _____</w:t>
            </w:r>
          </w:p>
        </w:tc>
        <w:tc>
          <w:tcPr>
            <w:tcW w:w="5138" w:type="dxa"/>
            <w:gridSpan w:val="10"/>
            <w:tcBorders>
              <w:top w:val="single" w:sz="5" w:space="0" w:color="000000"/>
              <w:left w:val="single" w:sz="5" w:space="0" w:color="000000"/>
              <w:bottom w:val="single" w:sz="5" w:space="0" w:color="000000"/>
              <w:right w:val="single" w:sz="5" w:space="0" w:color="000000"/>
            </w:tcBorders>
          </w:tcPr>
          <w:p w14:paraId="623B6658" w14:textId="77777777" w:rsidR="00D232AA" w:rsidRPr="00854D94" w:rsidRDefault="00D232AA">
            <w:pPr>
              <w:pStyle w:val="TableParagraph"/>
              <w:spacing w:line="255" w:lineRule="exact"/>
              <w:ind w:left="100"/>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9"/>
              </w:rPr>
              <w:t xml:space="preserve"> </w:t>
            </w:r>
            <w:r w:rsidRPr="00854D94">
              <w:rPr>
                <w:rFonts w:ascii="Times New Roman" w:hAnsi="Times New Roman" w:cs="Times New Roman"/>
              </w:rPr>
              <w:t>]</w:t>
            </w:r>
            <w:r w:rsidRPr="00854D94">
              <w:rPr>
                <w:rFonts w:ascii="Times New Roman" w:hAnsi="Times New Roman" w:cs="Times New Roman"/>
                <w:spacing w:val="-2"/>
              </w:rPr>
              <w:t xml:space="preserve"> </w:t>
            </w:r>
            <w:r w:rsidRPr="00854D94">
              <w:rPr>
                <w:rFonts w:ascii="Times New Roman" w:hAnsi="Times New Roman" w:cs="Times New Roman"/>
                <w:spacing w:val="-1"/>
              </w:rPr>
              <w:t xml:space="preserve">Partner       </w:t>
            </w:r>
          </w:p>
        </w:tc>
      </w:tr>
      <w:tr w:rsidR="00D232AA" w:rsidRPr="00854D94" w14:paraId="1B9BD988" w14:textId="77777777">
        <w:trPr>
          <w:trHeight w:hRule="exact" w:val="307"/>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auto"/>
          </w:tcPr>
          <w:p w14:paraId="66B7288F"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spacing w:val="-1"/>
              </w:rPr>
              <w:t>Effective</w:t>
            </w:r>
            <w:r w:rsidRPr="00854D94">
              <w:rPr>
                <w:rFonts w:ascii="Times New Roman" w:hAnsi="Times New Roman" w:cs="Times New Roman"/>
                <w:spacing w:val="-15"/>
              </w:rPr>
              <w:t xml:space="preserve"> </w:t>
            </w:r>
            <w:r w:rsidRPr="00854D94">
              <w:rPr>
                <w:rFonts w:ascii="Times New Roman" w:hAnsi="Times New Roman" w:cs="Times New Roman"/>
              </w:rPr>
              <w:t>Date</w:t>
            </w:r>
            <w:r w:rsidRPr="00854D94">
              <w:rPr>
                <w:rFonts w:ascii="Times New Roman" w:hAnsi="Times New Roman" w:cs="Times New Roman"/>
                <w:spacing w:val="-15"/>
              </w:rPr>
              <w:t xml:space="preserve"> </w:t>
            </w:r>
            <w:r w:rsidRPr="00854D94">
              <w:rPr>
                <w:rFonts w:ascii="Times New Roman" w:hAnsi="Times New Roman" w:cs="Times New Roman"/>
                <w:spacing w:val="-1"/>
              </w:rPr>
              <w:t>(MM/DD/YYYY):</w:t>
            </w:r>
          </w:p>
        </w:tc>
      </w:tr>
      <w:tr w:rsidR="00D232AA" w:rsidRPr="00854D94" w14:paraId="050A9A44" w14:textId="77777777">
        <w:trPr>
          <w:trHeight w:hRule="exact" w:val="307"/>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auto"/>
          </w:tcPr>
          <w:p w14:paraId="44F4F93E" w14:textId="77777777" w:rsidR="00D232AA" w:rsidRPr="00854D94" w:rsidRDefault="00D232AA">
            <w:pPr>
              <w:pStyle w:val="TableParagraph"/>
              <w:spacing w:line="257" w:lineRule="exact"/>
              <w:ind w:left="102"/>
              <w:rPr>
                <w:rFonts w:ascii="Times New Roman" w:hAnsi="Times New Roman" w:cs="Times New Roman"/>
                <w:spacing w:val="-1"/>
              </w:rPr>
            </w:pPr>
            <w:r w:rsidRPr="00854D94">
              <w:rPr>
                <w:rFonts w:ascii="Times New Roman" w:hAnsi="Times New Roman" w:cs="Times New Roman"/>
                <w:spacing w:val="-1"/>
              </w:rPr>
              <w:t>Ownership Percentage _______________%</w:t>
            </w:r>
          </w:p>
        </w:tc>
      </w:tr>
      <w:tr w:rsidR="00D232AA" w:rsidRPr="00854D94" w14:paraId="07109696" w14:textId="77777777">
        <w:trPr>
          <w:trHeight w:hRule="exact" w:val="604"/>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02CCD4E9" w14:textId="77777777" w:rsidR="00D232AA" w:rsidRPr="00854D94" w:rsidRDefault="00D232AA">
            <w:pPr>
              <w:pStyle w:val="TableParagraph"/>
              <w:spacing w:line="276" w:lineRule="auto"/>
              <w:ind w:left="102" w:right="857"/>
              <w:rPr>
                <w:rFonts w:ascii="Times New Roman" w:eastAsia="Cambria" w:hAnsi="Times New Roman" w:cs="Times New Roman"/>
              </w:rPr>
            </w:pPr>
            <w:r w:rsidRPr="00854D94">
              <w:rPr>
                <w:rFonts w:ascii="Times New Roman" w:hAnsi="Times New Roman" w:cs="Times New Roman"/>
                <w:b/>
              </w:rPr>
              <w:t>If</w:t>
            </w:r>
            <w:r w:rsidRPr="00854D94">
              <w:rPr>
                <w:rFonts w:ascii="Times New Roman" w:hAnsi="Times New Roman" w:cs="Times New Roman"/>
                <w:b/>
                <w:spacing w:val="-7"/>
              </w:rPr>
              <w:t xml:space="preserve"> </w:t>
            </w:r>
            <w:r w:rsidRPr="00854D94">
              <w:rPr>
                <w:rFonts w:ascii="Times New Roman" w:hAnsi="Times New Roman" w:cs="Times New Roman"/>
                <w:b/>
                <w:spacing w:val="-1"/>
              </w:rPr>
              <w:t>the</w:t>
            </w:r>
            <w:r w:rsidRPr="00854D94">
              <w:rPr>
                <w:rFonts w:ascii="Times New Roman" w:hAnsi="Times New Roman" w:cs="Times New Roman"/>
                <w:b/>
                <w:spacing w:val="-6"/>
              </w:rPr>
              <w:t xml:space="preserve"> </w:t>
            </w:r>
            <w:r w:rsidRPr="00854D94">
              <w:rPr>
                <w:rFonts w:ascii="Times New Roman" w:hAnsi="Times New Roman" w:cs="Times New Roman"/>
                <w:b/>
              </w:rPr>
              <w:t>above</w:t>
            </w:r>
            <w:r w:rsidRPr="00854D94">
              <w:rPr>
                <w:rFonts w:ascii="Times New Roman" w:hAnsi="Times New Roman" w:cs="Times New Roman"/>
                <w:b/>
                <w:spacing w:val="-6"/>
              </w:rPr>
              <w:t xml:space="preserve"> </w:t>
            </w:r>
            <w:r w:rsidRPr="00854D94">
              <w:rPr>
                <w:rFonts w:ascii="Times New Roman" w:hAnsi="Times New Roman" w:cs="Times New Roman"/>
                <w:b/>
                <w:spacing w:val="-1"/>
              </w:rPr>
              <w:t>noted</w:t>
            </w:r>
            <w:r w:rsidRPr="00854D94">
              <w:rPr>
                <w:rFonts w:ascii="Times New Roman" w:hAnsi="Times New Roman" w:cs="Times New Roman"/>
                <w:b/>
                <w:spacing w:val="-6"/>
              </w:rPr>
              <w:t xml:space="preserve"> </w:t>
            </w:r>
            <w:r w:rsidRPr="00854D94">
              <w:rPr>
                <w:rFonts w:ascii="Times New Roman" w:hAnsi="Times New Roman" w:cs="Times New Roman"/>
                <w:b/>
                <w:spacing w:val="-1"/>
              </w:rPr>
              <w:t>individual</w:t>
            </w:r>
            <w:r w:rsidRPr="00854D94">
              <w:rPr>
                <w:rFonts w:ascii="Times New Roman" w:hAnsi="Times New Roman" w:cs="Times New Roman"/>
                <w:b/>
                <w:spacing w:val="-5"/>
              </w:rPr>
              <w:t xml:space="preserve"> </w:t>
            </w:r>
            <w:r w:rsidRPr="00854D94">
              <w:rPr>
                <w:rFonts w:ascii="Times New Roman" w:hAnsi="Times New Roman" w:cs="Times New Roman"/>
                <w:b/>
              </w:rPr>
              <w:t>is</w:t>
            </w:r>
            <w:r w:rsidRPr="00854D94">
              <w:rPr>
                <w:rFonts w:ascii="Times New Roman" w:hAnsi="Times New Roman" w:cs="Times New Roman"/>
                <w:b/>
                <w:spacing w:val="-7"/>
              </w:rPr>
              <w:t xml:space="preserve"> </w:t>
            </w:r>
            <w:r w:rsidRPr="00854D94">
              <w:rPr>
                <w:rFonts w:ascii="Times New Roman" w:hAnsi="Times New Roman" w:cs="Times New Roman"/>
                <w:b/>
              </w:rPr>
              <w:t>a</w:t>
            </w:r>
            <w:r w:rsidRPr="00854D94">
              <w:rPr>
                <w:rFonts w:ascii="Times New Roman" w:hAnsi="Times New Roman" w:cs="Times New Roman"/>
                <w:b/>
                <w:spacing w:val="-6"/>
              </w:rPr>
              <w:t xml:space="preserve"> </w:t>
            </w:r>
            <w:r w:rsidRPr="00854D94">
              <w:rPr>
                <w:rFonts w:ascii="Times New Roman" w:hAnsi="Times New Roman" w:cs="Times New Roman"/>
                <w:b/>
                <w:spacing w:val="-1"/>
              </w:rPr>
              <w:t>managing</w:t>
            </w:r>
            <w:r w:rsidRPr="00854D94">
              <w:rPr>
                <w:rFonts w:ascii="Times New Roman" w:hAnsi="Times New Roman" w:cs="Times New Roman"/>
                <w:b/>
                <w:spacing w:val="-6"/>
              </w:rPr>
              <w:t xml:space="preserve"> </w:t>
            </w:r>
            <w:r w:rsidRPr="00854D94">
              <w:rPr>
                <w:rFonts w:ascii="Times New Roman" w:hAnsi="Times New Roman" w:cs="Times New Roman"/>
                <w:b/>
                <w:spacing w:val="-1"/>
              </w:rPr>
              <w:t>employee,</w:t>
            </w:r>
            <w:r w:rsidRPr="00854D94">
              <w:rPr>
                <w:rFonts w:ascii="Times New Roman" w:hAnsi="Times New Roman" w:cs="Times New Roman"/>
                <w:b/>
                <w:spacing w:val="-6"/>
              </w:rPr>
              <w:t xml:space="preserve"> </w:t>
            </w:r>
            <w:r w:rsidRPr="00854D94">
              <w:rPr>
                <w:rFonts w:ascii="Times New Roman" w:hAnsi="Times New Roman" w:cs="Times New Roman"/>
                <w:b/>
                <w:spacing w:val="-1"/>
              </w:rPr>
              <w:t>please</w:t>
            </w:r>
            <w:r w:rsidRPr="00854D94">
              <w:rPr>
                <w:rFonts w:ascii="Times New Roman" w:hAnsi="Times New Roman" w:cs="Times New Roman"/>
                <w:b/>
                <w:spacing w:val="-6"/>
              </w:rPr>
              <w:t xml:space="preserve"> </w:t>
            </w:r>
            <w:r w:rsidRPr="00854D94">
              <w:rPr>
                <w:rFonts w:ascii="Times New Roman" w:hAnsi="Times New Roman" w:cs="Times New Roman"/>
                <w:b/>
              </w:rPr>
              <w:t>select</w:t>
            </w:r>
            <w:r w:rsidRPr="00854D94">
              <w:rPr>
                <w:rFonts w:ascii="Times New Roman" w:hAnsi="Times New Roman" w:cs="Times New Roman"/>
                <w:b/>
                <w:spacing w:val="-7"/>
              </w:rPr>
              <w:t xml:space="preserve"> </w:t>
            </w:r>
            <w:r w:rsidRPr="00854D94">
              <w:rPr>
                <w:rFonts w:ascii="Times New Roman" w:hAnsi="Times New Roman" w:cs="Times New Roman"/>
                <w:b/>
              </w:rPr>
              <w:t>all</w:t>
            </w:r>
            <w:r w:rsidRPr="00854D94">
              <w:rPr>
                <w:rFonts w:ascii="Times New Roman" w:hAnsi="Times New Roman" w:cs="Times New Roman"/>
                <w:b/>
                <w:spacing w:val="-4"/>
              </w:rPr>
              <w:t xml:space="preserve"> </w:t>
            </w:r>
            <w:r w:rsidRPr="00854D94">
              <w:rPr>
                <w:rFonts w:ascii="Times New Roman" w:hAnsi="Times New Roman" w:cs="Times New Roman"/>
                <w:b/>
              </w:rPr>
              <w:t>that</w:t>
            </w:r>
            <w:r w:rsidRPr="00854D94">
              <w:rPr>
                <w:rFonts w:ascii="Times New Roman" w:hAnsi="Times New Roman" w:cs="Times New Roman"/>
                <w:b/>
                <w:spacing w:val="-7"/>
              </w:rPr>
              <w:t xml:space="preserve"> </w:t>
            </w:r>
            <w:r w:rsidRPr="00854D94">
              <w:rPr>
                <w:rFonts w:ascii="Times New Roman" w:hAnsi="Times New Roman" w:cs="Times New Roman"/>
                <w:b/>
              </w:rPr>
              <w:t>apply</w:t>
            </w:r>
            <w:r w:rsidRPr="00854D94">
              <w:rPr>
                <w:rFonts w:ascii="Times New Roman" w:hAnsi="Times New Roman" w:cs="Times New Roman"/>
                <w:b/>
                <w:spacing w:val="-6"/>
              </w:rPr>
              <w:t xml:space="preserve"> </w:t>
            </w:r>
            <w:r w:rsidRPr="00854D94">
              <w:rPr>
                <w:rFonts w:ascii="Times New Roman" w:hAnsi="Times New Roman" w:cs="Times New Roman"/>
                <w:b/>
              </w:rPr>
              <w:t>and</w:t>
            </w:r>
            <w:r w:rsidRPr="00854D94">
              <w:rPr>
                <w:rFonts w:ascii="Times New Roman" w:hAnsi="Times New Roman" w:cs="Times New Roman"/>
                <w:b/>
                <w:spacing w:val="-5"/>
              </w:rPr>
              <w:t xml:space="preserve"> </w:t>
            </w:r>
            <w:r w:rsidRPr="00854D94">
              <w:rPr>
                <w:rFonts w:ascii="Times New Roman" w:hAnsi="Times New Roman" w:cs="Times New Roman"/>
                <w:b/>
              </w:rPr>
              <w:t>give</w:t>
            </w:r>
            <w:r w:rsidRPr="00854D94">
              <w:rPr>
                <w:rFonts w:ascii="Times New Roman" w:hAnsi="Times New Roman" w:cs="Times New Roman"/>
                <w:b/>
                <w:spacing w:val="-7"/>
              </w:rPr>
              <w:t xml:space="preserve"> </w:t>
            </w:r>
            <w:r w:rsidRPr="00854D94">
              <w:rPr>
                <w:rFonts w:ascii="Times New Roman" w:hAnsi="Times New Roman" w:cs="Times New Roman"/>
                <w:b/>
              </w:rPr>
              <w:t>the</w:t>
            </w:r>
            <w:r w:rsidRPr="00854D94">
              <w:rPr>
                <w:rFonts w:ascii="Times New Roman" w:hAnsi="Times New Roman" w:cs="Times New Roman"/>
                <w:b/>
                <w:spacing w:val="61"/>
                <w:w w:val="99"/>
              </w:rPr>
              <w:t xml:space="preserve"> </w:t>
            </w:r>
            <w:r w:rsidRPr="00854D94">
              <w:rPr>
                <w:rFonts w:ascii="Times New Roman" w:hAnsi="Times New Roman" w:cs="Times New Roman"/>
                <w:b/>
              </w:rPr>
              <w:t>effective</w:t>
            </w:r>
            <w:r w:rsidRPr="00854D94">
              <w:rPr>
                <w:rFonts w:ascii="Times New Roman" w:hAnsi="Times New Roman" w:cs="Times New Roman"/>
                <w:b/>
                <w:spacing w:val="-15"/>
              </w:rPr>
              <w:t xml:space="preserve"> </w:t>
            </w:r>
            <w:r w:rsidRPr="00854D94">
              <w:rPr>
                <w:rFonts w:ascii="Times New Roman" w:hAnsi="Times New Roman" w:cs="Times New Roman"/>
                <w:b/>
                <w:spacing w:val="-1"/>
              </w:rPr>
              <w:t>date:</w:t>
            </w:r>
          </w:p>
        </w:tc>
      </w:tr>
      <w:tr w:rsidR="00D232AA" w:rsidRPr="00854D94" w14:paraId="534091A3" w14:textId="77777777">
        <w:trPr>
          <w:trHeight w:hRule="exact" w:val="526"/>
          <w:jc w:val="center"/>
        </w:trPr>
        <w:tc>
          <w:tcPr>
            <w:tcW w:w="4078" w:type="dxa"/>
            <w:gridSpan w:val="2"/>
            <w:tcBorders>
              <w:top w:val="single" w:sz="5" w:space="0" w:color="000000"/>
              <w:left w:val="single" w:sz="5" w:space="0" w:color="000000"/>
              <w:bottom w:val="single" w:sz="5" w:space="0" w:color="000000"/>
              <w:right w:val="single" w:sz="5" w:space="0" w:color="000000"/>
            </w:tcBorders>
          </w:tcPr>
          <w:p w14:paraId="226DA4DB"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spacing w:val="-1"/>
              </w:rPr>
              <w:t>Title</w:t>
            </w:r>
          </w:p>
        </w:tc>
        <w:tc>
          <w:tcPr>
            <w:tcW w:w="1800" w:type="dxa"/>
            <w:gridSpan w:val="5"/>
            <w:tcBorders>
              <w:top w:val="single" w:sz="5" w:space="0" w:color="000000"/>
              <w:left w:val="single" w:sz="5" w:space="0" w:color="000000"/>
              <w:bottom w:val="single" w:sz="5" w:space="0" w:color="000000"/>
              <w:right w:val="single" w:sz="5" w:space="0" w:color="000000"/>
            </w:tcBorders>
          </w:tcPr>
          <w:p w14:paraId="635A1E0B" w14:textId="77777777" w:rsidR="00D232AA" w:rsidRPr="00854D94" w:rsidRDefault="00D232AA">
            <w:pPr>
              <w:pStyle w:val="TableParagraph"/>
              <w:ind w:left="102" w:right="151"/>
              <w:rPr>
                <w:rFonts w:ascii="Times New Roman" w:eastAsia="Cambria" w:hAnsi="Times New Roman" w:cs="Times New Roman"/>
              </w:rPr>
            </w:pPr>
            <w:r w:rsidRPr="00854D94">
              <w:rPr>
                <w:rFonts w:ascii="Times New Roman" w:hAnsi="Times New Roman" w:cs="Times New Roman"/>
                <w:spacing w:val="-1"/>
              </w:rPr>
              <w:t>Effective</w:t>
            </w:r>
            <w:r w:rsidRPr="00854D94">
              <w:rPr>
                <w:rFonts w:ascii="Times New Roman" w:hAnsi="Times New Roman" w:cs="Times New Roman"/>
                <w:spacing w:val="-13"/>
              </w:rPr>
              <w:t xml:space="preserve"> </w:t>
            </w:r>
            <w:r w:rsidRPr="00854D94">
              <w:rPr>
                <w:rFonts w:ascii="Times New Roman" w:hAnsi="Times New Roman" w:cs="Times New Roman"/>
                <w:spacing w:val="-1"/>
              </w:rPr>
              <w:t>Date</w:t>
            </w:r>
            <w:r w:rsidRPr="00854D94">
              <w:rPr>
                <w:rFonts w:ascii="Times New Roman" w:hAnsi="Times New Roman" w:cs="Times New Roman"/>
                <w:spacing w:val="28"/>
                <w:w w:val="99"/>
              </w:rPr>
              <w:t xml:space="preserve"> </w:t>
            </w:r>
            <w:r w:rsidRPr="00854D94">
              <w:rPr>
                <w:rFonts w:ascii="Times New Roman" w:hAnsi="Times New Roman" w:cs="Times New Roman"/>
                <w:spacing w:val="-1"/>
              </w:rPr>
              <w:t>(MM/DD/YYYY)</w:t>
            </w:r>
          </w:p>
        </w:tc>
        <w:tc>
          <w:tcPr>
            <w:tcW w:w="3150" w:type="dxa"/>
            <w:gridSpan w:val="5"/>
            <w:tcBorders>
              <w:top w:val="single" w:sz="5" w:space="0" w:color="000000"/>
              <w:left w:val="single" w:sz="5" w:space="0" w:color="000000"/>
              <w:bottom w:val="single" w:sz="5" w:space="0" w:color="000000"/>
              <w:right w:val="single" w:sz="5" w:space="0" w:color="000000"/>
            </w:tcBorders>
          </w:tcPr>
          <w:p w14:paraId="133F7B4E" w14:textId="77777777" w:rsidR="00D232AA" w:rsidRPr="00854D94" w:rsidRDefault="00D232AA"/>
        </w:tc>
        <w:tc>
          <w:tcPr>
            <w:tcW w:w="1800" w:type="dxa"/>
            <w:gridSpan w:val="3"/>
            <w:tcBorders>
              <w:top w:val="single" w:sz="5" w:space="0" w:color="000000"/>
              <w:left w:val="single" w:sz="5" w:space="0" w:color="000000"/>
              <w:bottom w:val="single" w:sz="5" w:space="0" w:color="000000"/>
              <w:right w:val="single" w:sz="5" w:space="0" w:color="000000"/>
            </w:tcBorders>
          </w:tcPr>
          <w:p w14:paraId="056A1F54" w14:textId="77777777" w:rsidR="00D232AA" w:rsidRPr="00854D94" w:rsidRDefault="00D232AA">
            <w:pPr>
              <w:pStyle w:val="TableParagraph"/>
              <w:ind w:left="102" w:right="151" w:hanging="1"/>
              <w:rPr>
                <w:rFonts w:ascii="Times New Roman" w:eastAsia="Cambria" w:hAnsi="Times New Roman" w:cs="Times New Roman"/>
              </w:rPr>
            </w:pPr>
            <w:r w:rsidRPr="00854D94">
              <w:rPr>
                <w:rFonts w:ascii="Times New Roman" w:hAnsi="Times New Roman" w:cs="Times New Roman"/>
                <w:spacing w:val="-1"/>
              </w:rPr>
              <w:t>Effective</w:t>
            </w:r>
            <w:r w:rsidRPr="00854D94">
              <w:rPr>
                <w:rFonts w:ascii="Times New Roman" w:hAnsi="Times New Roman" w:cs="Times New Roman"/>
                <w:spacing w:val="-13"/>
              </w:rPr>
              <w:t xml:space="preserve"> </w:t>
            </w:r>
            <w:r w:rsidRPr="00854D94">
              <w:rPr>
                <w:rFonts w:ascii="Times New Roman" w:hAnsi="Times New Roman" w:cs="Times New Roman"/>
              </w:rPr>
              <w:t>Date</w:t>
            </w:r>
            <w:r w:rsidRPr="00854D94">
              <w:rPr>
                <w:rFonts w:ascii="Times New Roman" w:hAnsi="Times New Roman" w:cs="Times New Roman"/>
                <w:spacing w:val="23"/>
                <w:w w:val="99"/>
              </w:rPr>
              <w:t xml:space="preserve"> </w:t>
            </w:r>
            <w:r w:rsidRPr="00854D94">
              <w:rPr>
                <w:rFonts w:ascii="Times New Roman" w:hAnsi="Times New Roman" w:cs="Times New Roman"/>
                <w:spacing w:val="-1"/>
              </w:rPr>
              <w:t>(MM/DD/YYYY)</w:t>
            </w:r>
          </w:p>
        </w:tc>
      </w:tr>
      <w:tr w:rsidR="00D232AA" w:rsidRPr="00854D94" w14:paraId="39F806D4" w14:textId="77777777">
        <w:trPr>
          <w:trHeight w:hRule="exact" w:val="268"/>
          <w:jc w:val="center"/>
        </w:trPr>
        <w:tc>
          <w:tcPr>
            <w:tcW w:w="4078" w:type="dxa"/>
            <w:gridSpan w:val="2"/>
            <w:tcBorders>
              <w:top w:val="single" w:sz="5" w:space="0" w:color="000000"/>
              <w:left w:val="single" w:sz="5" w:space="0" w:color="000000"/>
              <w:bottom w:val="single" w:sz="5" w:space="0" w:color="000000"/>
              <w:right w:val="single" w:sz="5" w:space="0" w:color="000000"/>
            </w:tcBorders>
          </w:tcPr>
          <w:p w14:paraId="6F1FF5ED"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4"/>
              </w:rPr>
              <w:t xml:space="preserve"> </w:t>
            </w:r>
            <w:r w:rsidRPr="00854D94">
              <w:rPr>
                <w:rFonts w:ascii="Times New Roman" w:hAnsi="Times New Roman" w:cs="Times New Roman"/>
              </w:rPr>
              <w:t>]</w:t>
            </w:r>
            <w:r w:rsidRPr="00854D94">
              <w:rPr>
                <w:rFonts w:ascii="Times New Roman" w:hAnsi="Times New Roman" w:cs="Times New Roman"/>
                <w:spacing w:val="-4"/>
              </w:rPr>
              <w:t xml:space="preserve"> </w:t>
            </w:r>
            <w:r w:rsidRPr="00854D94">
              <w:rPr>
                <w:rFonts w:ascii="Times New Roman" w:hAnsi="Times New Roman" w:cs="Times New Roman"/>
                <w:spacing w:val="-1"/>
              </w:rPr>
              <w:t>Director/Officer</w:t>
            </w:r>
          </w:p>
        </w:tc>
        <w:tc>
          <w:tcPr>
            <w:tcW w:w="1800" w:type="dxa"/>
            <w:gridSpan w:val="5"/>
            <w:tcBorders>
              <w:top w:val="single" w:sz="5" w:space="0" w:color="000000"/>
              <w:left w:val="single" w:sz="5" w:space="0" w:color="000000"/>
              <w:bottom w:val="single" w:sz="5" w:space="0" w:color="000000"/>
              <w:right w:val="single" w:sz="5" w:space="0" w:color="000000"/>
            </w:tcBorders>
          </w:tcPr>
          <w:p w14:paraId="382A6B87" w14:textId="77777777" w:rsidR="00D232AA" w:rsidRPr="00854D94" w:rsidRDefault="00D232AA"/>
        </w:tc>
        <w:tc>
          <w:tcPr>
            <w:tcW w:w="255" w:type="dxa"/>
            <w:tcBorders>
              <w:top w:val="single" w:sz="5" w:space="0" w:color="000000"/>
              <w:left w:val="single" w:sz="5" w:space="0" w:color="000000"/>
              <w:bottom w:val="single" w:sz="5" w:space="0" w:color="000000"/>
              <w:right w:val="nil"/>
            </w:tcBorders>
          </w:tcPr>
          <w:p w14:paraId="4E6BD935" w14:textId="77777777" w:rsidR="00D232AA" w:rsidRPr="00854D94" w:rsidRDefault="00D232AA">
            <w:pPr>
              <w:pStyle w:val="TableParagraph"/>
              <w:spacing w:line="255" w:lineRule="exact"/>
              <w:ind w:left="100"/>
              <w:rPr>
                <w:rFonts w:ascii="Times New Roman" w:eastAsia="Cambria" w:hAnsi="Times New Roman" w:cs="Times New Roman"/>
              </w:rPr>
            </w:pPr>
            <w:r w:rsidRPr="00854D94">
              <w:rPr>
                <w:rFonts w:ascii="Times New Roman" w:hAnsi="Times New Roman" w:cs="Times New Roman"/>
              </w:rPr>
              <w:t>[</w:t>
            </w:r>
          </w:p>
        </w:tc>
        <w:tc>
          <w:tcPr>
            <w:tcW w:w="2895" w:type="dxa"/>
            <w:gridSpan w:val="4"/>
            <w:tcBorders>
              <w:top w:val="single" w:sz="5" w:space="0" w:color="000000"/>
              <w:left w:val="nil"/>
              <w:bottom w:val="single" w:sz="5" w:space="0" w:color="000000"/>
              <w:right w:val="single" w:sz="5" w:space="0" w:color="000000"/>
            </w:tcBorders>
          </w:tcPr>
          <w:p w14:paraId="1A78A4D1" w14:textId="77777777" w:rsidR="00D232AA" w:rsidRPr="00854D94" w:rsidRDefault="00D232AA">
            <w:pPr>
              <w:pStyle w:val="TableParagraph"/>
              <w:spacing w:line="255" w:lineRule="exact"/>
              <w:ind w:left="72"/>
              <w:rPr>
                <w:rFonts w:ascii="Times New Roman" w:eastAsia="Cambria" w:hAnsi="Times New Roman" w:cs="Times New Roman"/>
              </w:rPr>
            </w:pPr>
            <w:r w:rsidRPr="00854D94">
              <w:rPr>
                <w:rFonts w:ascii="Times New Roman" w:eastAsia="Cambria" w:hAnsi="Times New Roman" w:cs="Times New Roman"/>
              </w:rPr>
              <w:t>]</w:t>
            </w:r>
            <w:r w:rsidRPr="00854D94">
              <w:rPr>
                <w:rFonts w:ascii="Times New Roman" w:eastAsia="Cambria" w:hAnsi="Times New Roman" w:cs="Times New Roman"/>
                <w:spacing w:val="-9"/>
              </w:rPr>
              <w:t xml:space="preserve"> </w:t>
            </w:r>
            <w:r w:rsidRPr="00854D94">
              <w:rPr>
                <w:rFonts w:ascii="Times New Roman" w:eastAsia="Cambria" w:hAnsi="Times New Roman" w:cs="Times New Roman"/>
              </w:rPr>
              <w:t>Managing</w:t>
            </w:r>
            <w:r w:rsidRPr="00854D94">
              <w:rPr>
                <w:rFonts w:ascii="Times New Roman" w:eastAsia="Cambria" w:hAnsi="Times New Roman" w:cs="Times New Roman"/>
                <w:spacing w:val="-9"/>
              </w:rPr>
              <w:t xml:space="preserve"> </w:t>
            </w:r>
            <w:r w:rsidRPr="00854D94">
              <w:rPr>
                <w:rFonts w:ascii="Times New Roman" w:eastAsia="Cambria" w:hAnsi="Times New Roman" w:cs="Times New Roman"/>
                <w:spacing w:val="-1"/>
              </w:rPr>
              <w:t>Employee</w:t>
            </w:r>
            <w:r w:rsidRPr="00854D94">
              <w:rPr>
                <w:rFonts w:ascii="Times New Roman" w:eastAsia="Cambria" w:hAnsi="Times New Roman" w:cs="Times New Roman"/>
                <w:spacing w:val="-8"/>
              </w:rPr>
              <w:t xml:space="preserve"> </w:t>
            </w:r>
            <w:r w:rsidRPr="00854D94">
              <w:rPr>
                <w:rFonts w:ascii="Times New Roman" w:eastAsia="Cambria" w:hAnsi="Times New Roman" w:cs="Times New Roman"/>
                <w:spacing w:val="-1"/>
              </w:rPr>
              <w:t>(W‐2)</w:t>
            </w:r>
          </w:p>
        </w:tc>
        <w:tc>
          <w:tcPr>
            <w:tcW w:w="1800" w:type="dxa"/>
            <w:gridSpan w:val="3"/>
            <w:tcBorders>
              <w:top w:val="single" w:sz="5" w:space="0" w:color="000000"/>
              <w:left w:val="single" w:sz="5" w:space="0" w:color="000000"/>
              <w:bottom w:val="single" w:sz="5" w:space="0" w:color="000000"/>
              <w:right w:val="single" w:sz="5" w:space="0" w:color="000000"/>
            </w:tcBorders>
          </w:tcPr>
          <w:p w14:paraId="2157A23F" w14:textId="77777777" w:rsidR="00D232AA" w:rsidRPr="00854D94" w:rsidRDefault="00D232AA"/>
        </w:tc>
      </w:tr>
      <w:tr w:rsidR="00D232AA" w:rsidRPr="00854D94" w14:paraId="70C8E12F" w14:textId="77777777">
        <w:trPr>
          <w:trHeight w:hRule="exact" w:val="269"/>
          <w:jc w:val="center"/>
        </w:trPr>
        <w:tc>
          <w:tcPr>
            <w:tcW w:w="4078" w:type="dxa"/>
            <w:gridSpan w:val="2"/>
            <w:tcBorders>
              <w:top w:val="single" w:sz="5" w:space="0" w:color="000000"/>
              <w:left w:val="single" w:sz="5" w:space="0" w:color="000000"/>
              <w:bottom w:val="single" w:sz="5" w:space="0" w:color="000000"/>
              <w:right w:val="single" w:sz="5" w:space="0" w:color="000000"/>
            </w:tcBorders>
          </w:tcPr>
          <w:p w14:paraId="7B2AD8D7"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2"/>
              </w:rPr>
              <w:t xml:space="preserve"> </w:t>
            </w:r>
            <w:r w:rsidRPr="00854D94">
              <w:rPr>
                <w:rFonts w:ascii="Times New Roman" w:hAnsi="Times New Roman" w:cs="Times New Roman"/>
              </w:rPr>
              <w:t>]</w:t>
            </w:r>
            <w:r w:rsidRPr="00854D94">
              <w:rPr>
                <w:rFonts w:ascii="Times New Roman" w:hAnsi="Times New Roman" w:cs="Times New Roman"/>
                <w:spacing w:val="-5"/>
              </w:rPr>
              <w:t xml:space="preserve"> </w:t>
            </w:r>
            <w:r w:rsidRPr="00854D94">
              <w:rPr>
                <w:rFonts w:ascii="Times New Roman" w:hAnsi="Times New Roman" w:cs="Times New Roman"/>
                <w:spacing w:val="-1"/>
              </w:rPr>
              <w:t>Contracted</w:t>
            </w:r>
            <w:r w:rsidRPr="00854D94">
              <w:rPr>
                <w:rFonts w:ascii="Times New Roman" w:hAnsi="Times New Roman" w:cs="Times New Roman"/>
                <w:spacing w:val="-6"/>
              </w:rPr>
              <w:t xml:space="preserve"> </w:t>
            </w:r>
            <w:r w:rsidRPr="00854D94">
              <w:rPr>
                <w:rFonts w:ascii="Times New Roman" w:hAnsi="Times New Roman" w:cs="Times New Roman"/>
                <w:spacing w:val="-1"/>
              </w:rPr>
              <w:t>Managing</w:t>
            </w:r>
            <w:r w:rsidRPr="00854D94">
              <w:rPr>
                <w:rFonts w:ascii="Times New Roman" w:hAnsi="Times New Roman" w:cs="Times New Roman"/>
                <w:spacing w:val="-6"/>
              </w:rPr>
              <w:t xml:space="preserve"> </w:t>
            </w:r>
            <w:r w:rsidRPr="00854D94">
              <w:rPr>
                <w:rFonts w:ascii="Times New Roman" w:hAnsi="Times New Roman" w:cs="Times New Roman"/>
                <w:spacing w:val="-1"/>
              </w:rPr>
              <w:t>Employee</w:t>
            </w:r>
          </w:p>
        </w:tc>
        <w:tc>
          <w:tcPr>
            <w:tcW w:w="1800" w:type="dxa"/>
            <w:gridSpan w:val="5"/>
            <w:tcBorders>
              <w:top w:val="single" w:sz="5" w:space="0" w:color="000000"/>
              <w:left w:val="single" w:sz="5" w:space="0" w:color="000000"/>
              <w:bottom w:val="single" w:sz="5" w:space="0" w:color="000000"/>
              <w:right w:val="single" w:sz="5" w:space="0" w:color="000000"/>
            </w:tcBorders>
          </w:tcPr>
          <w:p w14:paraId="35CDAA8A" w14:textId="77777777" w:rsidR="00D232AA" w:rsidRPr="00854D94" w:rsidRDefault="00D232AA"/>
        </w:tc>
        <w:tc>
          <w:tcPr>
            <w:tcW w:w="255" w:type="dxa"/>
            <w:tcBorders>
              <w:top w:val="single" w:sz="5" w:space="0" w:color="000000"/>
              <w:left w:val="single" w:sz="5" w:space="0" w:color="000000"/>
              <w:bottom w:val="single" w:sz="5" w:space="0" w:color="000000"/>
              <w:right w:val="nil"/>
            </w:tcBorders>
          </w:tcPr>
          <w:p w14:paraId="2E14427B" w14:textId="77777777" w:rsidR="00D232AA" w:rsidRPr="00854D94" w:rsidRDefault="00D232AA">
            <w:pPr>
              <w:pStyle w:val="TableParagraph"/>
              <w:spacing w:line="257" w:lineRule="exact"/>
              <w:ind w:left="100"/>
              <w:rPr>
                <w:rFonts w:ascii="Times New Roman" w:eastAsia="Cambria" w:hAnsi="Times New Roman" w:cs="Times New Roman"/>
              </w:rPr>
            </w:pPr>
            <w:r w:rsidRPr="00854D94">
              <w:rPr>
                <w:rFonts w:ascii="Times New Roman" w:hAnsi="Times New Roman" w:cs="Times New Roman"/>
              </w:rPr>
              <w:t>[</w:t>
            </w:r>
          </w:p>
        </w:tc>
        <w:tc>
          <w:tcPr>
            <w:tcW w:w="2895" w:type="dxa"/>
            <w:gridSpan w:val="4"/>
            <w:tcBorders>
              <w:top w:val="single" w:sz="5" w:space="0" w:color="000000"/>
              <w:left w:val="nil"/>
              <w:bottom w:val="single" w:sz="5" w:space="0" w:color="000000"/>
              <w:right w:val="single" w:sz="5" w:space="0" w:color="000000"/>
            </w:tcBorders>
          </w:tcPr>
          <w:p w14:paraId="5A47340F" w14:textId="77777777" w:rsidR="00D232AA" w:rsidRPr="00854D94" w:rsidRDefault="00D232AA">
            <w:pPr>
              <w:pStyle w:val="TableParagraph"/>
              <w:spacing w:line="257" w:lineRule="exact"/>
              <w:ind w:left="71"/>
              <w:rPr>
                <w:rFonts w:ascii="Times New Roman" w:eastAsia="Cambria" w:hAnsi="Times New Roman" w:cs="Times New Roman"/>
              </w:rPr>
            </w:pPr>
            <w:r w:rsidRPr="00854D94">
              <w:rPr>
                <w:rFonts w:ascii="Times New Roman" w:hAnsi="Times New Roman" w:cs="Times New Roman"/>
              </w:rPr>
              <w:t>]</w:t>
            </w:r>
            <w:r w:rsidRPr="00854D94">
              <w:rPr>
                <w:rFonts w:ascii="Times New Roman" w:hAnsi="Times New Roman" w:cs="Times New Roman"/>
                <w:spacing w:val="-7"/>
              </w:rPr>
              <w:t xml:space="preserve"> </w:t>
            </w:r>
            <w:r w:rsidRPr="00854D94">
              <w:rPr>
                <w:rFonts w:ascii="Times New Roman" w:hAnsi="Times New Roman" w:cs="Times New Roman"/>
                <w:spacing w:val="-1"/>
              </w:rPr>
              <w:t>Agent</w:t>
            </w:r>
          </w:p>
        </w:tc>
        <w:tc>
          <w:tcPr>
            <w:tcW w:w="1800" w:type="dxa"/>
            <w:gridSpan w:val="3"/>
            <w:tcBorders>
              <w:top w:val="single" w:sz="5" w:space="0" w:color="000000"/>
              <w:left w:val="single" w:sz="5" w:space="0" w:color="000000"/>
              <w:bottom w:val="single" w:sz="5" w:space="0" w:color="000000"/>
              <w:right w:val="single" w:sz="5" w:space="0" w:color="000000"/>
            </w:tcBorders>
          </w:tcPr>
          <w:p w14:paraId="78A5194F" w14:textId="77777777" w:rsidR="00D232AA" w:rsidRPr="00854D94" w:rsidRDefault="00D232AA"/>
        </w:tc>
      </w:tr>
      <w:tr w:rsidR="00D232AA" w:rsidRPr="00854D94" w14:paraId="24C329F5" w14:textId="77777777">
        <w:trPr>
          <w:trHeight w:hRule="exact" w:val="604"/>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6573C115" w14:textId="77777777" w:rsidR="00D232AA" w:rsidRPr="00854D94" w:rsidRDefault="00D232AA">
            <w:pPr>
              <w:pStyle w:val="TableParagraph"/>
              <w:spacing w:line="275" w:lineRule="auto"/>
              <w:ind w:left="102" w:right="185"/>
              <w:rPr>
                <w:rFonts w:ascii="Times New Roman" w:eastAsia="Cambria" w:hAnsi="Times New Roman" w:cs="Times New Roman"/>
              </w:rPr>
            </w:pPr>
            <w:r w:rsidRPr="00854D94">
              <w:rPr>
                <w:rFonts w:ascii="Times New Roman" w:hAnsi="Times New Roman" w:cs="Times New Roman"/>
                <w:b/>
              </w:rPr>
              <w:t>If</w:t>
            </w:r>
            <w:r w:rsidRPr="00854D94">
              <w:rPr>
                <w:rFonts w:ascii="Times New Roman" w:hAnsi="Times New Roman" w:cs="Times New Roman"/>
                <w:b/>
                <w:spacing w:val="-7"/>
              </w:rPr>
              <w:t xml:space="preserve"> </w:t>
            </w:r>
            <w:r w:rsidRPr="00854D94">
              <w:rPr>
                <w:rFonts w:ascii="Times New Roman" w:hAnsi="Times New Roman" w:cs="Times New Roman"/>
                <w:b/>
                <w:spacing w:val="-1"/>
              </w:rPr>
              <w:t>the</w:t>
            </w:r>
            <w:r w:rsidRPr="00854D94">
              <w:rPr>
                <w:rFonts w:ascii="Times New Roman" w:hAnsi="Times New Roman" w:cs="Times New Roman"/>
                <w:b/>
                <w:spacing w:val="-7"/>
              </w:rPr>
              <w:t xml:space="preserve"> </w:t>
            </w:r>
            <w:r w:rsidRPr="00854D94">
              <w:rPr>
                <w:rFonts w:ascii="Times New Roman" w:hAnsi="Times New Roman" w:cs="Times New Roman"/>
                <w:b/>
              </w:rPr>
              <w:t>above</w:t>
            </w:r>
            <w:r w:rsidRPr="00854D94">
              <w:rPr>
                <w:rFonts w:ascii="Times New Roman" w:hAnsi="Times New Roman" w:cs="Times New Roman"/>
                <w:b/>
                <w:spacing w:val="-6"/>
              </w:rPr>
              <w:t xml:space="preserve"> </w:t>
            </w:r>
            <w:r w:rsidRPr="00854D94">
              <w:rPr>
                <w:rFonts w:ascii="Times New Roman" w:hAnsi="Times New Roman" w:cs="Times New Roman"/>
                <w:b/>
                <w:spacing w:val="-1"/>
              </w:rPr>
              <w:t>noted</w:t>
            </w:r>
            <w:r w:rsidRPr="00854D94">
              <w:rPr>
                <w:rFonts w:ascii="Times New Roman" w:hAnsi="Times New Roman" w:cs="Times New Roman"/>
                <w:b/>
                <w:spacing w:val="-7"/>
              </w:rPr>
              <w:t xml:space="preserve"> </w:t>
            </w:r>
            <w:r w:rsidRPr="00854D94">
              <w:rPr>
                <w:rFonts w:ascii="Times New Roman" w:hAnsi="Times New Roman" w:cs="Times New Roman"/>
                <w:b/>
                <w:spacing w:val="-1"/>
              </w:rPr>
              <w:t>individual</w:t>
            </w:r>
            <w:r w:rsidRPr="00854D94">
              <w:rPr>
                <w:rFonts w:ascii="Times New Roman" w:hAnsi="Times New Roman" w:cs="Times New Roman"/>
                <w:b/>
                <w:spacing w:val="-5"/>
              </w:rPr>
              <w:t xml:space="preserve"> </w:t>
            </w:r>
            <w:r w:rsidRPr="00854D94">
              <w:rPr>
                <w:rFonts w:ascii="Times New Roman" w:hAnsi="Times New Roman" w:cs="Times New Roman"/>
                <w:b/>
              </w:rPr>
              <w:t>is</w:t>
            </w:r>
            <w:r w:rsidRPr="00854D94">
              <w:rPr>
                <w:rFonts w:ascii="Times New Roman" w:hAnsi="Times New Roman" w:cs="Times New Roman"/>
                <w:b/>
                <w:spacing w:val="-7"/>
              </w:rPr>
              <w:t xml:space="preserve"> </w:t>
            </w:r>
            <w:r w:rsidRPr="00854D94">
              <w:rPr>
                <w:rFonts w:ascii="Times New Roman" w:hAnsi="Times New Roman" w:cs="Times New Roman"/>
                <w:b/>
              </w:rPr>
              <w:t>an</w:t>
            </w:r>
            <w:r w:rsidRPr="00854D94">
              <w:rPr>
                <w:rFonts w:ascii="Times New Roman" w:hAnsi="Times New Roman" w:cs="Times New Roman"/>
                <w:b/>
                <w:spacing w:val="-6"/>
              </w:rPr>
              <w:t xml:space="preserve"> </w:t>
            </w:r>
            <w:r w:rsidRPr="00854D94">
              <w:rPr>
                <w:rFonts w:ascii="Times New Roman" w:hAnsi="Times New Roman" w:cs="Times New Roman"/>
                <w:b/>
                <w:spacing w:val="-1"/>
              </w:rPr>
              <w:t>authorized</w:t>
            </w:r>
            <w:r w:rsidRPr="00854D94">
              <w:rPr>
                <w:rFonts w:ascii="Times New Roman" w:hAnsi="Times New Roman" w:cs="Times New Roman"/>
                <w:b/>
                <w:spacing w:val="-6"/>
              </w:rPr>
              <w:t xml:space="preserve"> </w:t>
            </w:r>
            <w:r w:rsidRPr="00854D94">
              <w:rPr>
                <w:rFonts w:ascii="Times New Roman" w:hAnsi="Times New Roman" w:cs="Times New Roman"/>
                <w:b/>
              </w:rPr>
              <w:t>or</w:t>
            </w:r>
            <w:r w:rsidRPr="00854D94">
              <w:rPr>
                <w:rFonts w:ascii="Times New Roman" w:hAnsi="Times New Roman" w:cs="Times New Roman"/>
                <w:b/>
                <w:spacing w:val="-7"/>
              </w:rPr>
              <w:t xml:space="preserve"> </w:t>
            </w:r>
            <w:r w:rsidRPr="00854D94">
              <w:rPr>
                <w:rFonts w:ascii="Times New Roman" w:hAnsi="Times New Roman" w:cs="Times New Roman"/>
                <w:b/>
              </w:rPr>
              <w:t>delegated</w:t>
            </w:r>
            <w:r w:rsidRPr="00854D94">
              <w:rPr>
                <w:rFonts w:ascii="Times New Roman" w:hAnsi="Times New Roman" w:cs="Times New Roman"/>
                <w:b/>
                <w:spacing w:val="-6"/>
              </w:rPr>
              <w:t xml:space="preserve"> </w:t>
            </w:r>
            <w:r w:rsidRPr="00854D94">
              <w:rPr>
                <w:rFonts w:ascii="Times New Roman" w:hAnsi="Times New Roman" w:cs="Times New Roman"/>
                <w:b/>
              </w:rPr>
              <w:t>official,</w:t>
            </w:r>
            <w:r w:rsidRPr="00854D94">
              <w:rPr>
                <w:rFonts w:ascii="Times New Roman" w:hAnsi="Times New Roman" w:cs="Times New Roman"/>
                <w:b/>
                <w:spacing w:val="-6"/>
              </w:rPr>
              <w:t xml:space="preserve"> </w:t>
            </w:r>
            <w:r w:rsidRPr="00854D94">
              <w:rPr>
                <w:rFonts w:ascii="Times New Roman" w:hAnsi="Times New Roman" w:cs="Times New Roman"/>
                <w:b/>
                <w:spacing w:val="-1"/>
              </w:rPr>
              <w:t>please</w:t>
            </w:r>
            <w:r w:rsidRPr="00854D94">
              <w:rPr>
                <w:rFonts w:ascii="Times New Roman" w:hAnsi="Times New Roman" w:cs="Times New Roman"/>
                <w:b/>
                <w:spacing w:val="-7"/>
              </w:rPr>
              <w:t xml:space="preserve"> </w:t>
            </w:r>
            <w:r w:rsidRPr="00854D94">
              <w:rPr>
                <w:rFonts w:ascii="Times New Roman" w:hAnsi="Times New Roman" w:cs="Times New Roman"/>
                <w:b/>
              </w:rPr>
              <w:t>select</w:t>
            </w:r>
            <w:r w:rsidRPr="00854D94">
              <w:rPr>
                <w:rFonts w:ascii="Times New Roman" w:hAnsi="Times New Roman" w:cs="Times New Roman"/>
                <w:b/>
                <w:spacing w:val="-6"/>
              </w:rPr>
              <w:t xml:space="preserve"> </w:t>
            </w:r>
            <w:r w:rsidRPr="00854D94">
              <w:rPr>
                <w:rFonts w:ascii="Times New Roman" w:hAnsi="Times New Roman" w:cs="Times New Roman"/>
                <w:b/>
                <w:spacing w:val="-1"/>
              </w:rPr>
              <w:t>one</w:t>
            </w:r>
            <w:r w:rsidRPr="00854D94">
              <w:rPr>
                <w:rFonts w:ascii="Times New Roman" w:hAnsi="Times New Roman" w:cs="Times New Roman"/>
                <w:b/>
                <w:spacing w:val="-6"/>
              </w:rPr>
              <w:t xml:space="preserve"> </w:t>
            </w:r>
            <w:r w:rsidRPr="00854D94">
              <w:rPr>
                <w:rFonts w:ascii="Times New Roman" w:hAnsi="Times New Roman" w:cs="Times New Roman"/>
                <w:b/>
                <w:spacing w:val="-1"/>
              </w:rPr>
              <w:t>of</w:t>
            </w:r>
            <w:r w:rsidRPr="00854D94">
              <w:rPr>
                <w:rFonts w:ascii="Times New Roman" w:hAnsi="Times New Roman" w:cs="Times New Roman"/>
                <w:b/>
                <w:spacing w:val="-6"/>
              </w:rPr>
              <w:t xml:space="preserve"> </w:t>
            </w:r>
            <w:r w:rsidRPr="00854D94">
              <w:rPr>
                <w:rFonts w:ascii="Times New Roman" w:hAnsi="Times New Roman" w:cs="Times New Roman"/>
                <w:b/>
              </w:rPr>
              <w:t>the</w:t>
            </w:r>
            <w:r w:rsidRPr="00854D94">
              <w:rPr>
                <w:rFonts w:ascii="Times New Roman" w:hAnsi="Times New Roman" w:cs="Times New Roman"/>
                <w:b/>
                <w:spacing w:val="-6"/>
              </w:rPr>
              <w:t xml:space="preserve"> </w:t>
            </w:r>
            <w:r w:rsidRPr="00854D94">
              <w:rPr>
                <w:rFonts w:ascii="Times New Roman" w:hAnsi="Times New Roman" w:cs="Times New Roman"/>
                <w:b/>
              </w:rPr>
              <w:t>following</w:t>
            </w:r>
            <w:r w:rsidRPr="00854D94">
              <w:rPr>
                <w:rFonts w:ascii="Times New Roman" w:hAnsi="Times New Roman" w:cs="Times New Roman"/>
                <w:b/>
                <w:spacing w:val="51"/>
                <w:w w:val="99"/>
              </w:rPr>
              <w:t xml:space="preserve"> </w:t>
            </w:r>
            <w:r w:rsidRPr="00854D94">
              <w:rPr>
                <w:rFonts w:ascii="Times New Roman" w:hAnsi="Times New Roman" w:cs="Times New Roman"/>
                <w:b/>
              </w:rPr>
              <w:t>options</w:t>
            </w:r>
            <w:r w:rsidRPr="00854D94">
              <w:rPr>
                <w:rFonts w:ascii="Times New Roman" w:hAnsi="Times New Roman" w:cs="Times New Roman"/>
                <w:b/>
                <w:spacing w:val="-7"/>
              </w:rPr>
              <w:t xml:space="preserve"> </w:t>
            </w:r>
            <w:r w:rsidRPr="00854D94">
              <w:rPr>
                <w:rFonts w:ascii="Times New Roman" w:hAnsi="Times New Roman" w:cs="Times New Roman"/>
                <w:b/>
              </w:rPr>
              <w:t>and</w:t>
            </w:r>
            <w:r w:rsidRPr="00854D94">
              <w:rPr>
                <w:rFonts w:ascii="Times New Roman" w:hAnsi="Times New Roman" w:cs="Times New Roman"/>
                <w:b/>
                <w:spacing w:val="-7"/>
              </w:rPr>
              <w:t xml:space="preserve"> </w:t>
            </w:r>
            <w:r w:rsidRPr="00854D94">
              <w:rPr>
                <w:rFonts w:ascii="Times New Roman" w:hAnsi="Times New Roman" w:cs="Times New Roman"/>
                <w:b/>
              </w:rPr>
              <w:t>give</w:t>
            </w:r>
            <w:r w:rsidRPr="00854D94">
              <w:rPr>
                <w:rFonts w:ascii="Times New Roman" w:hAnsi="Times New Roman" w:cs="Times New Roman"/>
                <w:b/>
                <w:spacing w:val="-7"/>
              </w:rPr>
              <w:t xml:space="preserve"> </w:t>
            </w:r>
            <w:r w:rsidRPr="00854D94">
              <w:rPr>
                <w:rFonts w:ascii="Times New Roman" w:hAnsi="Times New Roman" w:cs="Times New Roman"/>
                <w:b/>
              </w:rPr>
              <w:t>the</w:t>
            </w:r>
            <w:r w:rsidRPr="00854D94">
              <w:rPr>
                <w:rFonts w:ascii="Times New Roman" w:hAnsi="Times New Roman" w:cs="Times New Roman"/>
                <w:b/>
                <w:spacing w:val="-7"/>
              </w:rPr>
              <w:t xml:space="preserve"> </w:t>
            </w:r>
            <w:r w:rsidRPr="00854D94">
              <w:rPr>
                <w:rFonts w:ascii="Times New Roman" w:hAnsi="Times New Roman" w:cs="Times New Roman"/>
                <w:b/>
              </w:rPr>
              <w:t>effective</w:t>
            </w:r>
            <w:r w:rsidRPr="00854D94">
              <w:rPr>
                <w:rFonts w:ascii="Times New Roman" w:hAnsi="Times New Roman" w:cs="Times New Roman"/>
                <w:b/>
                <w:spacing w:val="-7"/>
              </w:rPr>
              <w:t xml:space="preserve"> </w:t>
            </w:r>
            <w:r w:rsidRPr="00854D94">
              <w:rPr>
                <w:rFonts w:ascii="Times New Roman" w:hAnsi="Times New Roman" w:cs="Times New Roman"/>
                <w:b/>
                <w:spacing w:val="-1"/>
              </w:rPr>
              <w:t>date:</w:t>
            </w:r>
          </w:p>
        </w:tc>
      </w:tr>
      <w:tr w:rsidR="00D232AA" w:rsidRPr="00854D94" w14:paraId="64CAEE84" w14:textId="77777777">
        <w:trPr>
          <w:trHeight w:hRule="exact" w:val="306"/>
          <w:jc w:val="center"/>
        </w:trPr>
        <w:tc>
          <w:tcPr>
            <w:tcW w:w="5690" w:type="dxa"/>
            <w:gridSpan w:val="5"/>
            <w:tcBorders>
              <w:top w:val="single" w:sz="5" w:space="0" w:color="000000"/>
              <w:left w:val="single" w:sz="5" w:space="0" w:color="000000"/>
              <w:bottom w:val="single" w:sz="5" w:space="0" w:color="000000"/>
              <w:right w:val="single" w:sz="5" w:space="0" w:color="000000"/>
            </w:tcBorders>
          </w:tcPr>
          <w:p w14:paraId="6E2D61F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6"/>
              </w:rPr>
              <w:t xml:space="preserve"> </w:t>
            </w:r>
            <w:r w:rsidRPr="00854D94">
              <w:rPr>
                <w:rFonts w:ascii="Times New Roman" w:hAnsi="Times New Roman" w:cs="Times New Roman"/>
              </w:rPr>
              <w:t>]</w:t>
            </w:r>
            <w:r w:rsidRPr="00854D94">
              <w:rPr>
                <w:rFonts w:ascii="Times New Roman" w:hAnsi="Times New Roman" w:cs="Times New Roman"/>
                <w:spacing w:val="-4"/>
              </w:rPr>
              <w:t xml:space="preserve"> </w:t>
            </w:r>
            <w:r w:rsidRPr="00854D94">
              <w:rPr>
                <w:rFonts w:ascii="Times New Roman" w:hAnsi="Times New Roman" w:cs="Times New Roman"/>
                <w:spacing w:val="-1"/>
              </w:rPr>
              <w:t>Authorized</w:t>
            </w:r>
            <w:r w:rsidRPr="00854D94">
              <w:rPr>
                <w:rFonts w:ascii="Times New Roman" w:hAnsi="Times New Roman" w:cs="Times New Roman"/>
                <w:spacing w:val="-5"/>
              </w:rPr>
              <w:t xml:space="preserve"> </w:t>
            </w:r>
            <w:r w:rsidRPr="00854D94">
              <w:rPr>
                <w:rFonts w:ascii="Times New Roman" w:hAnsi="Times New Roman" w:cs="Times New Roman"/>
                <w:spacing w:val="-1"/>
              </w:rPr>
              <w:t>Official</w:t>
            </w:r>
          </w:p>
        </w:tc>
        <w:tc>
          <w:tcPr>
            <w:tcW w:w="5138" w:type="dxa"/>
            <w:gridSpan w:val="10"/>
            <w:tcBorders>
              <w:top w:val="single" w:sz="5" w:space="0" w:color="000000"/>
              <w:left w:val="single" w:sz="5" w:space="0" w:color="000000"/>
              <w:bottom w:val="single" w:sz="5" w:space="0" w:color="000000"/>
              <w:right w:val="single" w:sz="5" w:space="0" w:color="000000"/>
            </w:tcBorders>
          </w:tcPr>
          <w:p w14:paraId="5E14F369" w14:textId="77777777" w:rsidR="00D232AA" w:rsidRPr="00854D94" w:rsidRDefault="00D232AA">
            <w:pPr>
              <w:pStyle w:val="TableParagraph"/>
              <w:spacing w:line="255" w:lineRule="exact"/>
              <w:ind w:left="100"/>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6"/>
              </w:rPr>
              <w:t xml:space="preserve"> </w:t>
            </w:r>
            <w:r w:rsidRPr="00854D94">
              <w:rPr>
                <w:rFonts w:ascii="Times New Roman" w:hAnsi="Times New Roman" w:cs="Times New Roman"/>
              </w:rPr>
              <w:t>]</w:t>
            </w:r>
            <w:r w:rsidRPr="00854D94">
              <w:rPr>
                <w:rFonts w:ascii="Times New Roman" w:hAnsi="Times New Roman" w:cs="Times New Roman"/>
                <w:spacing w:val="-3"/>
              </w:rPr>
              <w:t xml:space="preserve"> </w:t>
            </w:r>
            <w:r w:rsidRPr="00854D94">
              <w:rPr>
                <w:rFonts w:ascii="Times New Roman" w:hAnsi="Times New Roman" w:cs="Times New Roman"/>
                <w:spacing w:val="-1"/>
              </w:rPr>
              <w:t>Delegated</w:t>
            </w:r>
            <w:r w:rsidRPr="00854D94">
              <w:rPr>
                <w:rFonts w:ascii="Times New Roman" w:hAnsi="Times New Roman" w:cs="Times New Roman"/>
                <w:spacing w:val="-4"/>
              </w:rPr>
              <w:t xml:space="preserve"> </w:t>
            </w:r>
            <w:r w:rsidRPr="00854D94">
              <w:rPr>
                <w:rFonts w:ascii="Times New Roman" w:hAnsi="Times New Roman" w:cs="Times New Roman"/>
                <w:spacing w:val="-1"/>
              </w:rPr>
              <w:t>Official</w:t>
            </w:r>
          </w:p>
        </w:tc>
      </w:tr>
      <w:tr w:rsidR="00D232AA" w:rsidRPr="00854D94" w14:paraId="56A2E526" w14:textId="77777777">
        <w:trPr>
          <w:trHeight w:hRule="exact" w:val="306"/>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auto"/>
          </w:tcPr>
          <w:p w14:paraId="582D22F5"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Effective</w:t>
            </w:r>
            <w:r w:rsidRPr="00854D94">
              <w:rPr>
                <w:rFonts w:ascii="Times New Roman" w:hAnsi="Times New Roman" w:cs="Times New Roman"/>
                <w:spacing w:val="-7"/>
              </w:rPr>
              <w:t xml:space="preserve"> </w:t>
            </w:r>
            <w:r w:rsidRPr="00854D94">
              <w:rPr>
                <w:rFonts w:ascii="Times New Roman" w:hAnsi="Times New Roman" w:cs="Times New Roman"/>
              </w:rPr>
              <w:t>Date</w:t>
            </w:r>
            <w:r w:rsidRPr="00854D94">
              <w:rPr>
                <w:rFonts w:ascii="Times New Roman" w:hAnsi="Times New Roman" w:cs="Times New Roman"/>
                <w:spacing w:val="-8"/>
              </w:rPr>
              <w:t xml:space="preserve"> </w:t>
            </w:r>
            <w:r w:rsidRPr="00854D94">
              <w:rPr>
                <w:rFonts w:ascii="Times New Roman" w:hAnsi="Times New Roman" w:cs="Times New Roman"/>
                <w:spacing w:val="-1"/>
                <w:sz w:val="20"/>
              </w:rPr>
              <w:t>(MM/DD/YYYY)</w:t>
            </w:r>
            <w:r w:rsidRPr="00854D94">
              <w:rPr>
                <w:rFonts w:ascii="Times New Roman" w:hAnsi="Times New Roman" w:cs="Times New Roman"/>
                <w:spacing w:val="-1"/>
              </w:rPr>
              <w:t>:</w:t>
            </w:r>
          </w:p>
        </w:tc>
      </w:tr>
    </w:tbl>
    <w:p w14:paraId="423DBBF8" w14:textId="77777777" w:rsidR="00D232AA" w:rsidRPr="00854D94" w:rsidRDefault="00D232AA" w:rsidP="00D232AA"/>
    <w:p w14:paraId="5560F8C7" w14:textId="77777777" w:rsidR="00D232AA" w:rsidRPr="00854D94" w:rsidRDefault="00D232AA" w:rsidP="00D232AA"/>
    <w:p w14:paraId="0434C26A" w14:textId="77777777" w:rsidR="00D232AA" w:rsidRDefault="00D232AA" w:rsidP="00D232AA">
      <w:pPr>
        <w:jc w:val="center"/>
      </w:pPr>
    </w:p>
    <w:p w14:paraId="771300FF" w14:textId="77777777" w:rsidR="00D232AA" w:rsidRDefault="00D232AA" w:rsidP="00D232AA">
      <w:pPr>
        <w:jc w:val="center"/>
      </w:pPr>
    </w:p>
    <w:p w14:paraId="2F1A2216" w14:textId="77777777" w:rsidR="00D232AA" w:rsidRDefault="00D232AA" w:rsidP="00D232AA">
      <w:pPr>
        <w:jc w:val="center"/>
      </w:pPr>
      <w:r>
        <w:t>[REST OF PAGE INTENTIONALLY LEFT BLANK]</w:t>
      </w:r>
    </w:p>
    <w:p w14:paraId="189A6BC1" w14:textId="77777777" w:rsidR="00D232AA" w:rsidRDefault="00D232AA" w:rsidP="00D232AA">
      <w:pPr>
        <w:jc w:val="center"/>
      </w:pPr>
    </w:p>
    <w:p w14:paraId="772482B5" w14:textId="77777777" w:rsidR="00D232AA" w:rsidRDefault="00D232AA" w:rsidP="00D232AA">
      <w:pPr>
        <w:jc w:val="center"/>
      </w:pPr>
    </w:p>
    <w:p w14:paraId="4EB7516A" w14:textId="77777777" w:rsidR="00D232AA" w:rsidRDefault="00D232AA" w:rsidP="00D232AA">
      <w:pPr>
        <w:jc w:val="center"/>
      </w:pPr>
    </w:p>
    <w:p w14:paraId="69BB2C7E" w14:textId="77777777" w:rsidR="00D232AA" w:rsidRDefault="00D232AA" w:rsidP="00D232AA">
      <w:pPr>
        <w:jc w:val="center"/>
      </w:pPr>
    </w:p>
    <w:p w14:paraId="05C734DC" w14:textId="77777777" w:rsidR="00D232AA" w:rsidRDefault="00D232AA" w:rsidP="00D232AA">
      <w:pPr>
        <w:jc w:val="center"/>
      </w:pPr>
    </w:p>
    <w:tbl>
      <w:tblPr>
        <w:tblStyle w:val="TableGrid"/>
        <w:tblW w:w="10946" w:type="dxa"/>
        <w:tblInd w:w="-815" w:type="dxa"/>
        <w:tblLook w:val="04A0" w:firstRow="1" w:lastRow="0" w:firstColumn="1" w:lastColumn="0" w:noHBand="0" w:noVBand="1"/>
      </w:tblPr>
      <w:tblGrid>
        <w:gridCol w:w="1980"/>
        <w:gridCol w:w="4230"/>
        <w:gridCol w:w="4736"/>
      </w:tblGrid>
      <w:tr w:rsidR="00964117" w:rsidRPr="00EC281D" w14:paraId="2956E86D" w14:textId="77777777">
        <w:tc>
          <w:tcPr>
            <w:tcW w:w="10946" w:type="dxa"/>
            <w:gridSpan w:val="3"/>
            <w:shd w:val="clear" w:color="auto" w:fill="D9D9D9" w:themeFill="background1" w:themeFillShade="D9"/>
          </w:tcPr>
          <w:p w14:paraId="46439278" w14:textId="77777777" w:rsidR="00D232AA" w:rsidRPr="00EC281D" w:rsidRDefault="00D232AA">
            <w:pPr>
              <w:jc w:val="center"/>
              <w:rPr>
                <w:b/>
                <w:bCs/>
                <w:sz w:val="22"/>
                <w:szCs w:val="22"/>
              </w:rPr>
            </w:pPr>
            <w:r w:rsidRPr="00EC281D">
              <w:rPr>
                <w:b/>
                <w:bCs/>
                <w:sz w:val="22"/>
                <w:szCs w:val="22"/>
              </w:rPr>
              <w:t>Section 1(c): Familial Relationships</w:t>
            </w:r>
          </w:p>
        </w:tc>
      </w:tr>
      <w:tr w:rsidR="00D232AA" w:rsidRPr="00EC281D" w14:paraId="6B3FAF9D" w14:textId="77777777">
        <w:tc>
          <w:tcPr>
            <w:tcW w:w="10946" w:type="dxa"/>
            <w:gridSpan w:val="3"/>
          </w:tcPr>
          <w:p w14:paraId="061F677B" w14:textId="3BD5761D" w:rsidR="00D232AA" w:rsidRPr="00EC281D" w:rsidRDefault="00D232AA">
            <w:pPr>
              <w:rPr>
                <w:rFonts w:eastAsia="Calibri"/>
                <w:b/>
                <w:sz w:val="22"/>
                <w:szCs w:val="22"/>
                <w:lang w:eastAsia="ar-SA"/>
              </w:rPr>
            </w:pPr>
            <w:r w:rsidRPr="00EC281D">
              <w:rPr>
                <w:b/>
                <w:sz w:val="22"/>
                <w:szCs w:val="22"/>
              </w:rPr>
              <w:t xml:space="preserve">Are any individuals listed in Section 1 related to each other as </w:t>
            </w:r>
            <w:r w:rsidRPr="00EC281D">
              <w:rPr>
                <w:rFonts w:eastAsia="Calibri"/>
                <w:b/>
                <w:sz w:val="22"/>
                <w:szCs w:val="22"/>
                <w:lang w:eastAsia="ar-SA"/>
              </w:rPr>
              <w:t xml:space="preserve">a spouse, parent, child, or sibling? </w:t>
            </w:r>
          </w:p>
          <w:p w14:paraId="7DD190E7" w14:textId="77777777" w:rsidR="00D232AA" w:rsidRPr="00EC281D" w:rsidRDefault="00D232AA">
            <w:pPr>
              <w:rPr>
                <w:b/>
                <w:sz w:val="22"/>
                <w:szCs w:val="22"/>
              </w:rPr>
            </w:pPr>
            <w:r w:rsidRPr="00EC281D">
              <w:rPr>
                <w:b/>
                <w:sz w:val="22"/>
                <w:szCs w:val="22"/>
              </w:rPr>
              <w:t>[   ] Yes   [   ]  No</w:t>
            </w:r>
          </w:p>
          <w:p w14:paraId="6BB0E919" w14:textId="77777777" w:rsidR="00D232AA" w:rsidRPr="00EC281D" w:rsidRDefault="00D232AA">
            <w:pPr>
              <w:rPr>
                <w:sz w:val="22"/>
                <w:szCs w:val="22"/>
              </w:rPr>
            </w:pPr>
          </w:p>
          <w:p w14:paraId="7CEB5598" w14:textId="77777777" w:rsidR="00D232AA" w:rsidRPr="00EC281D" w:rsidRDefault="00D232AA">
            <w:pPr>
              <w:rPr>
                <w:sz w:val="22"/>
                <w:szCs w:val="22"/>
              </w:rPr>
            </w:pPr>
            <w:r w:rsidRPr="00EC281D">
              <w:rPr>
                <w:sz w:val="22"/>
                <w:szCs w:val="22"/>
              </w:rPr>
              <w:t>If yes, provide additional information below. Duplicate this page as necessary to provide a complete disclosure.</w:t>
            </w:r>
          </w:p>
        </w:tc>
      </w:tr>
      <w:tr w:rsidR="00D232AA" w:rsidRPr="00EC281D" w14:paraId="1D73C064" w14:textId="77777777">
        <w:trPr>
          <w:trHeight w:val="512"/>
        </w:trPr>
        <w:tc>
          <w:tcPr>
            <w:tcW w:w="1980" w:type="dxa"/>
            <w:vAlign w:val="center"/>
          </w:tcPr>
          <w:p w14:paraId="0540FC92"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29261B1F" w14:textId="77777777" w:rsidR="00D232AA" w:rsidRPr="00EC281D" w:rsidRDefault="00D232AA">
            <w:pPr>
              <w:rPr>
                <w:sz w:val="22"/>
                <w:szCs w:val="22"/>
              </w:rPr>
            </w:pPr>
          </w:p>
        </w:tc>
        <w:tc>
          <w:tcPr>
            <w:tcW w:w="4736" w:type="dxa"/>
            <w:vAlign w:val="center"/>
          </w:tcPr>
          <w:p w14:paraId="35EB42F0" w14:textId="77777777" w:rsidR="00D232AA" w:rsidRPr="00EC281D" w:rsidRDefault="00D232AA">
            <w:pPr>
              <w:rPr>
                <w:sz w:val="22"/>
                <w:szCs w:val="22"/>
              </w:rPr>
            </w:pPr>
          </w:p>
        </w:tc>
      </w:tr>
      <w:tr w:rsidR="00D232AA" w:rsidRPr="00EC281D" w14:paraId="64CD63E5" w14:textId="77777777">
        <w:trPr>
          <w:trHeight w:val="503"/>
        </w:trPr>
        <w:tc>
          <w:tcPr>
            <w:tcW w:w="10946" w:type="dxa"/>
            <w:gridSpan w:val="3"/>
            <w:vAlign w:val="center"/>
          </w:tcPr>
          <w:p w14:paraId="7CA86F93" w14:textId="77777777" w:rsidR="00D232AA" w:rsidRPr="00EC281D" w:rsidRDefault="00D232AA">
            <w:pPr>
              <w:rPr>
                <w:sz w:val="22"/>
                <w:szCs w:val="22"/>
              </w:rPr>
            </w:pPr>
            <w:r w:rsidRPr="00EC281D">
              <w:rPr>
                <w:b/>
                <w:bCs/>
                <w:sz w:val="22"/>
                <w:szCs w:val="22"/>
              </w:rPr>
              <w:t>Relationship (e.g., sibling):</w:t>
            </w:r>
          </w:p>
        </w:tc>
      </w:tr>
      <w:tr w:rsidR="00964117" w:rsidRPr="00EC281D" w14:paraId="21B849E3" w14:textId="77777777">
        <w:trPr>
          <w:trHeight w:val="503"/>
        </w:trPr>
        <w:tc>
          <w:tcPr>
            <w:tcW w:w="10946" w:type="dxa"/>
            <w:gridSpan w:val="3"/>
            <w:shd w:val="clear" w:color="auto" w:fill="D9D9D9" w:themeFill="background1" w:themeFillShade="D9"/>
          </w:tcPr>
          <w:p w14:paraId="367E2E05" w14:textId="77777777" w:rsidR="00D232AA" w:rsidRPr="00EC281D" w:rsidRDefault="00D232AA">
            <w:pPr>
              <w:jc w:val="center"/>
              <w:rPr>
                <w:sz w:val="22"/>
                <w:szCs w:val="22"/>
              </w:rPr>
            </w:pPr>
          </w:p>
        </w:tc>
      </w:tr>
      <w:tr w:rsidR="00D232AA" w:rsidRPr="00EC281D" w14:paraId="5A792784" w14:textId="77777777">
        <w:trPr>
          <w:trHeight w:val="512"/>
        </w:trPr>
        <w:tc>
          <w:tcPr>
            <w:tcW w:w="1980" w:type="dxa"/>
            <w:vAlign w:val="center"/>
          </w:tcPr>
          <w:p w14:paraId="35F75BAA"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6D844632" w14:textId="77777777" w:rsidR="00D232AA" w:rsidRPr="00EC281D" w:rsidRDefault="00D232AA">
            <w:pPr>
              <w:rPr>
                <w:sz w:val="22"/>
                <w:szCs w:val="22"/>
              </w:rPr>
            </w:pPr>
          </w:p>
        </w:tc>
        <w:tc>
          <w:tcPr>
            <w:tcW w:w="4736" w:type="dxa"/>
            <w:vAlign w:val="center"/>
          </w:tcPr>
          <w:p w14:paraId="0685EA46" w14:textId="77777777" w:rsidR="00D232AA" w:rsidRPr="00EC281D" w:rsidRDefault="00D232AA">
            <w:pPr>
              <w:rPr>
                <w:sz w:val="22"/>
                <w:szCs w:val="22"/>
              </w:rPr>
            </w:pPr>
          </w:p>
        </w:tc>
      </w:tr>
      <w:tr w:rsidR="00D232AA" w:rsidRPr="00EC281D" w14:paraId="62DBEDA6" w14:textId="77777777">
        <w:trPr>
          <w:trHeight w:val="503"/>
        </w:trPr>
        <w:tc>
          <w:tcPr>
            <w:tcW w:w="10946" w:type="dxa"/>
            <w:gridSpan w:val="3"/>
            <w:vAlign w:val="center"/>
          </w:tcPr>
          <w:p w14:paraId="74EDD39C" w14:textId="77777777" w:rsidR="00D232AA" w:rsidRPr="00EC281D" w:rsidRDefault="00D232AA">
            <w:pPr>
              <w:rPr>
                <w:sz w:val="22"/>
                <w:szCs w:val="22"/>
              </w:rPr>
            </w:pPr>
            <w:r w:rsidRPr="00EC281D">
              <w:rPr>
                <w:b/>
                <w:bCs/>
                <w:sz w:val="22"/>
                <w:szCs w:val="22"/>
              </w:rPr>
              <w:t>Relationship (e.g., sibling):</w:t>
            </w:r>
          </w:p>
        </w:tc>
      </w:tr>
      <w:tr w:rsidR="00964117" w:rsidRPr="00EC281D" w14:paraId="624535E3" w14:textId="77777777">
        <w:trPr>
          <w:trHeight w:val="503"/>
        </w:trPr>
        <w:tc>
          <w:tcPr>
            <w:tcW w:w="10946" w:type="dxa"/>
            <w:gridSpan w:val="3"/>
            <w:shd w:val="clear" w:color="auto" w:fill="D9D9D9" w:themeFill="background1" w:themeFillShade="D9"/>
          </w:tcPr>
          <w:p w14:paraId="2A38DB63" w14:textId="77777777" w:rsidR="00D232AA" w:rsidRPr="00EC281D" w:rsidRDefault="00D232AA">
            <w:pPr>
              <w:jc w:val="center"/>
              <w:rPr>
                <w:sz w:val="22"/>
                <w:szCs w:val="22"/>
              </w:rPr>
            </w:pPr>
          </w:p>
        </w:tc>
      </w:tr>
      <w:tr w:rsidR="00D232AA" w:rsidRPr="00EC281D" w14:paraId="331D59F8" w14:textId="77777777">
        <w:trPr>
          <w:trHeight w:val="512"/>
        </w:trPr>
        <w:tc>
          <w:tcPr>
            <w:tcW w:w="1980" w:type="dxa"/>
            <w:vAlign w:val="center"/>
          </w:tcPr>
          <w:p w14:paraId="143125E7"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3C87B9A1" w14:textId="77777777" w:rsidR="00D232AA" w:rsidRPr="00EC281D" w:rsidRDefault="00D232AA">
            <w:pPr>
              <w:rPr>
                <w:sz w:val="22"/>
                <w:szCs w:val="22"/>
              </w:rPr>
            </w:pPr>
          </w:p>
        </w:tc>
        <w:tc>
          <w:tcPr>
            <w:tcW w:w="4736" w:type="dxa"/>
            <w:vAlign w:val="center"/>
          </w:tcPr>
          <w:p w14:paraId="3DE91D7F" w14:textId="77777777" w:rsidR="00D232AA" w:rsidRPr="00EC281D" w:rsidRDefault="00D232AA">
            <w:pPr>
              <w:rPr>
                <w:sz w:val="22"/>
                <w:szCs w:val="22"/>
              </w:rPr>
            </w:pPr>
          </w:p>
        </w:tc>
      </w:tr>
      <w:tr w:rsidR="00D232AA" w:rsidRPr="00EC281D" w14:paraId="19FE37FC" w14:textId="77777777">
        <w:trPr>
          <w:trHeight w:val="503"/>
        </w:trPr>
        <w:tc>
          <w:tcPr>
            <w:tcW w:w="10946" w:type="dxa"/>
            <w:gridSpan w:val="3"/>
            <w:vAlign w:val="center"/>
          </w:tcPr>
          <w:p w14:paraId="081147DA" w14:textId="77777777" w:rsidR="00D232AA" w:rsidRPr="00EC281D" w:rsidRDefault="00D232AA">
            <w:pPr>
              <w:rPr>
                <w:sz w:val="22"/>
                <w:szCs w:val="22"/>
              </w:rPr>
            </w:pPr>
            <w:r w:rsidRPr="00EC281D">
              <w:rPr>
                <w:b/>
                <w:bCs/>
                <w:sz w:val="22"/>
                <w:szCs w:val="22"/>
              </w:rPr>
              <w:t>Relationship (e.g., sibling):</w:t>
            </w:r>
          </w:p>
        </w:tc>
      </w:tr>
      <w:tr w:rsidR="00964117" w:rsidRPr="00EC281D" w14:paraId="1D04420A" w14:textId="77777777">
        <w:trPr>
          <w:trHeight w:val="503"/>
        </w:trPr>
        <w:tc>
          <w:tcPr>
            <w:tcW w:w="10946" w:type="dxa"/>
            <w:gridSpan w:val="3"/>
            <w:shd w:val="clear" w:color="auto" w:fill="D9D9D9" w:themeFill="background1" w:themeFillShade="D9"/>
          </w:tcPr>
          <w:p w14:paraId="48B68474" w14:textId="77777777" w:rsidR="00D232AA" w:rsidRPr="00EC281D" w:rsidRDefault="00D232AA">
            <w:pPr>
              <w:jc w:val="center"/>
              <w:rPr>
                <w:sz w:val="22"/>
                <w:szCs w:val="22"/>
              </w:rPr>
            </w:pPr>
          </w:p>
        </w:tc>
      </w:tr>
      <w:tr w:rsidR="00D232AA" w:rsidRPr="00EC281D" w14:paraId="4258378B" w14:textId="77777777">
        <w:trPr>
          <w:trHeight w:val="512"/>
        </w:trPr>
        <w:tc>
          <w:tcPr>
            <w:tcW w:w="1980" w:type="dxa"/>
            <w:vAlign w:val="center"/>
          </w:tcPr>
          <w:p w14:paraId="476642B0"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39193799" w14:textId="77777777" w:rsidR="00D232AA" w:rsidRPr="00EC281D" w:rsidRDefault="00D232AA">
            <w:pPr>
              <w:rPr>
                <w:sz w:val="22"/>
                <w:szCs w:val="22"/>
              </w:rPr>
            </w:pPr>
          </w:p>
        </w:tc>
        <w:tc>
          <w:tcPr>
            <w:tcW w:w="4736" w:type="dxa"/>
            <w:vAlign w:val="center"/>
          </w:tcPr>
          <w:p w14:paraId="1776C45F" w14:textId="77777777" w:rsidR="00D232AA" w:rsidRPr="00EC281D" w:rsidRDefault="00D232AA">
            <w:pPr>
              <w:rPr>
                <w:sz w:val="22"/>
                <w:szCs w:val="22"/>
              </w:rPr>
            </w:pPr>
          </w:p>
        </w:tc>
      </w:tr>
      <w:tr w:rsidR="00D232AA" w:rsidRPr="00EC281D" w14:paraId="38278CFB" w14:textId="77777777">
        <w:trPr>
          <w:trHeight w:val="503"/>
        </w:trPr>
        <w:tc>
          <w:tcPr>
            <w:tcW w:w="10946" w:type="dxa"/>
            <w:gridSpan w:val="3"/>
            <w:vAlign w:val="center"/>
          </w:tcPr>
          <w:p w14:paraId="4D57B0D4" w14:textId="77777777" w:rsidR="00D232AA" w:rsidRPr="00EC281D" w:rsidRDefault="00D232AA">
            <w:pPr>
              <w:rPr>
                <w:sz w:val="22"/>
                <w:szCs w:val="22"/>
              </w:rPr>
            </w:pPr>
            <w:r w:rsidRPr="00EC281D">
              <w:rPr>
                <w:b/>
                <w:bCs/>
                <w:sz w:val="22"/>
                <w:szCs w:val="22"/>
              </w:rPr>
              <w:t>Relationship (e.g., sibling):</w:t>
            </w:r>
          </w:p>
        </w:tc>
      </w:tr>
      <w:tr w:rsidR="00964117" w:rsidRPr="00EC281D" w14:paraId="38E00E8F" w14:textId="77777777">
        <w:trPr>
          <w:trHeight w:val="503"/>
        </w:trPr>
        <w:tc>
          <w:tcPr>
            <w:tcW w:w="10946" w:type="dxa"/>
            <w:gridSpan w:val="3"/>
            <w:shd w:val="clear" w:color="auto" w:fill="D9D9D9" w:themeFill="background1" w:themeFillShade="D9"/>
          </w:tcPr>
          <w:p w14:paraId="60585C76" w14:textId="77777777" w:rsidR="00D232AA" w:rsidRPr="00EC281D" w:rsidRDefault="00D232AA">
            <w:pPr>
              <w:jc w:val="center"/>
              <w:rPr>
                <w:sz w:val="22"/>
                <w:szCs w:val="22"/>
              </w:rPr>
            </w:pPr>
          </w:p>
        </w:tc>
      </w:tr>
      <w:tr w:rsidR="00D232AA" w:rsidRPr="00EC281D" w14:paraId="028227C6" w14:textId="77777777">
        <w:trPr>
          <w:trHeight w:val="512"/>
        </w:trPr>
        <w:tc>
          <w:tcPr>
            <w:tcW w:w="1980" w:type="dxa"/>
            <w:vAlign w:val="center"/>
          </w:tcPr>
          <w:p w14:paraId="069B48D0"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0E450445" w14:textId="77777777" w:rsidR="00D232AA" w:rsidRPr="00EC281D" w:rsidRDefault="00D232AA">
            <w:pPr>
              <w:rPr>
                <w:sz w:val="22"/>
                <w:szCs w:val="22"/>
              </w:rPr>
            </w:pPr>
          </w:p>
        </w:tc>
        <w:tc>
          <w:tcPr>
            <w:tcW w:w="4736" w:type="dxa"/>
            <w:vAlign w:val="center"/>
          </w:tcPr>
          <w:p w14:paraId="08C18118" w14:textId="77777777" w:rsidR="00D232AA" w:rsidRPr="00EC281D" w:rsidRDefault="00D232AA">
            <w:pPr>
              <w:rPr>
                <w:sz w:val="22"/>
                <w:szCs w:val="22"/>
              </w:rPr>
            </w:pPr>
          </w:p>
        </w:tc>
      </w:tr>
      <w:tr w:rsidR="00D232AA" w:rsidRPr="00EC281D" w14:paraId="6D84F335" w14:textId="77777777">
        <w:trPr>
          <w:trHeight w:val="503"/>
        </w:trPr>
        <w:tc>
          <w:tcPr>
            <w:tcW w:w="10946" w:type="dxa"/>
            <w:gridSpan w:val="3"/>
            <w:vAlign w:val="center"/>
          </w:tcPr>
          <w:p w14:paraId="563C974B" w14:textId="77777777" w:rsidR="00D232AA" w:rsidRPr="00EC281D" w:rsidRDefault="00D232AA">
            <w:pPr>
              <w:rPr>
                <w:sz w:val="22"/>
                <w:szCs w:val="22"/>
              </w:rPr>
            </w:pPr>
            <w:r w:rsidRPr="00EC281D">
              <w:rPr>
                <w:b/>
                <w:bCs/>
                <w:sz w:val="22"/>
                <w:szCs w:val="22"/>
              </w:rPr>
              <w:t>Relationship (e.g., sibling):</w:t>
            </w:r>
          </w:p>
        </w:tc>
      </w:tr>
      <w:tr w:rsidR="00964117" w:rsidRPr="00EC281D" w14:paraId="7FED8ACD" w14:textId="77777777">
        <w:trPr>
          <w:trHeight w:val="503"/>
        </w:trPr>
        <w:tc>
          <w:tcPr>
            <w:tcW w:w="10946" w:type="dxa"/>
            <w:gridSpan w:val="3"/>
            <w:shd w:val="clear" w:color="auto" w:fill="D9D9D9" w:themeFill="background1" w:themeFillShade="D9"/>
          </w:tcPr>
          <w:p w14:paraId="20733CBB" w14:textId="77777777" w:rsidR="00D232AA" w:rsidRPr="00EC281D" w:rsidRDefault="00D232AA">
            <w:pPr>
              <w:jc w:val="center"/>
              <w:rPr>
                <w:sz w:val="22"/>
                <w:szCs w:val="22"/>
              </w:rPr>
            </w:pPr>
          </w:p>
        </w:tc>
      </w:tr>
      <w:tr w:rsidR="00D232AA" w:rsidRPr="00EC281D" w14:paraId="1554DEC6" w14:textId="77777777">
        <w:trPr>
          <w:trHeight w:val="512"/>
        </w:trPr>
        <w:tc>
          <w:tcPr>
            <w:tcW w:w="1980" w:type="dxa"/>
            <w:vAlign w:val="center"/>
          </w:tcPr>
          <w:p w14:paraId="56F2D581"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3CF59998" w14:textId="77777777" w:rsidR="00D232AA" w:rsidRPr="00EC281D" w:rsidRDefault="00D232AA">
            <w:pPr>
              <w:rPr>
                <w:sz w:val="22"/>
                <w:szCs w:val="22"/>
              </w:rPr>
            </w:pPr>
          </w:p>
        </w:tc>
        <w:tc>
          <w:tcPr>
            <w:tcW w:w="4736" w:type="dxa"/>
            <w:vAlign w:val="center"/>
          </w:tcPr>
          <w:p w14:paraId="35122CFE" w14:textId="77777777" w:rsidR="00D232AA" w:rsidRPr="00EC281D" w:rsidRDefault="00D232AA">
            <w:pPr>
              <w:rPr>
                <w:sz w:val="22"/>
                <w:szCs w:val="22"/>
              </w:rPr>
            </w:pPr>
          </w:p>
        </w:tc>
      </w:tr>
      <w:tr w:rsidR="00D232AA" w:rsidRPr="00EC281D" w14:paraId="4D0F195C" w14:textId="77777777">
        <w:trPr>
          <w:trHeight w:val="503"/>
        </w:trPr>
        <w:tc>
          <w:tcPr>
            <w:tcW w:w="10946" w:type="dxa"/>
            <w:gridSpan w:val="3"/>
            <w:vAlign w:val="center"/>
          </w:tcPr>
          <w:p w14:paraId="73F304E1" w14:textId="77777777" w:rsidR="00D232AA" w:rsidRPr="00EC281D" w:rsidRDefault="00D232AA">
            <w:pPr>
              <w:rPr>
                <w:sz w:val="22"/>
                <w:szCs w:val="22"/>
              </w:rPr>
            </w:pPr>
            <w:r w:rsidRPr="00EC281D">
              <w:rPr>
                <w:b/>
                <w:bCs/>
                <w:sz w:val="22"/>
                <w:szCs w:val="22"/>
              </w:rPr>
              <w:t>Relationship (e.g., sibling):</w:t>
            </w:r>
          </w:p>
        </w:tc>
      </w:tr>
      <w:tr w:rsidR="00964117" w:rsidRPr="00EC281D" w14:paraId="33CA4515" w14:textId="77777777">
        <w:trPr>
          <w:trHeight w:val="503"/>
        </w:trPr>
        <w:tc>
          <w:tcPr>
            <w:tcW w:w="10946" w:type="dxa"/>
            <w:gridSpan w:val="3"/>
            <w:shd w:val="clear" w:color="auto" w:fill="D9D9D9" w:themeFill="background1" w:themeFillShade="D9"/>
          </w:tcPr>
          <w:p w14:paraId="574CAE5F" w14:textId="77777777" w:rsidR="00D232AA" w:rsidRPr="00EC281D" w:rsidRDefault="00D232AA">
            <w:pPr>
              <w:jc w:val="center"/>
              <w:rPr>
                <w:sz w:val="22"/>
                <w:szCs w:val="22"/>
              </w:rPr>
            </w:pPr>
          </w:p>
        </w:tc>
      </w:tr>
      <w:tr w:rsidR="00D232AA" w:rsidRPr="00EC281D" w14:paraId="72833F61" w14:textId="77777777">
        <w:trPr>
          <w:trHeight w:val="512"/>
        </w:trPr>
        <w:tc>
          <w:tcPr>
            <w:tcW w:w="1980" w:type="dxa"/>
            <w:vAlign w:val="center"/>
          </w:tcPr>
          <w:p w14:paraId="71C916E9"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4A80D225" w14:textId="77777777" w:rsidR="00D232AA" w:rsidRPr="00EC281D" w:rsidRDefault="00D232AA">
            <w:pPr>
              <w:rPr>
                <w:sz w:val="22"/>
                <w:szCs w:val="22"/>
              </w:rPr>
            </w:pPr>
          </w:p>
        </w:tc>
        <w:tc>
          <w:tcPr>
            <w:tcW w:w="4736" w:type="dxa"/>
            <w:vAlign w:val="center"/>
          </w:tcPr>
          <w:p w14:paraId="4B0AA5B0" w14:textId="77777777" w:rsidR="00D232AA" w:rsidRPr="00EC281D" w:rsidRDefault="00D232AA">
            <w:pPr>
              <w:rPr>
                <w:sz w:val="22"/>
                <w:szCs w:val="22"/>
              </w:rPr>
            </w:pPr>
          </w:p>
        </w:tc>
      </w:tr>
      <w:tr w:rsidR="00D232AA" w:rsidRPr="00EC281D" w14:paraId="5882CE20" w14:textId="77777777">
        <w:trPr>
          <w:trHeight w:val="503"/>
        </w:trPr>
        <w:tc>
          <w:tcPr>
            <w:tcW w:w="10946" w:type="dxa"/>
            <w:gridSpan w:val="3"/>
            <w:vAlign w:val="center"/>
          </w:tcPr>
          <w:p w14:paraId="30236267" w14:textId="77777777" w:rsidR="00D232AA" w:rsidRPr="00EC281D" w:rsidRDefault="00D232AA">
            <w:pPr>
              <w:rPr>
                <w:sz w:val="22"/>
                <w:szCs w:val="22"/>
              </w:rPr>
            </w:pPr>
            <w:r w:rsidRPr="00EC281D">
              <w:rPr>
                <w:b/>
                <w:bCs/>
                <w:sz w:val="22"/>
                <w:szCs w:val="22"/>
              </w:rPr>
              <w:t>Relationship (e.g., sibling):</w:t>
            </w:r>
          </w:p>
        </w:tc>
      </w:tr>
      <w:tr w:rsidR="00964117" w:rsidRPr="00EC281D" w14:paraId="550E1087" w14:textId="77777777">
        <w:trPr>
          <w:trHeight w:val="503"/>
        </w:trPr>
        <w:tc>
          <w:tcPr>
            <w:tcW w:w="10946" w:type="dxa"/>
            <w:gridSpan w:val="3"/>
            <w:shd w:val="clear" w:color="auto" w:fill="D9D9D9" w:themeFill="background1" w:themeFillShade="D9"/>
          </w:tcPr>
          <w:p w14:paraId="2D2A911F" w14:textId="77777777" w:rsidR="00D232AA" w:rsidRPr="00EC281D" w:rsidRDefault="00D232AA">
            <w:pPr>
              <w:jc w:val="center"/>
              <w:rPr>
                <w:sz w:val="22"/>
                <w:szCs w:val="22"/>
              </w:rPr>
            </w:pPr>
          </w:p>
        </w:tc>
      </w:tr>
    </w:tbl>
    <w:p w14:paraId="3DAF2E22" w14:textId="77777777" w:rsidR="00D232AA" w:rsidRPr="00854D94" w:rsidRDefault="00D232AA" w:rsidP="00D232AA">
      <w:pPr>
        <w:pStyle w:val="TableParagraph"/>
        <w:ind w:hanging="3"/>
        <w:jc w:val="center"/>
        <w:rPr>
          <w:rFonts w:ascii="Times New Roman" w:hAnsi="Times New Roman" w:cs="Times New Roman"/>
          <w:b/>
          <w:sz w:val="24"/>
        </w:rPr>
      </w:pPr>
      <w:r>
        <w:rPr>
          <w:rFonts w:ascii="Times New Roman" w:hAnsi="Times New Roman" w:cs="Times New Roman"/>
          <w:b/>
          <w:sz w:val="24"/>
        </w:rPr>
        <w:t xml:space="preserve">Section 2: Disclosure of </w:t>
      </w:r>
      <w:r w:rsidRPr="00854D94">
        <w:rPr>
          <w:rFonts w:ascii="Times New Roman" w:hAnsi="Times New Roman" w:cs="Times New Roman"/>
          <w:b/>
          <w:sz w:val="24"/>
        </w:rPr>
        <w:t>Subcontractor Information</w:t>
      </w:r>
    </w:p>
    <w:tbl>
      <w:tblPr>
        <w:tblW w:w="10828" w:type="dxa"/>
        <w:jc w:val="center"/>
        <w:tblLayout w:type="fixed"/>
        <w:tblCellMar>
          <w:left w:w="0" w:type="dxa"/>
          <w:right w:w="0" w:type="dxa"/>
        </w:tblCellMar>
        <w:tblLook w:val="01E0" w:firstRow="1" w:lastRow="1" w:firstColumn="1" w:lastColumn="1" w:noHBand="0" w:noVBand="0"/>
      </w:tblPr>
      <w:tblGrid>
        <w:gridCol w:w="3268"/>
        <w:gridCol w:w="990"/>
        <w:gridCol w:w="630"/>
        <w:gridCol w:w="90"/>
        <w:gridCol w:w="522"/>
        <w:gridCol w:w="288"/>
        <w:gridCol w:w="180"/>
        <w:gridCol w:w="810"/>
        <w:gridCol w:w="270"/>
        <w:gridCol w:w="360"/>
        <w:gridCol w:w="990"/>
        <w:gridCol w:w="2430"/>
      </w:tblGrid>
      <w:tr w:rsidR="00D232AA" w:rsidRPr="00EC281D" w14:paraId="31B83DF2" w14:textId="77777777">
        <w:trPr>
          <w:trHeight w:hRule="exact" w:val="372"/>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489B382" w14:textId="77777777" w:rsidR="00D232AA" w:rsidRPr="00EE11D2" w:rsidRDefault="00D232AA">
            <w:pPr>
              <w:pStyle w:val="TableParagraph"/>
              <w:ind w:left="90" w:right="31" w:hanging="3"/>
              <w:jc w:val="center"/>
              <w:rPr>
                <w:rFonts w:ascii="Times New Roman" w:hAnsi="Times New Roman" w:cs="Times New Roman"/>
                <w:b/>
              </w:rPr>
            </w:pPr>
            <w:r>
              <w:rPr>
                <w:rFonts w:ascii="Times New Roman" w:hAnsi="Times New Roman" w:cs="Times New Roman"/>
                <w:b/>
              </w:rPr>
              <w:t>Disclosure of S</w:t>
            </w:r>
            <w:r w:rsidRPr="00EE11D2">
              <w:rPr>
                <w:rFonts w:ascii="Times New Roman" w:hAnsi="Times New Roman" w:cs="Times New Roman"/>
                <w:b/>
              </w:rPr>
              <w:t>ubcontractor Information</w:t>
            </w:r>
          </w:p>
        </w:tc>
      </w:tr>
      <w:tr w:rsidR="00D232AA" w:rsidRPr="00EC281D" w14:paraId="56AA1B2D" w14:textId="77777777">
        <w:trPr>
          <w:trHeight w:hRule="exact" w:val="840"/>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042D3DD7" w14:textId="5CD2CBBC" w:rsidR="00D232AA" w:rsidRPr="00EC281D" w:rsidRDefault="00D232AA">
            <w:pPr>
              <w:pStyle w:val="TableParagraph"/>
              <w:ind w:left="90" w:right="31" w:hanging="3"/>
              <w:rPr>
                <w:rFonts w:ascii="Times New Roman" w:eastAsia="Cambria" w:hAnsi="Times New Roman" w:cs="Times New Roman"/>
                <w:bCs/>
              </w:rPr>
            </w:pPr>
            <w:r w:rsidRPr="00163A94">
              <w:rPr>
                <w:rFonts w:ascii="Times New Roman" w:hAnsi="Times New Roman" w:cs="Times New Roman"/>
                <w:bCs/>
              </w:rPr>
              <w:t xml:space="preserve">Include information about subcontractors </w:t>
            </w:r>
            <w:r w:rsidRPr="00EC281D">
              <w:rPr>
                <w:rFonts w:ascii="Times New Roman" w:hAnsi="Times New Roman" w:cs="Times New Roman"/>
                <w:bCs/>
              </w:rPr>
              <w:t xml:space="preserve">of the </w:t>
            </w:r>
            <w:r w:rsidR="008E36EB">
              <w:rPr>
                <w:rFonts w:ascii="Times New Roman" w:hAnsi="Times New Roman" w:cs="Times New Roman"/>
                <w:bCs/>
              </w:rPr>
              <w:t>Bidder</w:t>
            </w:r>
            <w:r w:rsidRPr="00EC281D">
              <w:rPr>
                <w:rFonts w:ascii="Times New Roman" w:hAnsi="Times New Roman" w:cs="Times New Roman"/>
                <w:bCs/>
              </w:rPr>
              <w:t xml:space="preserve"> in which the</w:t>
            </w:r>
            <w:r w:rsidR="008E36EB">
              <w:rPr>
                <w:rFonts w:ascii="Times New Roman" w:hAnsi="Times New Roman" w:cs="Times New Roman"/>
                <w:bCs/>
              </w:rPr>
              <w:t xml:space="preserve"> Bidder</w:t>
            </w:r>
            <w:r w:rsidRPr="00EC281D">
              <w:rPr>
                <w:rFonts w:ascii="Times New Roman" w:hAnsi="Times New Roman" w:cs="Times New Roman"/>
                <w:bCs/>
              </w:rPr>
              <w:t xml:space="preserve"> or owner of the </w:t>
            </w:r>
            <w:r w:rsidR="008E36EB">
              <w:rPr>
                <w:rFonts w:ascii="Times New Roman" w:hAnsi="Times New Roman" w:cs="Times New Roman"/>
                <w:bCs/>
              </w:rPr>
              <w:t>Bidder</w:t>
            </w:r>
            <w:r w:rsidRPr="00EC281D">
              <w:rPr>
                <w:rFonts w:ascii="Times New Roman" w:hAnsi="Times New Roman" w:cs="Times New Roman"/>
                <w:bCs/>
              </w:rPr>
              <w:t xml:space="preserve"> has a more than 5% ownership interest and/or a management control interest. Use a new form for each subcontractor and/or ownership interest. Use a copy of this page for each subcontractor subject to disclosure.</w:t>
            </w:r>
          </w:p>
        </w:tc>
      </w:tr>
      <w:tr w:rsidR="00D232AA" w:rsidRPr="00EC281D" w14:paraId="1EF01D3E" w14:textId="77777777">
        <w:trPr>
          <w:trHeight w:val="3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6E15E6B" w14:textId="517D862D" w:rsidR="00D232AA" w:rsidRPr="00EC281D" w:rsidRDefault="00D232AA">
            <w:pPr>
              <w:pStyle w:val="TableParagraph"/>
              <w:rPr>
                <w:rFonts w:ascii="Times New Roman" w:hAnsi="Times New Roman" w:cs="Times New Roman"/>
              </w:rPr>
            </w:pPr>
            <w:r w:rsidRPr="00163A94">
              <w:rPr>
                <w:rFonts w:ascii="Times New Roman" w:hAnsi="Times New Roman" w:cs="Times New Roman"/>
                <w:spacing w:val="-1"/>
              </w:rPr>
              <w:t xml:space="preserve">This response applies </w:t>
            </w:r>
            <w:r w:rsidRPr="00EC281D">
              <w:rPr>
                <w:rFonts w:ascii="Times New Roman" w:hAnsi="Times New Roman" w:cs="Times New Roman"/>
                <w:spacing w:val="-1"/>
              </w:rPr>
              <w:t xml:space="preserve">to: </w:t>
            </w:r>
            <w:r w:rsidRPr="00EC281D">
              <w:rPr>
                <w:rFonts w:ascii="Times New Roman" w:hAnsi="Times New Roman" w:cs="Times New Roman"/>
              </w:rPr>
              <w:t xml:space="preserve">[ </w:t>
            </w:r>
            <w:r w:rsidRPr="00EC281D">
              <w:rPr>
                <w:rFonts w:ascii="Times New Roman" w:hAnsi="Times New Roman" w:cs="Times New Roman"/>
                <w:spacing w:val="38"/>
              </w:rPr>
              <w:t xml:space="preserve"> </w:t>
            </w:r>
            <w:r w:rsidRPr="00EC281D">
              <w:rPr>
                <w:rFonts w:ascii="Times New Roman" w:hAnsi="Times New Roman" w:cs="Times New Roman"/>
              </w:rPr>
              <w:t xml:space="preserve">] The </w:t>
            </w:r>
            <w:r w:rsidR="008E36EB">
              <w:rPr>
                <w:rFonts w:ascii="Times New Roman" w:hAnsi="Times New Roman" w:cs="Times New Roman"/>
              </w:rPr>
              <w:t>Bidder</w:t>
            </w:r>
            <w:r w:rsidRPr="00EC281D">
              <w:rPr>
                <w:rFonts w:ascii="Times New Roman" w:hAnsi="Times New Roman" w:cs="Times New Roman"/>
                <w:spacing w:val="-1"/>
              </w:rPr>
              <w:t xml:space="preserve">   </w:t>
            </w:r>
            <w:r w:rsidRPr="00EC281D">
              <w:rPr>
                <w:rFonts w:ascii="Times New Roman" w:hAnsi="Times New Roman" w:cs="Times New Roman"/>
              </w:rPr>
              <w:t xml:space="preserve">[ </w:t>
            </w:r>
            <w:r w:rsidRPr="00EC281D">
              <w:rPr>
                <w:rFonts w:ascii="Times New Roman" w:hAnsi="Times New Roman" w:cs="Times New Roman"/>
                <w:spacing w:val="38"/>
              </w:rPr>
              <w:t xml:space="preserve"> </w:t>
            </w:r>
            <w:r w:rsidRPr="00EC281D">
              <w:rPr>
                <w:rFonts w:ascii="Times New Roman" w:hAnsi="Times New Roman" w:cs="Times New Roman"/>
              </w:rPr>
              <w:t xml:space="preserve">] An Owner of the </w:t>
            </w:r>
            <w:r w:rsidR="008E36EB">
              <w:rPr>
                <w:rFonts w:ascii="Times New Roman" w:hAnsi="Times New Roman" w:cs="Times New Roman"/>
              </w:rPr>
              <w:t>Bidder</w:t>
            </w:r>
          </w:p>
        </w:tc>
      </w:tr>
      <w:tr w:rsidR="00D232AA" w:rsidRPr="00EC281D" w14:paraId="355B6ECA" w14:textId="77777777">
        <w:trPr>
          <w:trHeight w:hRule="exact" w:val="536"/>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C9E9C5A" w14:textId="01DBD396" w:rsidR="00D232AA" w:rsidRPr="00EC281D" w:rsidRDefault="00D232AA">
            <w:pPr>
              <w:rPr>
                <w:sz w:val="22"/>
                <w:szCs w:val="22"/>
              </w:rPr>
            </w:pPr>
            <w:r w:rsidRPr="00EC281D">
              <w:rPr>
                <w:sz w:val="22"/>
                <w:szCs w:val="22"/>
              </w:rPr>
              <w:t xml:space="preserve">If this applies to an owner of the </w:t>
            </w:r>
            <w:r w:rsidR="00DD1FEC">
              <w:rPr>
                <w:sz w:val="22"/>
                <w:szCs w:val="22"/>
              </w:rPr>
              <w:t>Bidder</w:t>
            </w:r>
            <w:r w:rsidRPr="00EC281D">
              <w:rPr>
                <w:sz w:val="22"/>
                <w:szCs w:val="22"/>
              </w:rPr>
              <w:t xml:space="preserve">, name that owner (as already disclosed in Section 1, above): </w:t>
            </w:r>
          </w:p>
          <w:p w14:paraId="6BE117D0" w14:textId="77777777" w:rsidR="00D232AA" w:rsidRPr="00EC281D" w:rsidRDefault="00D232AA">
            <w:pPr>
              <w:rPr>
                <w:spacing w:val="-1"/>
                <w:sz w:val="22"/>
                <w:szCs w:val="22"/>
              </w:rPr>
            </w:pPr>
          </w:p>
        </w:tc>
      </w:tr>
      <w:tr w:rsidR="00D232AA" w:rsidRPr="00EC281D" w14:paraId="556A939F" w14:textId="77777777">
        <w:trPr>
          <w:trHeight w:hRule="exact" w:val="30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FB60856" w14:textId="77777777" w:rsidR="00D232AA" w:rsidRPr="00EC281D" w:rsidRDefault="00D232AA">
            <w:pPr>
              <w:pStyle w:val="TableParagraph"/>
              <w:rPr>
                <w:rFonts w:ascii="Times New Roman" w:hAnsi="Times New Roman" w:cs="Times New Roman"/>
                <w:spacing w:val="-1"/>
              </w:rPr>
            </w:pPr>
            <w:r w:rsidRPr="00163A94">
              <w:rPr>
                <w:rFonts w:ascii="Times New Roman" w:hAnsi="Times New Roman" w:cs="Times New Roman"/>
                <w:spacing w:val="-1"/>
              </w:rPr>
              <w:t xml:space="preserve">The </w:t>
            </w:r>
            <w:r w:rsidRPr="00EC281D">
              <w:rPr>
                <w:rFonts w:ascii="Times New Roman" w:hAnsi="Times New Roman" w:cs="Times New Roman"/>
                <w:spacing w:val="-1"/>
              </w:rPr>
              <w:t>person or entity named as an: [   ] Ownership Interest  [   ] Management Control Interest</w:t>
            </w:r>
          </w:p>
        </w:tc>
      </w:tr>
      <w:tr w:rsidR="00D232AA" w:rsidRPr="00EC281D" w14:paraId="58054AD6" w14:textId="77777777">
        <w:trPr>
          <w:trHeight w:hRule="exact" w:val="354"/>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4AE266E" w14:textId="77777777" w:rsidR="00D232AA" w:rsidRPr="00EC281D" w:rsidRDefault="00D232AA">
            <w:pPr>
              <w:pStyle w:val="TableParagraph"/>
              <w:rPr>
                <w:rFonts w:ascii="Times New Roman" w:hAnsi="Times New Roman" w:cs="Times New Roman"/>
                <w:spacing w:val="-1"/>
              </w:rPr>
            </w:pPr>
            <w:r w:rsidRPr="00163A94">
              <w:rPr>
                <w:rFonts w:ascii="Times New Roman" w:hAnsi="Times New Roman" w:cs="Times New Roman"/>
                <w:spacing w:val="-1"/>
              </w:rPr>
              <w:t>If there is an ownership interest, what is the ownership percentage? _________%</w:t>
            </w:r>
          </w:p>
        </w:tc>
      </w:tr>
      <w:tr w:rsidR="00D232AA" w:rsidRPr="00EC281D" w14:paraId="618C82DD" w14:textId="77777777">
        <w:trPr>
          <w:trHeight w:hRule="exact" w:val="536"/>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E14DDC4" w14:textId="77777777" w:rsidR="00D232AA" w:rsidRPr="00EC281D" w:rsidRDefault="00D232AA">
            <w:pPr>
              <w:pStyle w:val="TableParagraph"/>
              <w:rPr>
                <w:rFonts w:ascii="Times New Roman" w:hAnsi="Times New Roman" w:cs="Times New Roman"/>
                <w:spacing w:val="-1"/>
              </w:rPr>
            </w:pPr>
            <w:r w:rsidRPr="00163A94">
              <w:rPr>
                <w:rFonts w:ascii="Times New Roman" w:hAnsi="Times New Roman" w:cs="Times New Roman"/>
                <w:spacing w:val="-1"/>
              </w:rPr>
              <w:t xml:space="preserve">If there is a management control interest, </w:t>
            </w:r>
            <w:r w:rsidRPr="00EC281D">
              <w:rPr>
                <w:rFonts w:ascii="Times New Roman" w:hAnsi="Times New Roman" w:cs="Times New Roman"/>
                <w:spacing w:val="-1"/>
              </w:rPr>
              <w:t>describe that interest:</w:t>
            </w:r>
          </w:p>
        </w:tc>
      </w:tr>
      <w:tr w:rsidR="00D232AA" w:rsidRPr="00EC281D" w14:paraId="2364534F" w14:textId="77777777">
        <w:trPr>
          <w:trHeight w:hRule="exact" w:val="307"/>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6685503E"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Effective</w:t>
            </w:r>
            <w:r w:rsidRPr="00EC281D">
              <w:rPr>
                <w:rFonts w:ascii="Times New Roman" w:hAnsi="Times New Roman" w:cs="Times New Roman"/>
                <w:b/>
                <w:spacing w:val="-17"/>
              </w:rPr>
              <w:t xml:space="preserve"> </w:t>
            </w:r>
            <w:r w:rsidRPr="00EC281D">
              <w:rPr>
                <w:rFonts w:ascii="Times New Roman" w:hAnsi="Times New Roman" w:cs="Times New Roman"/>
                <w:b/>
              </w:rPr>
              <w:t>Date of Ownership and/or Management Control:</w:t>
            </w:r>
          </w:p>
        </w:tc>
      </w:tr>
      <w:tr w:rsidR="00D232AA" w:rsidRPr="00EC281D" w14:paraId="642627BC" w14:textId="77777777">
        <w:trPr>
          <w:trHeight w:hRule="exact" w:val="6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ADCD00B"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Legal</w:t>
            </w:r>
            <w:r w:rsidRPr="00EC281D">
              <w:rPr>
                <w:rFonts w:ascii="Times New Roman" w:hAnsi="Times New Roman" w:cs="Times New Roman"/>
                <w:spacing w:val="-8"/>
              </w:rPr>
              <w:t xml:space="preserve"> </w:t>
            </w:r>
            <w:r w:rsidRPr="00EC281D">
              <w:rPr>
                <w:rFonts w:ascii="Times New Roman" w:hAnsi="Times New Roman" w:cs="Times New Roman"/>
              </w:rPr>
              <w:t>Business</w:t>
            </w:r>
            <w:r w:rsidRPr="00EC281D">
              <w:rPr>
                <w:rFonts w:ascii="Times New Roman" w:hAnsi="Times New Roman" w:cs="Times New Roman"/>
                <w:spacing w:val="-7"/>
              </w:rPr>
              <w:t xml:space="preserve"> </w:t>
            </w:r>
            <w:r w:rsidRPr="00EC281D">
              <w:rPr>
                <w:rFonts w:ascii="Times New Roman" w:hAnsi="Times New Roman" w:cs="Times New Roman"/>
              </w:rPr>
              <w:t>Name of Subcontractor</w:t>
            </w:r>
            <w:r w:rsidRPr="00EC281D">
              <w:rPr>
                <w:rFonts w:ascii="Times New Roman" w:hAnsi="Times New Roman" w:cs="Times New Roman"/>
                <w:spacing w:val="-7"/>
              </w:rPr>
              <w:t xml:space="preserve"> </w:t>
            </w:r>
            <w:r w:rsidRPr="00EC281D">
              <w:rPr>
                <w:rFonts w:ascii="Times New Roman" w:hAnsi="Times New Roman" w:cs="Times New Roman"/>
              </w:rPr>
              <w:t>as</w:t>
            </w:r>
            <w:r w:rsidRPr="00EC281D">
              <w:rPr>
                <w:rFonts w:ascii="Times New Roman" w:hAnsi="Times New Roman" w:cs="Times New Roman"/>
                <w:spacing w:val="-7"/>
              </w:rPr>
              <w:t xml:space="preserve"> </w:t>
            </w:r>
            <w:r w:rsidRPr="00EC281D">
              <w:rPr>
                <w:rFonts w:ascii="Times New Roman" w:hAnsi="Times New Roman" w:cs="Times New Roman"/>
              </w:rPr>
              <w:t>Reported</w:t>
            </w:r>
            <w:r w:rsidRPr="00EC281D">
              <w:rPr>
                <w:rFonts w:ascii="Times New Roman" w:hAnsi="Times New Roman" w:cs="Times New Roman"/>
                <w:spacing w:val="-7"/>
              </w:rPr>
              <w:t xml:space="preserve"> </w:t>
            </w:r>
            <w:r w:rsidRPr="00EC281D">
              <w:rPr>
                <w:rFonts w:ascii="Times New Roman" w:hAnsi="Times New Roman" w:cs="Times New Roman"/>
              </w:rPr>
              <w:t>to</w:t>
            </w:r>
            <w:r w:rsidRPr="00EC281D">
              <w:rPr>
                <w:rFonts w:ascii="Times New Roman" w:hAnsi="Times New Roman" w:cs="Times New Roman"/>
                <w:spacing w:val="-7"/>
              </w:rPr>
              <w:t xml:space="preserve"> </w:t>
            </w:r>
            <w:r w:rsidRPr="00EC281D">
              <w:rPr>
                <w:rFonts w:ascii="Times New Roman" w:hAnsi="Times New Roman" w:cs="Times New Roman"/>
              </w:rPr>
              <w:t>the</w:t>
            </w:r>
            <w:r w:rsidRPr="00EC281D">
              <w:rPr>
                <w:rFonts w:ascii="Times New Roman" w:hAnsi="Times New Roman" w:cs="Times New Roman"/>
                <w:spacing w:val="-7"/>
              </w:rPr>
              <w:t xml:space="preserve"> </w:t>
            </w:r>
            <w:r w:rsidRPr="00EC281D">
              <w:rPr>
                <w:rFonts w:ascii="Times New Roman" w:hAnsi="Times New Roman" w:cs="Times New Roman"/>
              </w:rPr>
              <w:t>Internal</w:t>
            </w:r>
            <w:r w:rsidRPr="00EC281D">
              <w:rPr>
                <w:rFonts w:ascii="Times New Roman" w:hAnsi="Times New Roman" w:cs="Times New Roman"/>
                <w:spacing w:val="-7"/>
              </w:rPr>
              <w:t xml:space="preserve"> </w:t>
            </w:r>
            <w:r w:rsidRPr="00EC281D">
              <w:rPr>
                <w:rFonts w:ascii="Times New Roman" w:hAnsi="Times New Roman" w:cs="Times New Roman"/>
              </w:rPr>
              <w:t>Revenue</w:t>
            </w:r>
            <w:r w:rsidRPr="00EC281D">
              <w:rPr>
                <w:rFonts w:ascii="Times New Roman" w:hAnsi="Times New Roman" w:cs="Times New Roman"/>
                <w:spacing w:val="-8"/>
              </w:rPr>
              <w:t xml:space="preserve"> </w:t>
            </w:r>
            <w:r w:rsidRPr="00EC281D">
              <w:rPr>
                <w:rFonts w:ascii="Times New Roman" w:hAnsi="Times New Roman" w:cs="Times New Roman"/>
              </w:rPr>
              <w:t>Service:</w:t>
            </w:r>
          </w:p>
        </w:tc>
      </w:tr>
      <w:tr w:rsidR="00D232AA" w:rsidRPr="00EC281D" w14:paraId="38C4AB77" w14:textId="77777777">
        <w:trPr>
          <w:trHeight w:hRule="exact" w:val="630"/>
          <w:jc w:val="center"/>
        </w:trPr>
        <w:tc>
          <w:tcPr>
            <w:tcW w:w="5500" w:type="dxa"/>
            <w:gridSpan w:val="5"/>
            <w:tcBorders>
              <w:top w:val="single" w:sz="5" w:space="0" w:color="000000"/>
              <w:left w:val="single" w:sz="5" w:space="0" w:color="000000"/>
              <w:bottom w:val="single" w:sz="5" w:space="0" w:color="000000"/>
              <w:right w:val="single" w:sz="5" w:space="0" w:color="000000"/>
            </w:tcBorders>
          </w:tcPr>
          <w:p w14:paraId="26CF4D29" w14:textId="21D72B2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Doing</w:t>
            </w:r>
            <w:r w:rsidRPr="00EC281D">
              <w:rPr>
                <w:rFonts w:ascii="Times New Roman" w:hAnsi="Times New Roman" w:cs="Times New Roman"/>
                <w:spacing w:val="-5"/>
              </w:rPr>
              <w:t xml:space="preserve"> </w:t>
            </w:r>
            <w:r w:rsidRPr="00EC281D">
              <w:rPr>
                <w:rFonts w:ascii="Times New Roman" w:hAnsi="Times New Roman" w:cs="Times New Roman"/>
              </w:rPr>
              <w:t>Business</w:t>
            </w:r>
            <w:r w:rsidRPr="00EC281D">
              <w:rPr>
                <w:rFonts w:ascii="Times New Roman" w:hAnsi="Times New Roman" w:cs="Times New Roman"/>
                <w:spacing w:val="-4"/>
              </w:rPr>
              <w:t xml:space="preserve"> </w:t>
            </w:r>
            <w:r w:rsidR="00AC6BD3" w:rsidRPr="00EC281D">
              <w:rPr>
                <w:rFonts w:ascii="Times New Roman" w:hAnsi="Times New Roman" w:cs="Times New Roman"/>
              </w:rPr>
              <w:t>as</w:t>
            </w:r>
            <w:r w:rsidRPr="00EC281D">
              <w:rPr>
                <w:rFonts w:ascii="Times New Roman" w:hAnsi="Times New Roman" w:cs="Times New Roman"/>
                <w:spacing w:val="-5"/>
              </w:rPr>
              <w:t xml:space="preserve"> </w:t>
            </w:r>
            <w:r w:rsidRPr="00EC281D">
              <w:rPr>
                <w:rFonts w:ascii="Times New Roman" w:hAnsi="Times New Roman" w:cs="Times New Roman"/>
              </w:rPr>
              <w:t>Name</w:t>
            </w:r>
            <w:r w:rsidRPr="00EC281D">
              <w:rPr>
                <w:rFonts w:ascii="Times New Roman" w:hAnsi="Times New Roman" w:cs="Times New Roman"/>
                <w:spacing w:val="-3"/>
              </w:rPr>
              <w:t xml:space="preserve"> </w:t>
            </w:r>
            <w:r w:rsidRPr="00EC281D">
              <w:rPr>
                <w:rFonts w:ascii="Times New Roman" w:hAnsi="Times New Roman" w:cs="Times New Roman"/>
                <w:spacing w:val="-1"/>
              </w:rPr>
              <w:t>(if</w:t>
            </w:r>
            <w:r w:rsidRPr="00EC281D">
              <w:rPr>
                <w:rFonts w:ascii="Times New Roman" w:hAnsi="Times New Roman" w:cs="Times New Roman"/>
                <w:spacing w:val="-5"/>
              </w:rPr>
              <w:t xml:space="preserve"> </w:t>
            </w:r>
            <w:r w:rsidRPr="00EC281D">
              <w:rPr>
                <w:rFonts w:ascii="Times New Roman" w:hAnsi="Times New Roman" w:cs="Times New Roman"/>
                <w:spacing w:val="-1"/>
              </w:rPr>
              <w:t>applicable):</w:t>
            </w:r>
          </w:p>
        </w:tc>
        <w:tc>
          <w:tcPr>
            <w:tcW w:w="5328" w:type="dxa"/>
            <w:gridSpan w:val="7"/>
            <w:tcBorders>
              <w:top w:val="single" w:sz="5" w:space="0" w:color="000000"/>
              <w:left w:val="single" w:sz="5" w:space="0" w:color="000000"/>
              <w:bottom w:val="single" w:sz="5" w:space="0" w:color="000000"/>
              <w:right w:val="single" w:sz="5" w:space="0" w:color="000000"/>
            </w:tcBorders>
          </w:tcPr>
          <w:p w14:paraId="79CFED04"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Tax</w:t>
            </w:r>
            <w:r w:rsidRPr="00EC281D">
              <w:rPr>
                <w:rFonts w:ascii="Times New Roman" w:hAnsi="Times New Roman" w:cs="Times New Roman"/>
                <w:spacing w:val="-8"/>
              </w:rPr>
              <w:t xml:space="preserve"> </w:t>
            </w:r>
            <w:r w:rsidRPr="00EC281D">
              <w:rPr>
                <w:rFonts w:ascii="Times New Roman" w:hAnsi="Times New Roman" w:cs="Times New Roman"/>
              </w:rPr>
              <w:t>Identification</w:t>
            </w:r>
            <w:r w:rsidRPr="00EC281D">
              <w:rPr>
                <w:rFonts w:ascii="Times New Roman" w:hAnsi="Times New Roman" w:cs="Times New Roman"/>
                <w:spacing w:val="-8"/>
              </w:rPr>
              <w:t xml:space="preserve"> </w:t>
            </w:r>
            <w:r w:rsidRPr="00EC281D">
              <w:rPr>
                <w:rFonts w:ascii="Times New Roman" w:hAnsi="Times New Roman" w:cs="Times New Roman"/>
              </w:rPr>
              <w:t>Number</w:t>
            </w:r>
            <w:r w:rsidRPr="00EC281D">
              <w:rPr>
                <w:rFonts w:ascii="Times New Roman" w:hAnsi="Times New Roman" w:cs="Times New Roman"/>
                <w:spacing w:val="-9"/>
              </w:rPr>
              <w:t xml:space="preserve"> </w:t>
            </w:r>
            <w:r w:rsidRPr="00EC281D">
              <w:rPr>
                <w:rFonts w:ascii="Times New Roman" w:hAnsi="Times New Roman" w:cs="Times New Roman"/>
                <w:spacing w:val="-1"/>
              </w:rPr>
              <w:t>(required):</w:t>
            </w:r>
          </w:p>
        </w:tc>
      </w:tr>
      <w:tr w:rsidR="00D232AA" w:rsidRPr="00EC281D" w14:paraId="591E0525"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6BF2B531"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b/>
                <w:spacing w:val="-1"/>
              </w:rPr>
              <w:t>Primary</w:t>
            </w:r>
            <w:r w:rsidRPr="00EC281D">
              <w:rPr>
                <w:rFonts w:ascii="Times New Roman" w:hAnsi="Times New Roman" w:cs="Times New Roman"/>
                <w:b/>
                <w:spacing w:val="-13"/>
              </w:rPr>
              <w:t xml:space="preserve"> </w:t>
            </w:r>
            <w:r w:rsidRPr="00EC281D">
              <w:rPr>
                <w:rFonts w:ascii="Times New Roman" w:hAnsi="Times New Roman" w:cs="Times New Roman"/>
                <w:b/>
              </w:rPr>
              <w:t>Business</w:t>
            </w:r>
            <w:r w:rsidRPr="00EC281D">
              <w:rPr>
                <w:rFonts w:ascii="Times New Roman" w:hAnsi="Times New Roman" w:cs="Times New Roman"/>
                <w:b/>
                <w:spacing w:val="-12"/>
              </w:rPr>
              <w:t xml:space="preserve"> </w:t>
            </w:r>
            <w:r w:rsidRPr="00EC281D">
              <w:rPr>
                <w:rFonts w:ascii="Times New Roman" w:hAnsi="Times New Roman" w:cs="Times New Roman"/>
                <w:b/>
                <w:spacing w:val="-1"/>
              </w:rPr>
              <w:t>Address</w:t>
            </w:r>
          </w:p>
        </w:tc>
      </w:tr>
      <w:tr w:rsidR="00D232AA" w:rsidRPr="00EC281D" w14:paraId="0CCD0E61" w14:textId="77777777">
        <w:trPr>
          <w:trHeight w:hRule="exact" w:val="395"/>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FB84F74" w14:textId="77777777" w:rsidR="00D232AA" w:rsidRPr="00EC281D" w:rsidRDefault="00D232AA">
            <w:pPr>
              <w:pStyle w:val="TableParagraph"/>
              <w:spacing w:line="256" w:lineRule="exact"/>
              <w:ind w:left="102"/>
              <w:rPr>
                <w:rFonts w:ascii="Times New Roman" w:eastAsia="Cambria" w:hAnsi="Times New Roman" w:cs="Times New Roman"/>
              </w:rPr>
            </w:pPr>
            <w:r w:rsidRPr="00163A94">
              <w:rPr>
                <w:rFonts w:ascii="Times New Roman" w:hAnsi="Times New Roman" w:cs="Times New Roman"/>
                <w:spacing w:val="-1"/>
              </w:rPr>
              <w:t>Line</w:t>
            </w:r>
            <w:r w:rsidRPr="00EC281D">
              <w:rPr>
                <w:rFonts w:ascii="Times New Roman" w:hAnsi="Times New Roman" w:cs="Times New Roman"/>
                <w:spacing w:val="-3"/>
              </w:rPr>
              <w:t xml:space="preserve"> </w:t>
            </w:r>
            <w:r w:rsidRPr="00EC281D">
              <w:rPr>
                <w:rFonts w:ascii="Times New Roman" w:hAnsi="Times New Roman" w:cs="Times New Roman"/>
              </w:rPr>
              <w:t>1</w:t>
            </w:r>
            <w:r w:rsidRPr="00EC281D">
              <w:rPr>
                <w:rFonts w:ascii="Times New Roman" w:hAnsi="Times New Roman" w:cs="Times New Roman"/>
                <w:spacing w:val="-2"/>
              </w:rPr>
              <w:t xml:space="preserve"> </w:t>
            </w:r>
            <w:r w:rsidRPr="00EC281D">
              <w:rPr>
                <w:rFonts w:ascii="Times New Roman" w:hAnsi="Times New Roman" w:cs="Times New Roman"/>
                <w:spacing w:val="-1"/>
              </w:rPr>
              <w:t>(Street Name</w:t>
            </w:r>
            <w:r w:rsidRPr="00EC281D">
              <w:rPr>
                <w:rFonts w:ascii="Times New Roman" w:hAnsi="Times New Roman" w:cs="Times New Roman"/>
                <w:spacing w:val="-2"/>
              </w:rPr>
              <w:t xml:space="preserve"> </w:t>
            </w:r>
            <w:r w:rsidRPr="00EC281D">
              <w:rPr>
                <w:rFonts w:ascii="Times New Roman" w:hAnsi="Times New Roman" w:cs="Times New Roman"/>
                <w:spacing w:val="-1"/>
              </w:rPr>
              <w:t>and</w:t>
            </w:r>
            <w:r w:rsidRPr="00EC281D">
              <w:rPr>
                <w:rFonts w:ascii="Times New Roman" w:hAnsi="Times New Roman" w:cs="Times New Roman"/>
                <w:spacing w:val="-2"/>
              </w:rPr>
              <w:t xml:space="preserve"> </w:t>
            </w:r>
            <w:r w:rsidRPr="00EC281D">
              <w:rPr>
                <w:rFonts w:ascii="Times New Roman" w:hAnsi="Times New Roman" w:cs="Times New Roman"/>
                <w:spacing w:val="-1"/>
              </w:rPr>
              <w:t>Number):</w:t>
            </w:r>
          </w:p>
        </w:tc>
      </w:tr>
      <w:tr w:rsidR="00D232AA" w:rsidRPr="00EC281D" w14:paraId="60B58EE0" w14:textId="77777777">
        <w:trPr>
          <w:trHeight w:hRule="exact" w:val="44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31AD4ED2"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3"/>
              </w:rPr>
              <w:t xml:space="preserve"> </w:t>
            </w:r>
            <w:r w:rsidRPr="00EC281D">
              <w:rPr>
                <w:rFonts w:ascii="Times New Roman" w:hAnsi="Times New Roman" w:cs="Times New Roman"/>
              </w:rPr>
              <w:t>Line</w:t>
            </w:r>
            <w:r w:rsidRPr="00EC281D">
              <w:rPr>
                <w:rFonts w:ascii="Times New Roman" w:hAnsi="Times New Roman" w:cs="Times New Roman"/>
                <w:spacing w:val="-3"/>
              </w:rPr>
              <w:t xml:space="preserve"> </w:t>
            </w:r>
            <w:r w:rsidRPr="00EC281D">
              <w:rPr>
                <w:rFonts w:ascii="Times New Roman" w:hAnsi="Times New Roman" w:cs="Times New Roman"/>
              </w:rPr>
              <w:t>2</w:t>
            </w:r>
            <w:r w:rsidRPr="00EC281D">
              <w:rPr>
                <w:rFonts w:ascii="Times New Roman" w:hAnsi="Times New Roman" w:cs="Times New Roman"/>
                <w:spacing w:val="-4"/>
              </w:rPr>
              <w:t xml:space="preserve"> </w:t>
            </w:r>
            <w:r w:rsidRPr="00EC281D">
              <w:rPr>
                <w:rFonts w:ascii="Times New Roman" w:hAnsi="Times New Roman" w:cs="Times New Roman"/>
              </w:rPr>
              <w:t>(Suite,</w:t>
            </w:r>
            <w:r w:rsidRPr="00EC281D">
              <w:rPr>
                <w:rFonts w:ascii="Times New Roman" w:hAnsi="Times New Roman" w:cs="Times New Roman"/>
                <w:spacing w:val="-2"/>
              </w:rPr>
              <w:t xml:space="preserve"> </w:t>
            </w:r>
            <w:r w:rsidRPr="00EC281D">
              <w:rPr>
                <w:rFonts w:ascii="Times New Roman" w:hAnsi="Times New Roman" w:cs="Times New Roman"/>
              </w:rPr>
              <w:t>Room,</w:t>
            </w:r>
            <w:r w:rsidRPr="00EC281D">
              <w:rPr>
                <w:rFonts w:ascii="Times New Roman" w:hAnsi="Times New Roman" w:cs="Times New Roman"/>
                <w:spacing w:val="-2"/>
              </w:rPr>
              <w:t xml:space="preserve"> </w:t>
            </w:r>
            <w:r w:rsidRPr="00EC281D">
              <w:rPr>
                <w:rFonts w:ascii="Times New Roman" w:hAnsi="Times New Roman" w:cs="Times New Roman"/>
              </w:rPr>
              <w:t>etc.):</w:t>
            </w:r>
          </w:p>
        </w:tc>
      </w:tr>
      <w:tr w:rsidR="00D232AA" w:rsidRPr="00EC281D" w14:paraId="25D0C43D" w14:textId="77777777">
        <w:trPr>
          <w:trHeight w:hRule="exact" w:val="548"/>
          <w:jc w:val="center"/>
        </w:trPr>
        <w:tc>
          <w:tcPr>
            <w:tcW w:w="4258" w:type="dxa"/>
            <w:gridSpan w:val="2"/>
            <w:tcBorders>
              <w:top w:val="single" w:sz="5" w:space="0" w:color="000000"/>
              <w:left w:val="single" w:sz="5" w:space="0" w:color="000000"/>
              <w:bottom w:val="single" w:sz="5" w:space="0" w:color="000000"/>
              <w:right w:val="single" w:sz="5" w:space="0" w:color="000000"/>
            </w:tcBorders>
          </w:tcPr>
          <w:p w14:paraId="3037173F"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City:</w:t>
            </w:r>
          </w:p>
        </w:tc>
        <w:tc>
          <w:tcPr>
            <w:tcW w:w="720" w:type="dxa"/>
            <w:gridSpan w:val="2"/>
            <w:tcBorders>
              <w:top w:val="single" w:sz="5" w:space="0" w:color="000000"/>
              <w:left w:val="single" w:sz="5" w:space="0" w:color="000000"/>
              <w:bottom w:val="single" w:sz="5" w:space="0" w:color="000000"/>
              <w:right w:val="single" w:sz="5" w:space="0" w:color="000000"/>
            </w:tcBorders>
          </w:tcPr>
          <w:p w14:paraId="4C8386A1" w14:textId="77777777" w:rsidR="00D232AA" w:rsidRPr="00EC281D" w:rsidRDefault="00D232AA">
            <w:pPr>
              <w:pStyle w:val="TableParagraph"/>
              <w:spacing w:line="255" w:lineRule="exact"/>
              <w:ind w:left="131"/>
              <w:rPr>
                <w:rFonts w:ascii="Times New Roman" w:eastAsia="Cambria" w:hAnsi="Times New Roman" w:cs="Times New Roman"/>
              </w:rPr>
            </w:pPr>
            <w:r w:rsidRPr="00EC281D">
              <w:rPr>
                <w:rFonts w:ascii="Times New Roman" w:hAnsi="Times New Roman" w:cs="Times New Roman"/>
              </w:rPr>
              <w:t>State:</w:t>
            </w:r>
          </w:p>
        </w:tc>
        <w:tc>
          <w:tcPr>
            <w:tcW w:w="2070" w:type="dxa"/>
            <w:gridSpan w:val="5"/>
            <w:tcBorders>
              <w:top w:val="single" w:sz="5" w:space="0" w:color="000000"/>
              <w:left w:val="single" w:sz="5" w:space="0" w:color="000000"/>
              <w:bottom w:val="single" w:sz="5" w:space="0" w:color="000000"/>
              <w:right w:val="single" w:sz="5" w:space="0" w:color="000000"/>
            </w:tcBorders>
          </w:tcPr>
          <w:p w14:paraId="6CD0B7E9"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780" w:type="dxa"/>
            <w:gridSpan w:val="3"/>
            <w:tcBorders>
              <w:top w:val="single" w:sz="5" w:space="0" w:color="000000"/>
              <w:left w:val="single" w:sz="5" w:space="0" w:color="000000"/>
              <w:bottom w:val="single" w:sz="5" w:space="0" w:color="000000"/>
              <w:right w:val="single" w:sz="5" w:space="0" w:color="000000"/>
            </w:tcBorders>
          </w:tcPr>
          <w:p w14:paraId="1E2C554A" w14:textId="77777777" w:rsidR="00D232AA" w:rsidRPr="00EC281D" w:rsidRDefault="00D232AA">
            <w:pPr>
              <w:pStyle w:val="TableParagraph"/>
              <w:spacing w:line="255" w:lineRule="exact"/>
              <w:ind w:left="103"/>
              <w:rPr>
                <w:rFonts w:ascii="Times New Roman" w:eastAsia="Cambria" w:hAnsi="Times New Roman" w:cs="Times New Roman"/>
              </w:rPr>
            </w:pPr>
            <w:r w:rsidRPr="00EC281D">
              <w:rPr>
                <w:rFonts w:ascii="Times New Roman" w:hAnsi="Times New Roman" w:cs="Times New Roman"/>
              </w:rPr>
              <w:t>County:</w:t>
            </w:r>
          </w:p>
        </w:tc>
      </w:tr>
      <w:tr w:rsidR="00D232AA" w:rsidRPr="00EC281D" w14:paraId="5E269761" w14:textId="77777777">
        <w:trPr>
          <w:trHeight w:hRule="exact" w:val="530"/>
          <w:jc w:val="center"/>
        </w:trPr>
        <w:tc>
          <w:tcPr>
            <w:tcW w:w="3268" w:type="dxa"/>
            <w:tcBorders>
              <w:top w:val="single" w:sz="5" w:space="0" w:color="000000"/>
              <w:left w:val="single" w:sz="5" w:space="0" w:color="000000"/>
              <w:bottom w:val="single" w:sz="5" w:space="0" w:color="000000"/>
              <w:right w:val="single" w:sz="5" w:space="0" w:color="000000"/>
            </w:tcBorders>
          </w:tcPr>
          <w:p w14:paraId="55050F28"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Mailing</w:t>
            </w:r>
            <w:r w:rsidRPr="00EC281D">
              <w:rPr>
                <w:rFonts w:ascii="Times New Roman" w:hAnsi="Times New Roman" w:cs="Times New Roman"/>
                <w:spacing w:val="-8"/>
              </w:rPr>
              <w:t xml:space="preserve"> </w:t>
            </w:r>
            <w:r w:rsidRPr="00EC281D">
              <w:rPr>
                <w:rFonts w:ascii="Times New Roman" w:hAnsi="Times New Roman" w:cs="Times New Roman"/>
              </w:rPr>
              <w:t>Address</w:t>
            </w:r>
            <w:r w:rsidRPr="00EC281D">
              <w:rPr>
                <w:rFonts w:ascii="Times New Roman" w:hAnsi="Times New Roman" w:cs="Times New Roman"/>
                <w:spacing w:val="-8"/>
              </w:rPr>
              <w:t xml:space="preserve"> </w:t>
            </w:r>
            <w:r w:rsidRPr="00EC281D">
              <w:rPr>
                <w:rFonts w:ascii="Times New Roman" w:hAnsi="Times New Roman" w:cs="Times New Roman"/>
              </w:rPr>
              <w:t>(P.O.</w:t>
            </w:r>
            <w:r w:rsidRPr="00EC281D">
              <w:rPr>
                <w:rFonts w:ascii="Times New Roman" w:hAnsi="Times New Roman" w:cs="Times New Roman"/>
                <w:spacing w:val="-8"/>
              </w:rPr>
              <w:t xml:space="preserve"> </w:t>
            </w:r>
            <w:r w:rsidRPr="00EC281D">
              <w:rPr>
                <w:rFonts w:ascii="Times New Roman" w:hAnsi="Times New Roman" w:cs="Times New Roman"/>
              </w:rPr>
              <w:t>Box):</w:t>
            </w:r>
          </w:p>
        </w:tc>
        <w:tc>
          <w:tcPr>
            <w:tcW w:w="2700" w:type="dxa"/>
            <w:gridSpan w:val="6"/>
            <w:tcBorders>
              <w:top w:val="single" w:sz="5" w:space="0" w:color="000000"/>
              <w:left w:val="single" w:sz="5" w:space="0" w:color="000000"/>
              <w:bottom w:val="single" w:sz="5" w:space="0" w:color="000000"/>
              <w:right w:val="single" w:sz="5" w:space="0" w:color="000000"/>
            </w:tcBorders>
          </w:tcPr>
          <w:p w14:paraId="3E2357CF"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City:</w:t>
            </w:r>
          </w:p>
        </w:tc>
        <w:tc>
          <w:tcPr>
            <w:tcW w:w="810" w:type="dxa"/>
            <w:tcBorders>
              <w:top w:val="single" w:sz="5" w:space="0" w:color="000000"/>
              <w:left w:val="single" w:sz="5" w:space="0" w:color="000000"/>
              <w:bottom w:val="single" w:sz="5" w:space="0" w:color="000000"/>
              <w:right w:val="single" w:sz="5" w:space="0" w:color="000000"/>
            </w:tcBorders>
          </w:tcPr>
          <w:p w14:paraId="6CEC77B7"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3"/>
            <w:tcBorders>
              <w:top w:val="single" w:sz="5" w:space="0" w:color="000000"/>
              <w:left w:val="single" w:sz="5" w:space="0" w:color="000000"/>
              <w:bottom w:val="single" w:sz="5" w:space="0" w:color="000000"/>
              <w:right w:val="single" w:sz="5" w:space="0" w:color="000000"/>
            </w:tcBorders>
          </w:tcPr>
          <w:p w14:paraId="46B98750"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9"/>
              </w:rPr>
              <w:t xml:space="preserve"> </w:t>
            </w:r>
            <w:r w:rsidRPr="00EC281D">
              <w:rPr>
                <w:rFonts w:ascii="Times New Roman" w:hAnsi="Times New Roman" w:cs="Times New Roman"/>
              </w:rPr>
              <w:t>Code:</w:t>
            </w:r>
          </w:p>
        </w:tc>
        <w:tc>
          <w:tcPr>
            <w:tcW w:w="2430" w:type="dxa"/>
            <w:tcBorders>
              <w:top w:val="single" w:sz="5" w:space="0" w:color="000000"/>
              <w:left w:val="single" w:sz="5" w:space="0" w:color="000000"/>
              <w:bottom w:val="single" w:sz="5" w:space="0" w:color="000000"/>
              <w:right w:val="single" w:sz="5" w:space="0" w:color="000000"/>
            </w:tcBorders>
          </w:tcPr>
          <w:p w14:paraId="5688EE30"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County:</w:t>
            </w:r>
          </w:p>
        </w:tc>
      </w:tr>
      <w:tr w:rsidR="00D232AA" w:rsidRPr="00EC281D" w14:paraId="199E7E5E" w14:textId="77777777">
        <w:trPr>
          <w:trHeight w:hRule="exact" w:val="300"/>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098A4C51"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 xml:space="preserve">Additional </w:t>
            </w:r>
            <w:r w:rsidRPr="00EC281D">
              <w:rPr>
                <w:rFonts w:ascii="Times New Roman" w:hAnsi="Times New Roman" w:cs="Times New Roman"/>
                <w:b/>
              </w:rPr>
              <w:t>Business</w:t>
            </w:r>
            <w:r w:rsidRPr="00EC281D">
              <w:rPr>
                <w:rFonts w:ascii="Times New Roman" w:hAnsi="Times New Roman" w:cs="Times New Roman"/>
                <w:b/>
                <w:spacing w:val="-18"/>
              </w:rPr>
              <w:t xml:space="preserve"> </w:t>
            </w:r>
            <w:r w:rsidRPr="00EC281D">
              <w:rPr>
                <w:rFonts w:ascii="Times New Roman" w:hAnsi="Times New Roman" w:cs="Times New Roman"/>
                <w:b/>
              </w:rPr>
              <w:t>Location(s): Duplicate this page to provide all locations if necessary.</w:t>
            </w:r>
          </w:p>
        </w:tc>
      </w:tr>
      <w:tr w:rsidR="00D232AA" w:rsidRPr="00EC281D" w14:paraId="137F9885" w14:textId="77777777">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062A5CD"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1:</w:t>
            </w:r>
          </w:p>
        </w:tc>
      </w:tr>
      <w:tr w:rsidR="00D232AA" w:rsidRPr="00EC281D" w14:paraId="3971857C"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210AE14A"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2:</w:t>
            </w:r>
          </w:p>
        </w:tc>
      </w:tr>
      <w:tr w:rsidR="00D232AA" w:rsidRPr="00EC281D" w14:paraId="35694C84"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531AC953"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45AA68D7"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3584EB54"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4744CC95" w14:textId="77777777" w:rsidR="00D232AA" w:rsidRPr="00EC281D" w:rsidRDefault="00D232AA">
            <w:pPr>
              <w:pStyle w:val="TableParagraph"/>
              <w:spacing w:line="255" w:lineRule="exact"/>
              <w:ind w:left="103"/>
              <w:rPr>
                <w:rFonts w:ascii="Times New Roman" w:eastAsia="Cambria" w:hAnsi="Times New Roman" w:cs="Times New Roman"/>
              </w:rPr>
            </w:pPr>
            <w:r w:rsidRPr="00EC281D">
              <w:rPr>
                <w:rFonts w:ascii="Times New Roman" w:hAnsi="Times New Roman" w:cs="Times New Roman"/>
              </w:rPr>
              <w:t>County:</w:t>
            </w:r>
          </w:p>
        </w:tc>
      </w:tr>
      <w:tr w:rsidR="00D232AA" w:rsidRPr="00EC281D" w14:paraId="2E7DC8E0" w14:textId="77777777">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23A93C5F"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Business</w:t>
            </w:r>
            <w:r w:rsidRPr="00EC281D">
              <w:rPr>
                <w:rFonts w:ascii="Times New Roman" w:hAnsi="Times New Roman" w:cs="Times New Roman"/>
                <w:b/>
                <w:spacing w:val="-18"/>
              </w:rPr>
              <w:t xml:space="preserve"> </w:t>
            </w:r>
            <w:r w:rsidRPr="00EC281D">
              <w:rPr>
                <w:rFonts w:ascii="Times New Roman" w:hAnsi="Times New Roman" w:cs="Times New Roman"/>
                <w:b/>
              </w:rPr>
              <w:t>Location</w:t>
            </w:r>
          </w:p>
        </w:tc>
      </w:tr>
      <w:tr w:rsidR="00D232AA" w:rsidRPr="00EC281D" w14:paraId="746914B6" w14:textId="77777777">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2A901457" w14:textId="40A37E12"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1:</w:t>
            </w:r>
          </w:p>
        </w:tc>
      </w:tr>
      <w:tr w:rsidR="00D232AA" w:rsidRPr="00EC281D" w14:paraId="55CE46B7"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E4C726A"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2:</w:t>
            </w:r>
          </w:p>
        </w:tc>
      </w:tr>
      <w:tr w:rsidR="00D232AA" w:rsidRPr="00EC281D" w14:paraId="0E0E905B" w14:textId="77777777">
        <w:trPr>
          <w:trHeight w:hRule="exact" w:val="530"/>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657BBE35"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573CEE64"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79244D3"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21672BF8" w14:textId="77777777" w:rsidR="00D232AA" w:rsidRPr="00EC281D" w:rsidRDefault="00D232AA">
            <w:pPr>
              <w:pStyle w:val="TableParagraph"/>
              <w:spacing w:line="255" w:lineRule="exact"/>
              <w:ind w:left="103"/>
              <w:rPr>
                <w:rFonts w:ascii="Times New Roman" w:eastAsia="Cambria" w:hAnsi="Times New Roman" w:cs="Times New Roman"/>
              </w:rPr>
            </w:pPr>
            <w:r w:rsidRPr="00EC281D">
              <w:rPr>
                <w:rFonts w:ascii="Times New Roman" w:hAnsi="Times New Roman" w:cs="Times New Roman"/>
              </w:rPr>
              <w:t>County:</w:t>
            </w:r>
          </w:p>
        </w:tc>
      </w:tr>
      <w:tr w:rsidR="00D232AA" w:rsidRPr="00EC281D" w14:paraId="14B758A5"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5FC49C91"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Business</w:t>
            </w:r>
            <w:r w:rsidRPr="00EC281D">
              <w:rPr>
                <w:rFonts w:ascii="Times New Roman" w:hAnsi="Times New Roman" w:cs="Times New Roman"/>
                <w:b/>
                <w:spacing w:val="-18"/>
              </w:rPr>
              <w:t xml:space="preserve"> </w:t>
            </w:r>
            <w:r w:rsidRPr="00EC281D">
              <w:rPr>
                <w:rFonts w:ascii="Times New Roman" w:hAnsi="Times New Roman" w:cs="Times New Roman"/>
                <w:b/>
              </w:rPr>
              <w:t>Location</w:t>
            </w:r>
          </w:p>
        </w:tc>
      </w:tr>
      <w:tr w:rsidR="00D232AA" w:rsidRPr="00EC281D" w14:paraId="4F64D94F"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8D06FFB"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1:</w:t>
            </w:r>
          </w:p>
        </w:tc>
      </w:tr>
      <w:tr w:rsidR="00D232AA" w:rsidRPr="00EC281D" w14:paraId="4DB3FB48"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AF17F77"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2:</w:t>
            </w:r>
          </w:p>
        </w:tc>
      </w:tr>
      <w:tr w:rsidR="00D232AA" w:rsidRPr="00EC281D" w14:paraId="47AB3D94"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0CBBC729"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1AD426BF" w14:textId="77777777" w:rsidR="00D232AA" w:rsidRPr="00EC281D" w:rsidRDefault="00D232AA">
            <w:pPr>
              <w:pStyle w:val="TableParagraph"/>
              <w:spacing w:line="257"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7DF1F5D" w14:textId="77777777" w:rsidR="00D232AA" w:rsidRPr="00EC281D" w:rsidRDefault="00D232AA">
            <w:pPr>
              <w:pStyle w:val="TableParagraph"/>
              <w:spacing w:line="257"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25C3128C" w14:textId="77777777" w:rsidR="00D232AA" w:rsidRPr="00EC281D" w:rsidRDefault="00D232AA">
            <w:pPr>
              <w:pStyle w:val="TableParagraph"/>
              <w:spacing w:line="257" w:lineRule="exact"/>
              <w:ind w:left="103"/>
              <w:rPr>
                <w:rFonts w:ascii="Times New Roman" w:eastAsia="Cambria" w:hAnsi="Times New Roman" w:cs="Times New Roman"/>
              </w:rPr>
            </w:pPr>
            <w:r w:rsidRPr="00EC281D">
              <w:rPr>
                <w:rFonts w:ascii="Times New Roman" w:hAnsi="Times New Roman" w:cs="Times New Roman"/>
              </w:rPr>
              <w:t>County:</w:t>
            </w:r>
          </w:p>
        </w:tc>
      </w:tr>
    </w:tbl>
    <w:tbl>
      <w:tblPr>
        <w:tblStyle w:val="TableGrid"/>
        <w:tblW w:w="10800" w:type="dxa"/>
        <w:tblInd w:w="-815" w:type="dxa"/>
        <w:tblLook w:val="04A0" w:firstRow="1" w:lastRow="0" w:firstColumn="1" w:lastColumn="0" w:noHBand="0" w:noVBand="1"/>
      </w:tblPr>
      <w:tblGrid>
        <w:gridCol w:w="3150"/>
        <w:gridCol w:w="2970"/>
        <w:gridCol w:w="4680"/>
      </w:tblGrid>
      <w:tr w:rsidR="00964117" w:rsidRPr="00EC281D" w14:paraId="60A89012" w14:textId="77777777">
        <w:tc>
          <w:tcPr>
            <w:tcW w:w="10800" w:type="dxa"/>
            <w:gridSpan w:val="3"/>
            <w:shd w:val="clear" w:color="auto" w:fill="D9D9D9" w:themeFill="background1" w:themeFillShade="D9"/>
          </w:tcPr>
          <w:p w14:paraId="1C82CABE" w14:textId="77777777" w:rsidR="00D232AA" w:rsidRPr="00EC281D" w:rsidRDefault="00D232AA">
            <w:pPr>
              <w:jc w:val="center"/>
              <w:rPr>
                <w:b/>
                <w:sz w:val="22"/>
                <w:szCs w:val="22"/>
              </w:rPr>
            </w:pPr>
            <w:r w:rsidRPr="00EC281D">
              <w:rPr>
                <w:b/>
                <w:sz w:val="22"/>
                <w:szCs w:val="22"/>
              </w:rPr>
              <w:t>Disclosure of Subcontractor Information (cont.)</w:t>
            </w:r>
          </w:p>
        </w:tc>
      </w:tr>
      <w:tr w:rsidR="00964117" w:rsidRPr="00EC281D" w14:paraId="7677CFF2" w14:textId="77777777">
        <w:tc>
          <w:tcPr>
            <w:tcW w:w="10800" w:type="dxa"/>
            <w:gridSpan w:val="3"/>
            <w:shd w:val="clear" w:color="auto" w:fill="FFFFFF" w:themeFill="background1"/>
          </w:tcPr>
          <w:p w14:paraId="3DABF375" w14:textId="77777777" w:rsidR="00D232AA" w:rsidRPr="00EC281D" w:rsidRDefault="00D232AA" w:rsidP="00E40454">
            <w:pPr>
              <w:jc w:val="center"/>
              <w:rPr>
                <w:b/>
                <w:sz w:val="22"/>
                <w:szCs w:val="22"/>
              </w:rPr>
            </w:pPr>
            <w:r w:rsidRPr="00EC281D">
              <w:rPr>
                <w:b/>
                <w:sz w:val="22"/>
                <w:szCs w:val="22"/>
              </w:rPr>
              <w:t>Are any individuals disclosed in Section 1 or 2 related to the subcontractor or an owner of the subcontractor as a spouse, parent, child, or sibling? [   ] Yes   [   ]  No</w:t>
            </w:r>
          </w:p>
          <w:p w14:paraId="08A79F15" w14:textId="77777777" w:rsidR="00D232AA" w:rsidRPr="00EC281D" w:rsidRDefault="00D232AA" w:rsidP="00E40454">
            <w:pPr>
              <w:jc w:val="center"/>
              <w:rPr>
                <w:b/>
                <w:sz w:val="22"/>
                <w:szCs w:val="22"/>
              </w:rPr>
            </w:pPr>
          </w:p>
          <w:p w14:paraId="218E985C" w14:textId="77777777" w:rsidR="00D232AA" w:rsidRPr="00EC281D" w:rsidRDefault="00D232AA" w:rsidP="00E40454">
            <w:pPr>
              <w:jc w:val="center"/>
              <w:rPr>
                <w:b/>
                <w:sz w:val="22"/>
                <w:szCs w:val="22"/>
              </w:rPr>
            </w:pPr>
            <w:r w:rsidRPr="00EC281D">
              <w:rPr>
                <w:b/>
                <w:sz w:val="22"/>
                <w:szCs w:val="22"/>
              </w:rPr>
              <w:t>If yes, provide the following information for each.</w:t>
            </w:r>
          </w:p>
        </w:tc>
      </w:tr>
      <w:tr w:rsidR="00F9736A" w:rsidRPr="00EC281D" w14:paraId="68B08670" w14:textId="77777777">
        <w:tc>
          <w:tcPr>
            <w:tcW w:w="3150" w:type="dxa"/>
            <w:shd w:val="clear" w:color="auto" w:fill="D9D9D9" w:themeFill="background1" w:themeFillShade="D9"/>
            <w:vAlign w:val="center"/>
          </w:tcPr>
          <w:p w14:paraId="6D715E8A" w14:textId="77777777" w:rsidR="00D232AA" w:rsidRPr="00EC281D" w:rsidRDefault="00D232AA">
            <w:pPr>
              <w:jc w:val="center"/>
              <w:rPr>
                <w:b/>
                <w:bCs/>
                <w:sz w:val="22"/>
                <w:szCs w:val="22"/>
              </w:rPr>
            </w:pPr>
            <w:r w:rsidRPr="00EC281D">
              <w:rPr>
                <w:b/>
                <w:bCs/>
                <w:sz w:val="22"/>
                <w:szCs w:val="22"/>
              </w:rPr>
              <w:t>Name of Subcontractor/ Subcontractor’s Owner</w:t>
            </w:r>
          </w:p>
        </w:tc>
        <w:tc>
          <w:tcPr>
            <w:tcW w:w="2970" w:type="dxa"/>
            <w:shd w:val="clear" w:color="auto" w:fill="D9D9D9" w:themeFill="background1" w:themeFillShade="D9"/>
            <w:vAlign w:val="center"/>
          </w:tcPr>
          <w:p w14:paraId="3144B611" w14:textId="13E6D930" w:rsidR="00D232AA" w:rsidRPr="00EC281D" w:rsidRDefault="00D232AA">
            <w:pPr>
              <w:jc w:val="center"/>
              <w:rPr>
                <w:b/>
                <w:bCs/>
                <w:sz w:val="22"/>
                <w:szCs w:val="22"/>
              </w:rPr>
            </w:pPr>
            <w:r w:rsidRPr="00EC281D">
              <w:rPr>
                <w:b/>
                <w:bCs/>
                <w:sz w:val="22"/>
                <w:szCs w:val="22"/>
              </w:rPr>
              <w:t xml:space="preserve">Name of </w:t>
            </w:r>
            <w:r w:rsidR="00817320">
              <w:rPr>
                <w:b/>
                <w:bCs/>
                <w:sz w:val="22"/>
                <w:szCs w:val="22"/>
              </w:rPr>
              <w:t>Bidder</w:t>
            </w:r>
            <w:r w:rsidRPr="00EC281D">
              <w:rPr>
                <w:b/>
                <w:bCs/>
                <w:sz w:val="22"/>
                <w:szCs w:val="22"/>
              </w:rPr>
              <w:t>’s Owner</w:t>
            </w:r>
          </w:p>
        </w:tc>
        <w:tc>
          <w:tcPr>
            <w:tcW w:w="4680" w:type="dxa"/>
            <w:shd w:val="clear" w:color="auto" w:fill="D9D9D9" w:themeFill="background1" w:themeFillShade="D9"/>
            <w:vAlign w:val="center"/>
          </w:tcPr>
          <w:p w14:paraId="34096D3D" w14:textId="77777777" w:rsidR="00D232AA" w:rsidRPr="00EC281D" w:rsidRDefault="00D232AA">
            <w:pPr>
              <w:jc w:val="center"/>
              <w:rPr>
                <w:b/>
                <w:bCs/>
                <w:sz w:val="22"/>
                <w:szCs w:val="22"/>
              </w:rPr>
            </w:pPr>
            <w:r w:rsidRPr="00EC281D">
              <w:rPr>
                <w:b/>
                <w:bCs/>
                <w:sz w:val="22"/>
                <w:szCs w:val="22"/>
              </w:rPr>
              <w:t>Relationship</w:t>
            </w:r>
          </w:p>
        </w:tc>
      </w:tr>
      <w:tr w:rsidR="00D232AA" w:rsidRPr="00EC281D" w14:paraId="4C66A926" w14:textId="77777777">
        <w:trPr>
          <w:trHeight w:val="530"/>
        </w:trPr>
        <w:tc>
          <w:tcPr>
            <w:tcW w:w="3150" w:type="dxa"/>
          </w:tcPr>
          <w:p w14:paraId="57226940" w14:textId="77777777" w:rsidR="00D232AA" w:rsidRPr="00EC281D" w:rsidRDefault="00D232AA" w:rsidP="00E40454">
            <w:pPr>
              <w:jc w:val="center"/>
              <w:rPr>
                <w:sz w:val="22"/>
                <w:szCs w:val="22"/>
              </w:rPr>
            </w:pPr>
          </w:p>
        </w:tc>
        <w:tc>
          <w:tcPr>
            <w:tcW w:w="2970" w:type="dxa"/>
          </w:tcPr>
          <w:p w14:paraId="5E2CB209" w14:textId="77777777" w:rsidR="00D232AA" w:rsidRPr="00EC281D" w:rsidRDefault="00D232AA" w:rsidP="00E40454">
            <w:pPr>
              <w:jc w:val="center"/>
              <w:rPr>
                <w:sz w:val="22"/>
                <w:szCs w:val="22"/>
              </w:rPr>
            </w:pPr>
          </w:p>
        </w:tc>
        <w:tc>
          <w:tcPr>
            <w:tcW w:w="4680" w:type="dxa"/>
          </w:tcPr>
          <w:p w14:paraId="73B6F1C9" w14:textId="77777777" w:rsidR="00D232AA" w:rsidRPr="00EC281D" w:rsidRDefault="00D232AA" w:rsidP="00E40454">
            <w:pPr>
              <w:jc w:val="center"/>
              <w:rPr>
                <w:sz w:val="22"/>
                <w:szCs w:val="22"/>
              </w:rPr>
            </w:pPr>
          </w:p>
        </w:tc>
      </w:tr>
      <w:tr w:rsidR="00D232AA" w:rsidRPr="00EC281D" w14:paraId="41E7FA83" w14:textId="77777777">
        <w:trPr>
          <w:trHeight w:val="530"/>
        </w:trPr>
        <w:tc>
          <w:tcPr>
            <w:tcW w:w="3150" w:type="dxa"/>
          </w:tcPr>
          <w:p w14:paraId="1973FDD5" w14:textId="77777777" w:rsidR="00D232AA" w:rsidRPr="00EC281D" w:rsidRDefault="00D232AA" w:rsidP="00E40454">
            <w:pPr>
              <w:jc w:val="center"/>
              <w:rPr>
                <w:sz w:val="22"/>
                <w:szCs w:val="22"/>
              </w:rPr>
            </w:pPr>
          </w:p>
        </w:tc>
        <w:tc>
          <w:tcPr>
            <w:tcW w:w="2970" w:type="dxa"/>
          </w:tcPr>
          <w:p w14:paraId="11DDA4DB" w14:textId="77777777" w:rsidR="00D232AA" w:rsidRPr="00EC281D" w:rsidRDefault="00D232AA" w:rsidP="00E40454">
            <w:pPr>
              <w:jc w:val="center"/>
              <w:rPr>
                <w:sz w:val="22"/>
                <w:szCs w:val="22"/>
              </w:rPr>
            </w:pPr>
          </w:p>
        </w:tc>
        <w:tc>
          <w:tcPr>
            <w:tcW w:w="4680" w:type="dxa"/>
          </w:tcPr>
          <w:p w14:paraId="7F0A1C2E" w14:textId="77777777" w:rsidR="00D232AA" w:rsidRPr="00EC281D" w:rsidRDefault="00D232AA" w:rsidP="00E40454">
            <w:pPr>
              <w:jc w:val="center"/>
              <w:rPr>
                <w:sz w:val="22"/>
                <w:szCs w:val="22"/>
              </w:rPr>
            </w:pPr>
          </w:p>
        </w:tc>
      </w:tr>
      <w:tr w:rsidR="00D232AA" w:rsidRPr="00EC281D" w14:paraId="12027827" w14:textId="77777777">
        <w:trPr>
          <w:trHeight w:val="530"/>
        </w:trPr>
        <w:tc>
          <w:tcPr>
            <w:tcW w:w="3150" w:type="dxa"/>
          </w:tcPr>
          <w:p w14:paraId="7B823958" w14:textId="77777777" w:rsidR="00D232AA" w:rsidRPr="00EC281D" w:rsidRDefault="00D232AA" w:rsidP="00E40454">
            <w:pPr>
              <w:jc w:val="center"/>
              <w:rPr>
                <w:sz w:val="22"/>
                <w:szCs w:val="22"/>
              </w:rPr>
            </w:pPr>
          </w:p>
        </w:tc>
        <w:tc>
          <w:tcPr>
            <w:tcW w:w="2970" w:type="dxa"/>
          </w:tcPr>
          <w:p w14:paraId="4DDEE94B" w14:textId="77777777" w:rsidR="00D232AA" w:rsidRPr="00EC281D" w:rsidRDefault="00D232AA" w:rsidP="00E40454">
            <w:pPr>
              <w:jc w:val="center"/>
              <w:rPr>
                <w:sz w:val="22"/>
                <w:szCs w:val="22"/>
              </w:rPr>
            </w:pPr>
          </w:p>
        </w:tc>
        <w:tc>
          <w:tcPr>
            <w:tcW w:w="4680" w:type="dxa"/>
          </w:tcPr>
          <w:p w14:paraId="7BA8B3B1" w14:textId="77777777" w:rsidR="00D232AA" w:rsidRPr="00EC281D" w:rsidRDefault="00D232AA" w:rsidP="00E40454">
            <w:pPr>
              <w:jc w:val="center"/>
              <w:rPr>
                <w:sz w:val="22"/>
                <w:szCs w:val="22"/>
              </w:rPr>
            </w:pPr>
          </w:p>
        </w:tc>
      </w:tr>
      <w:tr w:rsidR="00D232AA" w:rsidRPr="00EC281D" w14:paraId="09819842" w14:textId="77777777">
        <w:trPr>
          <w:trHeight w:val="530"/>
        </w:trPr>
        <w:tc>
          <w:tcPr>
            <w:tcW w:w="3150" w:type="dxa"/>
          </w:tcPr>
          <w:p w14:paraId="03C8248C" w14:textId="77777777" w:rsidR="00D232AA" w:rsidRPr="00EC281D" w:rsidRDefault="00D232AA" w:rsidP="00E40454">
            <w:pPr>
              <w:jc w:val="center"/>
              <w:rPr>
                <w:sz w:val="22"/>
                <w:szCs w:val="22"/>
              </w:rPr>
            </w:pPr>
          </w:p>
        </w:tc>
        <w:tc>
          <w:tcPr>
            <w:tcW w:w="2970" w:type="dxa"/>
          </w:tcPr>
          <w:p w14:paraId="302EC110" w14:textId="77777777" w:rsidR="00D232AA" w:rsidRPr="00EC281D" w:rsidRDefault="00D232AA" w:rsidP="00E40454">
            <w:pPr>
              <w:jc w:val="center"/>
              <w:rPr>
                <w:sz w:val="22"/>
                <w:szCs w:val="22"/>
              </w:rPr>
            </w:pPr>
          </w:p>
        </w:tc>
        <w:tc>
          <w:tcPr>
            <w:tcW w:w="4680" w:type="dxa"/>
          </w:tcPr>
          <w:p w14:paraId="0CB1511E" w14:textId="77777777" w:rsidR="00D232AA" w:rsidRPr="00EC281D" w:rsidRDefault="00D232AA" w:rsidP="00E40454">
            <w:pPr>
              <w:jc w:val="center"/>
              <w:rPr>
                <w:sz w:val="22"/>
                <w:szCs w:val="22"/>
              </w:rPr>
            </w:pPr>
          </w:p>
        </w:tc>
      </w:tr>
      <w:tr w:rsidR="00D232AA" w:rsidRPr="00EC281D" w14:paraId="30972005" w14:textId="77777777">
        <w:trPr>
          <w:trHeight w:val="530"/>
        </w:trPr>
        <w:tc>
          <w:tcPr>
            <w:tcW w:w="3150" w:type="dxa"/>
          </w:tcPr>
          <w:p w14:paraId="4BBAE3D5" w14:textId="77777777" w:rsidR="00D232AA" w:rsidRPr="00EC281D" w:rsidRDefault="00D232AA" w:rsidP="00E40454">
            <w:pPr>
              <w:jc w:val="center"/>
              <w:rPr>
                <w:sz w:val="22"/>
                <w:szCs w:val="22"/>
              </w:rPr>
            </w:pPr>
          </w:p>
        </w:tc>
        <w:tc>
          <w:tcPr>
            <w:tcW w:w="2970" w:type="dxa"/>
          </w:tcPr>
          <w:p w14:paraId="5BC343A2" w14:textId="77777777" w:rsidR="00D232AA" w:rsidRPr="00EC281D" w:rsidRDefault="00D232AA" w:rsidP="00E40454">
            <w:pPr>
              <w:jc w:val="center"/>
              <w:rPr>
                <w:sz w:val="22"/>
                <w:szCs w:val="22"/>
              </w:rPr>
            </w:pPr>
          </w:p>
        </w:tc>
        <w:tc>
          <w:tcPr>
            <w:tcW w:w="4680" w:type="dxa"/>
          </w:tcPr>
          <w:p w14:paraId="6D069536" w14:textId="77777777" w:rsidR="00D232AA" w:rsidRPr="00EC281D" w:rsidRDefault="00D232AA" w:rsidP="00E40454">
            <w:pPr>
              <w:jc w:val="center"/>
              <w:rPr>
                <w:sz w:val="22"/>
                <w:szCs w:val="22"/>
              </w:rPr>
            </w:pPr>
          </w:p>
        </w:tc>
      </w:tr>
      <w:tr w:rsidR="00D232AA" w:rsidRPr="00EC281D" w14:paraId="44EFB901" w14:textId="77777777">
        <w:trPr>
          <w:trHeight w:val="620"/>
        </w:trPr>
        <w:tc>
          <w:tcPr>
            <w:tcW w:w="3150" w:type="dxa"/>
          </w:tcPr>
          <w:p w14:paraId="30B42CC5" w14:textId="77777777" w:rsidR="00D232AA" w:rsidRPr="00EC281D" w:rsidRDefault="00D232AA" w:rsidP="00E40454">
            <w:pPr>
              <w:jc w:val="center"/>
              <w:rPr>
                <w:sz w:val="22"/>
                <w:szCs w:val="22"/>
              </w:rPr>
            </w:pPr>
          </w:p>
        </w:tc>
        <w:tc>
          <w:tcPr>
            <w:tcW w:w="2970" w:type="dxa"/>
          </w:tcPr>
          <w:p w14:paraId="0B2649F3" w14:textId="77777777" w:rsidR="00D232AA" w:rsidRPr="00EC281D" w:rsidRDefault="00D232AA" w:rsidP="00E40454">
            <w:pPr>
              <w:jc w:val="center"/>
              <w:rPr>
                <w:sz w:val="22"/>
                <w:szCs w:val="22"/>
              </w:rPr>
            </w:pPr>
          </w:p>
        </w:tc>
        <w:tc>
          <w:tcPr>
            <w:tcW w:w="4680" w:type="dxa"/>
          </w:tcPr>
          <w:p w14:paraId="56EFB496" w14:textId="77777777" w:rsidR="00D232AA" w:rsidRPr="00EC281D" w:rsidRDefault="00D232AA" w:rsidP="00E40454">
            <w:pPr>
              <w:jc w:val="center"/>
              <w:rPr>
                <w:sz w:val="22"/>
                <w:szCs w:val="22"/>
              </w:rPr>
            </w:pPr>
          </w:p>
        </w:tc>
      </w:tr>
      <w:tr w:rsidR="00D232AA" w:rsidRPr="00EC281D" w14:paraId="43FB916A" w14:textId="77777777">
        <w:trPr>
          <w:trHeight w:val="530"/>
        </w:trPr>
        <w:tc>
          <w:tcPr>
            <w:tcW w:w="3150" w:type="dxa"/>
          </w:tcPr>
          <w:p w14:paraId="3B994563" w14:textId="77777777" w:rsidR="00D232AA" w:rsidRPr="00EC281D" w:rsidRDefault="00D232AA" w:rsidP="00E40454">
            <w:pPr>
              <w:jc w:val="center"/>
              <w:rPr>
                <w:sz w:val="22"/>
                <w:szCs w:val="22"/>
              </w:rPr>
            </w:pPr>
          </w:p>
        </w:tc>
        <w:tc>
          <w:tcPr>
            <w:tcW w:w="2970" w:type="dxa"/>
          </w:tcPr>
          <w:p w14:paraId="0207C1A2" w14:textId="77777777" w:rsidR="00D232AA" w:rsidRPr="00EC281D" w:rsidRDefault="00D232AA" w:rsidP="00E40454">
            <w:pPr>
              <w:jc w:val="center"/>
              <w:rPr>
                <w:sz w:val="22"/>
                <w:szCs w:val="22"/>
              </w:rPr>
            </w:pPr>
          </w:p>
        </w:tc>
        <w:tc>
          <w:tcPr>
            <w:tcW w:w="4680" w:type="dxa"/>
          </w:tcPr>
          <w:p w14:paraId="7E9C0F15" w14:textId="77777777" w:rsidR="00D232AA" w:rsidRPr="00EC281D" w:rsidRDefault="00D232AA" w:rsidP="00E40454">
            <w:pPr>
              <w:jc w:val="center"/>
              <w:rPr>
                <w:sz w:val="22"/>
                <w:szCs w:val="22"/>
              </w:rPr>
            </w:pPr>
          </w:p>
        </w:tc>
      </w:tr>
      <w:tr w:rsidR="00D232AA" w:rsidRPr="00EC281D" w14:paraId="3FF6FC84" w14:textId="77777777">
        <w:trPr>
          <w:trHeight w:val="530"/>
        </w:trPr>
        <w:tc>
          <w:tcPr>
            <w:tcW w:w="3150" w:type="dxa"/>
          </w:tcPr>
          <w:p w14:paraId="250678EF" w14:textId="77777777" w:rsidR="00D232AA" w:rsidRPr="00EC281D" w:rsidRDefault="00D232AA" w:rsidP="00E40454">
            <w:pPr>
              <w:jc w:val="center"/>
              <w:rPr>
                <w:sz w:val="22"/>
                <w:szCs w:val="22"/>
              </w:rPr>
            </w:pPr>
          </w:p>
        </w:tc>
        <w:tc>
          <w:tcPr>
            <w:tcW w:w="2970" w:type="dxa"/>
          </w:tcPr>
          <w:p w14:paraId="045A321C" w14:textId="77777777" w:rsidR="00D232AA" w:rsidRPr="00EC281D" w:rsidRDefault="00D232AA" w:rsidP="00E40454">
            <w:pPr>
              <w:jc w:val="center"/>
              <w:rPr>
                <w:sz w:val="22"/>
                <w:szCs w:val="22"/>
              </w:rPr>
            </w:pPr>
          </w:p>
        </w:tc>
        <w:tc>
          <w:tcPr>
            <w:tcW w:w="4680" w:type="dxa"/>
          </w:tcPr>
          <w:p w14:paraId="13410204" w14:textId="77777777" w:rsidR="00D232AA" w:rsidRPr="00EC281D" w:rsidRDefault="00D232AA" w:rsidP="00E40454">
            <w:pPr>
              <w:jc w:val="center"/>
              <w:rPr>
                <w:sz w:val="22"/>
                <w:szCs w:val="22"/>
              </w:rPr>
            </w:pPr>
          </w:p>
        </w:tc>
      </w:tr>
      <w:tr w:rsidR="00D232AA" w:rsidRPr="00EC281D" w14:paraId="4835D42D" w14:textId="77777777">
        <w:trPr>
          <w:trHeight w:val="530"/>
        </w:trPr>
        <w:tc>
          <w:tcPr>
            <w:tcW w:w="3150" w:type="dxa"/>
          </w:tcPr>
          <w:p w14:paraId="01421C1D" w14:textId="77777777" w:rsidR="00D232AA" w:rsidRPr="00EC281D" w:rsidRDefault="00D232AA" w:rsidP="00E40454">
            <w:pPr>
              <w:jc w:val="center"/>
              <w:rPr>
                <w:sz w:val="22"/>
                <w:szCs w:val="22"/>
              </w:rPr>
            </w:pPr>
          </w:p>
        </w:tc>
        <w:tc>
          <w:tcPr>
            <w:tcW w:w="2970" w:type="dxa"/>
          </w:tcPr>
          <w:p w14:paraId="603D34F0" w14:textId="77777777" w:rsidR="00D232AA" w:rsidRPr="00EC281D" w:rsidRDefault="00D232AA" w:rsidP="00E40454">
            <w:pPr>
              <w:jc w:val="center"/>
              <w:rPr>
                <w:sz w:val="22"/>
                <w:szCs w:val="22"/>
              </w:rPr>
            </w:pPr>
          </w:p>
        </w:tc>
        <w:tc>
          <w:tcPr>
            <w:tcW w:w="4680" w:type="dxa"/>
          </w:tcPr>
          <w:p w14:paraId="2724C211" w14:textId="77777777" w:rsidR="00D232AA" w:rsidRPr="00EC281D" w:rsidRDefault="00D232AA" w:rsidP="00E40454">
            <w:pPr>
              <w:jc w:val="center"/>
              <w:rPr>
                <w:sz w:val="22"/>
                <w:szCs w:val="22"/>
              </w:rPr>
            </w:pPr>
          </w:p>
        </w:tc>
      </w:tr>
      <w:tr w:rsidR="00D232AA" w:rsidRPr="00EC281D" w14:paraId="0CACE1D1" w14:textId="77777777">
        <w:trPr>
          <w:trHeight w:val="530"/>
        </w:trPr>
        <w:tc>
          <w:tcPr>
            <w:tcW w:w="3150" w:type="dxa"/>
          </w:tcPr>
          <w:p w14:paraId="54199F8F" w14:textId="77777777" w:rsidR="00D232AA" w:rsidRPr="00EC281D" w:rsidRDefault="00D232AA" w:rsidP="00E40454">
            <w:pPr>
              <w:jc w:val="center"/>
              <w:rPr>
                <w:sz w:val="22"/>
                <w:szCs w:val="22"/>
              </w:rPr>
            </w:pPr>
          </w:p>
        </w:tc>
        <w:tc>
          <w:tcPr>
            <w:tcW w:w="2970" w:type="dxa"/>
          </w:tcPr>
          <w:p w14:paraId="760B0949" w14:textId="77777777" w:rsidR="00D232AA" w:rsidRPr="00EC281D" w:rsidRDefault="00D232AA" w:rsidP="00E40454">
            <w:pPr>
              <w:jc w:val="center"/>
              <w:rPr>
                <w:sz w:val="22"/>
                <w:szCs w:val="22"/>
              </w:rPr>
            </w:pPr>
          </w:p>
        </w:tc>
        <w:tc>
          <w:tcPr>
            <w:tcW w:w="4680" w:type="dxa"/>
          </w:tcPr>
          <w:p w14:paraId="20703BA5" w14:textId="77777777" w:rsidR="00D232AA" w:rsidRPr="00EC281D" w:rsidRDefault="00D232AA" w:rsidP="00E40454">
            <w:pPr>
              <w:jc w:val="center"/>
              <w:rPr>
                <w:sz w:val="22"/>
                <w:szCs w:val="22"/>
              </w:rPr>
            </w:pPr>
          </w:p>
        </w:tc>
      </w:tr>
      <w:tr w:rsidR="00D232AA" w:rsidRPr="00EC281D" w14:paraId="2E3FE19F" w14:textId="77777777">
        <w:trPr>
          <w:trHeight w:val="530"/>
        </w:trPr>
        <w:tc>
          <w:tcPr>
            <w:tcW w:w="3150" w:type="dxa"/>
          </w:tcPr>
          <w:p w14:paraId="5F5FBD3B" w14:textId="77777777" w:rsidR="00D232AA" w:rsidRPr="00EC281D" w:rsidRDefault="00D232AA" w:rsidP="00E40454">
            <w:pPr>
              <w:jc w:val="center"/>
              <w:rPr>
                <w:sz w:val="22"/>
                <w:szCs w:val="22"/>
              </w:rPr>
            </w:pPr>
          </w:p>
        </w:tc>
        <w:tc>
          <w:tcPr>
            <w:tcW w:w="2970" w:type="dxa"/>
          </w:tcPr>
          <w:p w14:paraId="76EB6403" w14:textId="77777777" w:rsidR="00D232AA" w:rsidRPr="00EC281D" w:rsidRDefault="00D232AA" w:rsidP="00E40454">
            <w:pPr>
              <w:jc w:val="center"/>
              <w:rPr>
                <w:sz w:val="22"/>
                <w:szCs w:val="22"/>
              </w:rPr>
            </w:pPr>
          </w:p>
        </w:tc>
        <w:tc>
          <w:tcPr>
            <w:tcW w:w="4680" w:type="dxa"/>
          </w:tcPr>
          <w:p w14:paraId="3F68B04A" w14:textId="77777777" w:rsidR="00D232AA" w:rsidRPr="00EC281D" w:rsidRDefault="00D232AA" w:rsidP="00E40454">
            <w:pPr>
              <w:jc w:val="center"/>
              <w:rPr>
                <w:sz w:val="22"/>
                <w:szCs w:val="22"/>
              </w:rPr>
            </w:pPr>
          </w:p>
        </w:tc>
      </w:tr>
      <w:tr w:rsidR="00D232AA" w:rsidRPr="00EC281D" w14:paraId="310F4D2A" w14:textId="77777777">
        <w:trPr>
          <w:trHeight w:val="620"/>
        </w:trPr>
        <w:tc>
          <w:tcPr>
            <w:tcW w:w="3150" w:type="dxa"/>
          </w:tcPr>
          <w:p w14:paraId="63BF6953" w14:textId="77777777" w:rsidR="00D232AA" w:rsidRPr="00EC281D" w:rsidRDefault="00D232AA" w:rsidP="00E40454">
            <w:pPr>
              <w:jc w:val="center"/>
              <w:rPr>
                <w:sz w:val="22"/>
                <w:szCs w:val="22"/>
              </w:rPr>
            </w:pPr>
          </w:p>
        </w:tc>
        <w:tc>
          <w:tcPr>
            <w:tcW w:w="2970" w:type="dxa"/>
          </w:tcPr>
          <w:p w14:paraId="413889D1" w14:textId="77777777" w:rsidR="00D232AA" w:rsidRPr="00EC281D" w:rsidRDefault="00D232AA" w:rsidP="00E40454">
            <w:pPr>
              <w:jc w:val="center"/>
              <w:rPr>
                <w:sz w:val="22"/>
                <w:szCs w:val="22"/>
              </w:rPr>
            </w:pPr>
          </w:p>
        </w:tc>
        <w:tc>
          <w:tcPr>
            <w:tcW w:w="4680" w:type="dxa"/>
          </w:tcPr>
          <w:p w14:paraId="310BE9A6" w14:textId="77777777" w:rsidR="00D232AA" w:rsidRPr="00EC281D" w:rsidRDefault="00D232AA" w:rsidP="00E40454">
            <w:pPr>
              <w:jc w:val="center"/>
              <w:rPr>
                <w:sz w:val="22"/>
                <w:szCs w:val="22"/>
              </w:rPr>
            </w:pPr>
          </w:p>
        </w:tc>
      </w:tr>
      <w:tr w:rsidR="00D232AA" w:rsidRPr="00EC281D" w14:paraId="157EF659" w14:textId="77777777">
        <w:trPr>
          <w:trHeight w:val="530"/>
        </w:trPr>
        <w:tc>
          <w:tcPr>
            <w:tcW w:w="3150" w:type="dxa"/>
          </w:tcPr>
          <w:p w14:paraId="330FFF27" w14:textId="77777777" w:rsidR="00D232AA" w:rsidRPr="00EC281D" w:rsidRDefault="00D232AA" w:rsidP="00E40454">
            <w:pPr>
              <w:jc w:val="center"/>
              <w:rPr>
                <w:sz w:val="22"/>
                <w:szCs w:val="22"/>
              </w:rPr>
            </w:pPr>
          </w:p>
        </w:tc>
        <w:tc>
          <w:tcPr>
            <w:tcW w:w="2970" w:type="dxa"/>
          </w:tcPr>
          <w:p w14:paraId="07BC4C2B" w14:textId="77777777" w:rsidR="00D232AA" w:rsidRPr="00EC281D" w:rsidRDefault="00D232AA" w:rsidP="00E40454">
            <w:pPr>
              <w:jc w:val="center"/>
              <w:rPr>
                <w:sz w:val="22"/>
                <w:szCs w:val="22"/>
              </w:rPr>
            </w:pPr>
          </w:p>
        </w:tc>
        <w:tc>
          <w:tcPr>
            <w:tcW w:w="4680" w:type="dxa"/>
          </w:tcPr>
          <w:p w14:paraId="5DC2CEA8" w14:textId="77777777" w:rsidR="00D232AA" w:rsidRPr="00EC281D" w:rsidRDefault="00D232AA" w:rsidP="00E40454">
            <w:pPr>
              <w:jc w:val="center"/>
              <w:rPr>
                <w:sz w:val="22"/>
                <w:szCs w:val="22"/>
              </w:rPr>
            </w:pPr>
          </w:p>
        </w:tc>
      </w:tr>
      <w:tr w:rsidR="00D232AA" w:rsidRPr="00EC281D" w14:paraId="78C26336" w14:textId="77777777">
        <w:trPr>
          <w:trHeight w:val="530"/>
        </w:trPr>
        <w:tc>
          <w:tcPr>
            <w:tcW w:w="3150" w:type="dxa"/>
          </w:tcPr>
          <w:p w14:paraId="42BD7CB7" w14:textId="77777777" w:rsidR="00D232AA" w:rsidRPr="00EC281D" w:rsidRDefault="00D232AA" w:rsidP="00E40454">
            <w:pPr>
              <w:jc w:val="center"/>
              <w:rPr>
                <w:sz w:val="22"/>
                <w:szCs w:val="22"/>
              </w:rPr>
            </w:pPr>
          </w:p>
        </w:tc>
        <w:tc>
          <w:tcPr>
            <w:tcW w:w="2970" w:type="dxa"/>
          </w:tcPr>
          <w:p w14:paraId="7A663DC9" w14:textId="77777777" w:rsidR="00D232AA" w:rsidRPr="00EC281D" w:rsidRDefault="00D232AA" w:rsidP="00E40454">
            <w:pPr>
              <w:jc w:val="center"/>
              <w:rPr>
                <w:sz w:val="22"/>
                <w:szCs w:val="22"/>
              </w:rPr>
            </w:pPr>
          </w:p>
        </w:tc>
        <w:tc>
          <w:tcPr>
            <w:tcW w:w="4680" w:type="dxa"/>
          </w:tcPr>
          <w:p w14:paraId="3F5D48E6" w14:textId="77777777" w:rsidR="00D232AA" w:rsidRPr="00EC281D" w:rsidRDefault="00D232AA" w:rsidP="00E40454">
            <w:pPr>
              <w:jc w:val="center"/>
              <w:rPr>
                <w:sz w:val="22"/>
                <w:szCs w:val="22"/>
              </w:rPr>
            </w:pPr>
          </w:p>
        </w:tc>
      </w:tr>
      <w:tr w:rsidR="00D232AA" w:rsidRPr="00EC281D" w14:paraId="7FA4DBB6" w14:textId="77777777">
        <w:trPr>
          <w:trHeight w:val="530"/>
        </w:trPr>
        <w:tc>
          <w:tcPr>
            <w:tcW w:w="3150" w:type="dxa"/>
          </w:tcPr>
          <w:p w14:paraId="54650FA5" w14:textId="77777777" w:rsidR="00D232AA" w:rsidRPr="00EC281D" w:rsidRDefault="00D232AA" w:rsidP="00E40454">
            <w:pPr>
              <w:jc w:val="center"/>
              <w:rPr>
                <w:sz w:val="22"/>
                <w:szCs w:val="22"/>
              </w:rPr>
            </w:pPr>
          </w:p>
        </w:tc>
        <w:tc>
          <w:tcPr>
            <w:tcW w:w="2970" w:type="dxa"/>
          </w:tcPr>
          <w:p w14:paraId="4415FEB0" w14:textId="77777777" w:rsidR="00D232AA" w:rsidRPr="00EC281D" w:rsidRDefault="00D232AA" w:rsidP="00E40454">
            <w:pPr>
              <w:jc w:val="center"/>
              <w:rPr>
                <w:sz w:val="22"/>
                <w:szCs w:val="22"/>
              </w:rPr>
            </w:pPr>
          </w:p>
        </w:tc>
        <w:tc>
          <w:tcPr>
            <w:tcW w:w="4680" w:type="dxa"/>
          </w:tcPr>
          <w:p w14:paraId="1AD8864C" w14:textId="77777777" w:rsidR="00D232AA" w:rsidRPr="00EC281D" w:rsidRDefault="00D232AA" w:rsidP="00E40454">
            <w:pPr>
              <w:jc w:val="center"/>
              <w:rPr>
                <w:sz w:val="22"/>
                <w:szCs w:val="22"/>
              </w:rPr>
            </w:pPr>
          </w:p>
        </w:tc>
      </w:tr>
      <w:tr w:rsidR="00D232AA" w:rsidRPr="00EC281D" w14:paraId="30A600F8" w14:textId="77777777">
        <w:trPr>
          <w:trHeight w:val="530"/>
        </w:trPr>
        <w:tc>
          <w:tcPr>
            <w:tcW w:w="3150" w:type="dxa"/>
          </w:tcPr>
          <w:p w14:paraId="728DC79B" w14:textId="77777777" w:rsidR="00D232AA" w:rsidRPr="00EC281D" w:rsidRDefault="00D232AA" w:rsidP="00E40454">
            <w:pPr>
              <w:jc w:val="center"/>
              <w:rPr>
                <w:sz w:val="22"/>
                <w:szCs w:val="22"/>
              </w:rPr>
            </w:pPr>
          </w:p>
        </w:tc>
        <w:tc>
          <w:tcPr>
            <w:tcW w:w="2970" w:type="dxa"/>
          </w:tcPr>
          <w:p w14:paraId="442F7421" w14:textId="77777777" w:rsidR="00D232AA" w:rsidRPr="00EC281D" w:rsidRDefault="00D232AA" w:rsidP="00E40454">
            <w:pPr>
              <w:jc w:val="center"/>
              <w:rPr>
                <w:sz w:val="22"/>
                <w:szCs w:val="22"/>
              </w:rPr>
            </w:pPr>
          </w:p>
        </w:tc>
        <w:tc>
          <w:tcPr>
            <w:tcW w:w="4680" w:type="dxa"/>
          </w:tcPr>
          <w:p w14:paraId="6B86E256" w14:textId="77777777" w:rsidR="00D232AA" w:rsidRPr="00EC281D" w:rsidRDefault="00D232AA" w:rsidP="00E40454">
            <w:pPr>
              <w:jc w:val="center"/>
              <w:rPr>
                <w:sz w:val="22"/>
                <w:szCs w:val="22"/>
              </w:rPr>
            </w:pPr>
          </w:p>
        </w:tc>
      </w:tr>
      <w:tr w:rsidR="00D232AA" w:rsidRPr="00EC281D" w14:paraId="76370141" w14:textId="77777777">
        <w:trPr>
          <w:trHeight w:val="530"/>
        </w:trPr>
        <w:tc>
          <w:tcPr>
            <w:tcW w:w="3150" w:type="dxa"/>
          </w:tcPr>
          <w:p w14:paraId="6B7FEA28" w14:textId="77777777" w:rsidR="00D232AA" w:rsidRPr="00EC281D" w:rsidRDefault="00D232AA" w:rsidP="00E40454">
            <w:pPr>
              <w:jc w:val="center"/>
              <w:rPr>
                <w:sz w:val="22"/>
                <w:szCs w:val="22"/>
              </w:rPr>
            </w:pPr>
          </w:p>
        </w:tc>
        <w:tc>
          <w:tcPr>
            <w:tcW w:w="2970" w:type="dxa"/>
          </w:tcPr>
          <w:p w14:paraId="2546E5FC" w14:textId="77777777" w:rsidR="00D232AA" w:rsidRPr="00EC281D" w:rsidRDefault="00D232AA" w:rsidP="00E40454">
            <w:pPr>
              <w:jc w:val="center"/>
              <w:rPr>
                <w:sz w:val="22"/>
                <w:szCs w:val="22"/>
              </w:rPr>
            </w:pPr>
          </w:p>
        </w:tc>
        <w:tc>
          <w:tcPr>
            <w:tcW w:w="4680" w:type="dxa"/>
          </w:tcPr>
          <w:p w14:paraId="2BF1CC4A" w14:textId="77777777" w:rsidR="00D232AA" w:rsidRPr="00EC281D" w:rsidRDefault="00D232AA" w:rsidP="00E40454">
            <w:pPr>
              <w:jc w:val="center"/>
              <w:rPr>
                <w:sz w:val="22"/>
                <w:szCs w:val="22"/>
              </w:rPr>
            </w:pPr>
          </w:p>
        </w:tc>
      </w:tr>
      <w:tr w:rsidR="00D232AA" w:rsidRPr="00EC281D" w14:paraId="0D29D32C" w14:textId="77777777">
        <w:trPr>
          <w:trHeight w:val="620"/>
        </w:trPr>
        <w:tc>
          <w:tcPr>
            <w:tcW w:w="3150" w:type="dxa"/>
          </w:tcPr>
          <w:p w14:paraId="37381AAB" w14:textId="77777777" w:rsidR="00D232AA" w:rsidRPr="00EC281D" w:rsidRDefault="00D232AA" w:rsidP="00E40454">
            <w:pPr>
              <w:jc w:val="center"/>
              <w:rPr>
                <w:sz w:val="22"/>
                <w:szCs w:val="22"/>
              </w:rPr>
            </w:pPr>
          </w:p>
        </w:tc>
        <w:tc>
          <w:tcPr>
            <w:tcW w:w="2970" w:type="dxa"/>
          </w:tcPr>
          <w:p w14:paraId="7E63D5ED" w14:textId="77777777" w:rsidR="00D232AA" w:rsidRPr="00EC281D" w:rsidRDefault="00D232AA" w:rsidP="00E40454">
            <w:pPr>
              <w:jc w:val="center"/>
              <w:rPr>
                <w:sz w:val="22"/>
                <w:szCs w:val="22"/>
              </w:rPr>
            </w:pPr>
          </w:p>
        </w:tc>
        <w:tc>
          <w:tcPr>
            <w:tcW w:w="4680" w:type="dxa"/>
          </w:tcPr>
          <w:p w14:paraId="5712F40F" w14:textId="77777777" w:rsidR="00D232AA" w:rsidRPr="00EC281D" w:rsidRDefault="00D232AA" w:rsidP="00E40454">
            <w:pPr>
              <w:jc w:val="center"/>
              <w:rPr>
                <w:sz w:val="22"/>
                <w:szCs w:val="22"/>
              </w:rPr>
            </w:pPr>
          </w:p>
        </w:tc>
      </w:tr>
      <w:tr w:rsidR="00D232AA" w:rsidRPr="00EC281D" w14:paraId="784645DB" w14:textId="77777777">
        <w:trPr>
          <w:trHeight w:val="530"/>
        </w:trPr>
        <w:tc>
          <w:tcPr>
            <w:tcW w:w="3150" w:type="dxa"/>
          </w:tcPr>
          <w:p w14:paraId="1896EBCB" w14:textId="77777777" w:rsidR="00D232AA" w:rsidRPr="00EC281D" w:rsidRDefault="00D232AA" w:rsidP="00E40454">
            <w:pPr>
              <w:jc w:val="center"/>
              <w:rPr>
                <w:sz w:val="22"/>
                <w:szCs w:val="22"/>
              </w:rPr>
            </w:pPr>
          </w:p>
        </w:tc>
        <w:tc>
          <w:tcPr>
            <w:tcW w:w="2970" w:type="dxa"/>
          </w:tcPr>
          <w:p w14:paraId="70E0960C" w14:textId="77777777" w:rsidR="00D232AA" w:rsidRPr="00EC281D" w:rsidRDefault="00D232AA" w:rsidP="00E40454">
            <w:pPr>
              <w:jc w:val="center"/>
              <w:rPr>
                <w:sz w:val="22"/>
                <w:szCs w:val="22"/>
              </w:rPr>
            </w:pPr>
          </w:p>
        </w:tc>
        <w:tc>
          <w:tcPr>
            <w:tcW w:w="4680" w:type="dxa"/>
          </w:tcPr>
          <w:p w14:paraId="72E93940" w14:textId="77777777" w:rsidR="00D232AA" w:rsidRPr="00EC281D" w:rsidRDefault="00D232AA" w:rsidP="00E40454">
            <w:pPr>
              <w:jc w:val="center"/>
              <w:rPr>
                <w:sz w:val="22"/>
                <w:szCs w:val="22"/>
              </w:rPr>
            </w:pPr>
          </w:p>
        </w:tc>
      </w:tr>
    </w:tbl>
    <w:p w14:paraId="3AF2DB45" w14:textId="77777777" w:rsidR="00D232AA" w:rsidRDefault="00D232AA" w:rsidP="00D232AA"/>
    <w:p w14:paraId="5AF111C8" w14:textId="77777777" w:rsidR="00D232AA" w:rsidRPr="00C60E59" w:rsidRDefault="00D232AA" w:rsidP="00D232AA">
      <w:pPr>
        <w:jc w:val="center"/>
        <w:rPr>
          <w:b/>
          <w:bCs/>
          <w:sz w:val="22"/>
          <w:szCs w:val="22"/>
        </w:rPr>
      </w:pPr>
      <w:r w:rsidRPr="00EE11D2">
        <w:rPr>
          <w:b/>
          <w:bCs/>
          <w:sz w:val="22"/>
          <w:szCs w:val="22"/>
        </w:rPr>
        <w:t>Secti</w:t>
      </w:r>
      <w:r w:rsidRPr="00C60E59">
        <w:rPr>
          <w:b/>
          <w:bCs/>
          <w:sz w:val="22"/>
          <w:szCs w:val="22"/>
        </w:rPr>
        <w:t>on 3:</w:t>
      </w:r>
      <w:r w:rsidRPr="00C60E59">
        <w:rPr>
          <w:sz w:val="22"/>
          <w:szCs w:val="22"/>
        </w:rPr>
        <w:t xml:space="preserve"> </w:t>
      </w:r>
      <w:r w:rsidRPr="00C60E59">
        <w:rPr>
          <w:b/>
          <w:bCs/>
          <w:sz w:val="22"/>
          <w:szCs w:val="22"/>
        </w:rPr>
        <w:t>Other Disclosing Entities</w:t>
      </w:r>
    </w:p>
    <w:tbl>
      <w:tblPr>
        <w:tblStyle w:val="TableGrid"/>
        <w:tblW w:w="10890" w:type="dxa"/>
        <w:tblInd w:w="-815" w:type="dxa"/>
        <w:tblLook w:val="04A0" w:firstRow="1" w:lastRow="0" w:firstColumn="1" w:lastColumn="0" w:noHBand="0" w:noVBand="1"/>
      </w:tblPr>
      <w:tblGrid>
        <w:gridCol w:w="2700"/>
        <w:gridCol w:w="2610"/>
        <w:gridCol w:w="2517"/>
        <w:gridCol w:w="3063"/>
      </w:tblGrid>
      <w:tr w:rsidR="00964117" w:rsidRPr="00C60E59" w14:paraId="68341433" w14:textId="77777777">
        <w:tc>
          <w:tcPr>
            <w:tcW w:w="10890" w:type="dxa"/>
            <w:gridSpan w:val="4"/>
            <w:shd w:val="clear" w:color="auto" w:fill="D9D9D9" w:themeFill="background1" w:themeFillShade="D9"/>
          </w:tcPr>
          <w:p w14:paraId="6D441705" w14:textId="1C4A3480" w:rsidR="00D232AA" w:rsidRPr="00C60E59" w:rsidRDefault="00D232AA">
            <w:pPr>
              <w:jc w:val="center"/>
              <w:rPr>
                <w:b/>
                <w:bCs/>
                <w:sz w:val="22"/>
                <w:szCs w:val="22"/>
              </w:rPr>
            </w:pPr>
            <w:r w:rsidRPr="00C60E59">
              <w:rPr>
                <w:b/>
                <w:bCs/>
                <w:sz w:val="22"/>
                <w:szCs w:val="22"/>
              </w:rPr>
              <w:t xml:space="preserve">Ownership Interests in </w:t>
            </w:r>
            <w:r w:rsidR="005C049C" w:rsidRPr="00C60E59">
              <w:rPr>
                <w:b/>
                <w:bCs/>
                <w:sz w:val="22"/>
                <w:szCs w:val="22"/>
              </w:rPr>
              <w:t>DOM</w:t>
            </w:r>
            <w:r w:rsidRPr="00C60E59">
              <w:rPr>
                <w:b/>
                <w:bCs/>
                <w:sz w:val="22"/>
                <w:szCs w:val="22"/>
              </w:rPr>
              <w:t xml:space="preserve">’s Fiscal Agent, </w:t>
            </w:r>
            <w:r w:rsidR="00E1000F" w:rsidRPr="00C60E59">
              <w:rPr>
                <w:b/>
                <w:bCs/>
                <w:sz w:val="22"/>
                <w:szCs w:val="22"/>
              </w:rPr>
              <w:t xml:space="preserve">a </w:t>
            </w:r>
            <w:r w:rsidRPr="00C60E59">
              <w:rPr>
                <w:b/>
                <w:bCs/>
                <w:sz w:val="22"/>
                <w:szCs w:val="22"/>
              </w:rPr>
              <w:t>Managed Care Entity, or other Disclosing Entity under 42 C.F.R</w:t>
            </w:r>
            <w:r w:rsidRPr="00C60E59">
              <w:rPr>
                <w:b/>
                <w:sz w:val="22"/>
                <w:szCs w:val="22"/>
              </w:rPr>
              <w:t xml:space="preserve"> § 104(b)</w:t>
            </w:r>
          </w:p>
        </w:tc>
      </w:tr>
      <w:tr w:rsidR="00D232AA" w:rsidRPr="00EC281D" w14:paraId="26FF8282" w14:textId="77777777">
        <w:tc>
          <w:tcPr>
            <w:tcW w:w="10890" w:type="dxa"/>
            <w:gridSpan w:val="4"/>
          </w:tcPr>
          <w:p w14:paraId="30F7CC42" w14:textId="6725CF14" w:rsidR="00D232AA" w:rsidRPr="00C60E59" w:rsidRDefault="00D232AA">
            <w:pPr>
              <w:jc w:val="center"/>
              <w:rPr>
                <w:sz w:val="22"/>
                <w:szCs w:val="22"/>
              </w:rPr>
            </w:pPr>
            <w:r w:rsidRPr="00C60E59">
              <w:rPr>
                <w:sz w:val="22"/>
                <w:szCs w:val="22"/>
              </w:rPr>
              <w:t xml:space="preserve">Do any of the entities or individuals named in Sections 1.a or 1.b have an ownership and/or management control interest in </w:t>
            </w:r>
            <w:r w:rsidR="005C049C" w:rsidRPr="00C60E59">
              <w:rPr>
                <w:sz w:val="22"/>
                <w:szCs w:val="22"/>
              </w:rPr>
              <w:t>DOM</w:t>
            </w:r>
            <w:r w:rsidRPr="00C60E59">
              <w:rPr>
                <w:sz w:val="22"/>
                <w:szCs w:val="22"/>
              </w:rPr>
              <w:t>’s Fiscal Agent? [   ] Yes  [   ]  No</w:t>
            </w:r>
          </w:p>
          <w:p w14:paraId="2D63D0C0" w14:textId="77777777" w:rsidR="00D232AA" w:rsidRPr="00C60E59" w:rsidRDefault="00D232AA">
            <w:pPr>
              <w:jc w:val="center"/>
              <w:rPr>
                <w:sz w:val="22"/>
                <w:szCs w:val="22"/>
              </w:rPr>
            </w:pPr>
          </w:p>
          <w:p w14:paraId="694C283E" w14:textId="65CCDB67" w:rsidR="00D232AA" w:rsidRPr="00C60E59" w:rsidRDefault="00D232AA">
            <w:pPr>
              <w:jc w:val="center"/>
              <w:rPr>
                <w:sz w:val="22"/>
                <w:szCs w:val="22"/>
              </w:rPr>
            </w:pPr>
            <w:r w:rsidRPr="00C60E59">
              <w:rPr>
                <w:sz w:val="22"/>
                <w:szCs w:val="22"/>
              </w:rPr>
              <w:t xml:space="preserve">Do any of the entities or individuals named in Sections 1.a or 1.b have an ownership and/or management control interest in </w:t>
            </w:r>
            <w:r w:rsidR="00E1000F" w:rsidRPr="00C60E59">
              <w:rPr>
                <w:sz w:val="22"/>
                <w:szCs w:val="22"/>
              </w:rPr>
              <w:t xml:space="preserve">a </w:t>
            </w:r>
            <w:r w:rsidRPr="00C60E59">
              <w:rPr>
                <w:sz w:val="22"/>
                <w:szCs w:val="22"/>
              </w:rPr>
              <w:t>Managed Care Entity? [   ] Yes  [   ]  No</w:t>
            </w:r>
          </w:p>
          <w:p w14:paraId="29B0D234" w14:textId="77777777" w:rsidR="00D232AA" w:rsidRPr="00C60E59" w:rsidRDefault="00D232AA">
            <w:pPr>
              <w:jc w:val="center"/>
              <w:rPr>
                <w:sz w:val="22"/>
                <w:szCs w:val="22"/>
              </w:rPr>
            </w:pPr>
          </w:p>
          <w:p w14:paraId="7F7CDC25" w14:textId="77777777" w:rsidR="00D232AA" w:rsidRPr="00C60E59" w:rsidRDefault="00D232AA">
            <w:pPr>
              <w:jc w:val="center"/>
              <w:rPr>
                <w:sz w:val="22"/>
                <w:szCs w:val="22"/>
              </w:rPr>
            </w:pPr>
            <w:r w:rsidRPr="00C60E59">
              <w:rPr>
                <w:sz w:val="22"/>
                <w:szCs w:val="22"/>
              </w:rPr>
              <w:t>Do any of the entities or individuals named in Section 1.a or 1.b have an ownership and/or management control interest in any other Disclosing Entity under 42 C.F.R § 104(b)? [   ] Yes  [   ]  No</w:t>
            </w:r>
          </w:p>
          <w:p w14:paraId="74166DAD" w14:textId="77777777" w:rsidR="00D232AA" w:rsidRPr="00C60E59" w:rsidRDefault="00D232AA">
            <w:pPr>
              <w:jc w:val="center"/>
              <w:rPr>
                <w:sz w:val="22"/>
                <w:szCs w:val="22"/>
              </w:rPr>
            </w:pPr>
          </w:p>
          <w:p w14:paraId="1B7A77F7" w14:textId="77777777" w:rsidR="00D232AA" w:rsidRPr="00EC281D" w:rsidRDefault="00D232AA">
            <w:pPr>
              <w:rPr>
                <w:sz w:val="22"/>
                <w:szCs w:val="22"/>
              </w:rPr>
            </w:pPr>
            <w:r w:rsidRPr="00C60E59">
              <w:rPr>
                <w:sz w:val="22"/>
                <w:szCs w:val="22"/>
              </w:rPr>
              <w:t>If yes to any question above, provide additional information below:</w:t>
            </w:r>
          </w:p>
          <w:p w14:paraId="44590AC8" w14:textId="77777777" w:rsidR="00D232AA" w:rsidRPr="00EC281D" w:rsidRDefault="00D232AA">
            <w:pPr>
              <w:rPr>
                <w:sz w:val="22"/>
                <w:szCs w:val="22"/>
              </w:rPr>
            </w:pPr>
          </w:p>
        </w:tc>
      </w:tr>
      <w:tr w:rsidR="004E25AC" w:rsidRPr="00EC281D" w14:paraId="616CFD95" w14:textId="77777777">
        <w:tc>
          <w:tcPr>
            <w:tcW w:w="2700" w:type="dxa"/>
            <w:shd w:val="clear" w:color="auto" w:fill="D9D9D9" w:themeFill="background1" w:themeFillShade="D9"/>
          </w:tcPr>
          <w:p w14:paraId="333E85A0" w14:textId="77777777" w:rsidR="00D232AA" w:rsidRPr="00EC281D" w:rsidRDefault="00D232AA">
            <w:pPr>
              <w:jc w:val="center"/>
              <w:rPr>
                <w:b/>
                <w:bCs/>
                <w:sz w:val="22"/>
                <w:szCs w:val="22"/>
              </w:rPr>
            </w:pPr>
            <w:r w:rsidRPr="00EC281D">
              <w:rPr>
                <w:b/>
                <w:bCs/>
                <w:sz w:val="22"/>
                <w:szCs w:val="22"/>
              </w:rPr>
              <w:t>Name of entity/individual named in Section 1.a or 1.b</w:t>
            </w:r>
          </w:p>
        </w:tc>
        <w:tc>
          <w:tcPr>
            <w:tcW w:w="2610" w:type="dxa"/>
            <w:shd w:val="clear" w:color="auto" w:fill="D9D9D9" w:themeFill="background1" w:themeFillShade="D9"/>
          </w:tcPr>
          <w:p w14:paraId="00992126" w14:textId="77777777" w:rsidR="00D232AA" w:rsidRPr="00EC281D" w:rsidRDefault="00D232AA">
            <w:pPr>
              <w:jc w:val="center"/>
              <w:rPr>
                <w:b/>
                <w:bCs/>
                <w:sz w:val="22"/>
                <w:szCs w:val="22"/>
              </w:rPr>
            </w:pPr>
            <w:r w:rsidRPr="00EC281D">
              <w:rPr>
                <w:b/>
                <w:bCs/>
                <w:sz w:val="22"/>
                <w:szCs w:val="22"/>
              </w:rPr>
              <w:t>Name of Entity in which the entity/individual has an interest</w:t>
            </w:r>
          </w:p>
        </w:tc>
        <w:tc>
          <w:tcPr>
            <w:tcW w:w="2517" w:type="dxa"/>
            <w:shd w:val="clear" w:color="auto" w:fill="D9D9D9" w:themeFill="background1" w:themeFillShade="D9"/>
          </w:tcPr>
          <w:p w14:paraId="0D995000" w14:textId="77777777" w:rsidR="00D232AA" w:rsidRPr="00EC281D" w:rsidRDefault="00D232AA">
            <w:pPr>
              <w:jc w:val="center"/>
              <w:rPr>
                <w:b/>
                <w:bCs/>
                <w:sz w:val="22"/>
                <w:szCs w:val="22"/>
              </w:rPr>
            </w:pPr>
            <w:r w:rsidRPr="00EC281D">
              <w:rPr>
                <w:b/>
                <w:bCs/>
                <w:sz w:val="22"/>
                <w:szCs w:val="22"/>
              </w:rPr>
              <w:t>Describe the entity/individual’s interest (Ownership or Management)</w:t>
            </w:r>
          </w:p>
        </w:tc>
        <w:tc>
          <w:tcPr>
            <w:tcW w:w="3063" w:type="dxa"/>
            <w:shd w:val="clear" w:color="auto" w:fill="D9D9D9" w:themeFill="background1" w:themeFillShade="D9"/>
          </w:tcPr>
          <w:p w14:paraId="4D9ED562" w14:textId="77777777" w:rsidR="00D232AA" w:rsidRPr="00EC281D" w:rsidRDefault="00D232AA">
            <w:pPr>
              <w:rPr>
                <w:b/>
                <w:bCs/>
                <w:sz w:val="22"/>
                <w:szCs w:val="22"/>
              </w:rPr>
            </w:pPr>
            <w:r w:rsidRPr="00EC281D">
              <w:rPr>
                <w:b/>
                <w:bCs/>
                <w:sz w:val="22"/>
                <w:szCs w:val="22"/>
              </w:rPr>
              <w:t>If the entity/individual is an owner, give the ownership percentage.</w:t>
            </w:r>
          </w:p>
        </w:tc>
      </w:tr>
      <w:tr w:rsidR="00D232AA" w:rsidRPr="00EC281D" w14:paraId="5A8FEDA3" w14:textId="77777777">
        <w:trPr>
          <w:trHeight w:val="503"/>
        </w:trPr>
        <w:tc>
          <w:tcPr>
            <w:tcW w:w="2700" w:type="dxa"/>
          </w:tcPr>
          <w:p w14:paraId="2D4931B8" w14:textId="77777777" w:rsidR="00D232AA" w:rsidRPr="00EC281D" w:rsidRDefault="00D232AA">
            <w:pPr>
              <w:jc w:val="center"/>
              <w:rPr>
                <w:sz w:val="22"/>
                <w:szCs w:val="22"/>
              </w:rPr>
            </w:pPr>
          </w:p>
        </w:tc>
        <w:tc>
          <w:tcPr>
            <w:tcW w:w="2610" w:type="dxa"/>
          </w:tcPr>
          <w:p w14:paraId="6C052B98" w14:textId="77777777" w:rsidR="00D232AA" w:rsidRPr="00EC281D" w:rsidRDefault="00D232AA">
            <w:pPr>
              <w:jc w:val="center"/>
              <w:rPr>
                <w:sz w:val="22"/>
                <w:szCs w:val="22"/>
              </w:rPr>
            </w:pPr>
          </w:p>
        </w:tc>
        <w:tc>
          <w:tcPr>
            <w:tcW w:w="2517" w:type="dxa"/>
          </w:tcPr>
          <w:p w14:paraId="1D665890" w14:textId="77777777" w:rsidR="00D232AA" w:rsidRPr="00EC281D" w:rsidRDefault="00D232AA">
            <w:pPr>
              <w:jc w:val="center"/>
              <w:rPr>
                <w:sz w:val="22"/>
                <w:szCs w:val="22"/>
              </w:rPr>
            </w:pPr>
          </w:p>
        </w:tc>
        <w:tc>
          <w:tcPr>
            <w:tcW w:w="3063" w:type="dxa"/>
          </w:tcPr>
          <w:p w14:paraId="7A6046FA" w14:textId="77777777" w:rsidR="00D232AA" w:rsidRPr="00EC281D" w:rsidRDefault="00D232AA">
            <w:pPr>
              <w:jc w:val="center"/>
              <w:rPr>
                <w:sz w:val="22"/>
                <w:szCs w:val="22"/>
              </w:rPr>
            </w:pPr>
          </w:p>
        </w:tc>
      </w:tr>
      <w:tr w:rsidR="00D232AA" w:rsidRPr="00EC281D" w14:paraId="2409208A" w14:textId="77777777">
        <w:trPr>
          <w:trHeight w:val="530"/>
        </w:trPr>
        <w:tc>
          <w:tcPr>
            <w:tcW w:w="2700" w:type="dxa"/>
          </w:tcPr>
          <w:p w14:paraId="5E9C7A21" w14:textId="77777777" w:rsidR="00D232AA" w:rsidRPr="00EC281D" w:rsidRDefault="00D232AA">
            <w:pPr>
              <w:jc w:val="center"/>
              <w:rPr>
                <w:sz w:val="22"/>
                <w:szCs w:val="22"/>
              </w:rPr>
            </w:pPr>
          </w:p>
        </w:tc>
        <w:tc>
          <w:tcPr>
            <w:tcW w:w="2610" w:type="dxa"/>
          </w:tcPr>
          <w:p w14:paraId="34061DC1" w14:textId="77777777" w:rsidR="00D232AA" w:rsidRPr="00EC281D" w:rsidRDefault="00D232AA">
            <w:pPr>
              <w:jc w:val="center"/>
              <w:rPr>
                <w:sz w:val="22"/>
                <w:szCs w:val="22"/>
              </w:rPr>
            </w:pPr>
          </w:p>
        </w:tc>
        <w:tc>
          <w:tcPr>
            <w:tcW w:w="2517" w:type="dxa"/>
          </w:tcPr>
          <w:p w14:paraId="69B03FD1" w14:textId="77777777" w:rsidR="00D232AA" w:rsidRPr="00EC281D" w:rsidRDefault="00D232AA">
            <w:pPr>
              <w:jc w:val="center"/>
              <w:rPr>
                <w:sz w:val="22"/>
                <w:szCs w:val="22"/>
              </w:rPr>
            </w:pPr>
          </w:p>
        </w:tc>
        <w:tc>
          <w:tcPr>
            <w:tcW w:w="3063" w:type="dxa"/>
          </w:tcPr>
          <w:p w14:paraId="298D1270" w14:textId="77777777" w:rsidR="00D232AA" w:rsidRPr="00EC281D" w:rsidRDefault="00D232AA">
            <w:pPr>
              <w:jc w:val="center"/>
              <w:rPr>
                <w:sz w:val="22"/>
                <w:szCs w:val="22"/>
              </w:rPr>
            </w:pPr>
          </w:p>
        </w:tc>
      </w:tr>
      <w:tr w:rsidR="00D232AA" w:rsidRPr="00EC281D" w14:paraId="416580F4" w14:textId="77777777">
        <w:trPr>
          <w:trHeight w:val="440"/>
        </w:trPr>
        <w:tc>
          <w:tcPr>
            <w:tcW w:w="2700" w:type="dxa"/>
          </w:tcPr>
          <w:p w14:paraId="0D321D69" w14:textId="77777777" w:rsidR="00D232AA" w:rsidRPr="00EC281D" w:rsidRDefault="00D232AA">
            <w:pPr>
              <w:jc w:val="center"/>
              <w:rPr>
                <w:sz w:val="22"/>
                <w:szCs w:val="22"/>
              </w:rPr>
            </w:pPr>
          </w:p>
        </w:tc>
        <w:tc>
          <w:tcPr>
            <w:tcW w:w="2610" w:type="dxa"/>
          </w:tcPr>
          <w:p w14:paraId="569EFF5D" w14:textId="77777777" w:rsidR="00D232AA" w:rsidRPr="00EC281D" w:rsidRDefault="00D232AA">
            <w:pPr>
              <w:jc w:val="center"/>
              <w:rPr>
                <w:sz w:val="22"/>
                <w:szCs w:val="22"/>
              </w:rPr>
            </w:pPr>
          </w:p>
        </w:tc>
        <w:tc>
          <w:tcPr>
            <w:tcW w:w="2517" w:type="dxa"/>
          </w:tcPr>
          <w:p w14:paraId="2CB771CC" w14:textId="77777777" w:rsidR="00D232AA" w:rsidRPr="00EC281D" w:rsidRDefault="00D232AA">
            <w:pPr>
              <w:jc w:val="center"/>
              <w:rPr>
                <w:sz w:val="22"/>
                <w:szCs w:val="22"/>
              </w:rPr>
            </w:pPr>
          </w:p>
        </w:tc>
        <w:tc>
          <w:tcPr>
            <w:tcW w:w="3063" w:type="dxa"/>
          </w:tcPr>
          <w:p w14:paraId="14955EE0" w14:textId="77777777" w:rsidR="00D232AA" w:rsidRPr="00EC281D" w:rsidRDefault="00D232AA">
            <w:pPr>
              <w:jc w:val="center"/>
              <w:rPr>
                <w:sz w:val="22"/>
                <w:szCs w:val="22"/>
              </w:rPr>
            </w:pPr>
          </w:p>
        </w:tc>
      </w:tr>
      <w:tr w:rsidR="00D232AA" w:rsidRPr="00EC281D" w14:paraId="4ABB1260" w14:textId="77777777">
        <w:trPr>
          <w:trHeight w:val="530"/>
        </w:trPr>
        <w:tc>
          <w:tcPr>
            <w:tcW w:w="2700" w:type="dxa"/>
          </w:tcPr>
          <w:p w14:paraId="6E10F8B7" w14:textId="77777777" w:rsidR="00D232AA" w:rsidRPr="00EC281D" w:rsidRDefault="00D232AA">
            <w:pPr>
              <w:jc w:val="center"/>
              <w:rPr>
                <w:sz w:val="22"/>
                <w:szCs w:val="22"/>
              </w:rPr>
            </w:pPr>
          </w:p>
        </w:tc>
        <w:tc>
          <w:tcPr>
            <w:tcW w:w="2610" w:type="dxa"/>
          </w:tcPr>
          <w:p w14:paraId="1C2269C9" w14:textId="77777777" w:rsidR="00D232AA" w:rsidRPr="00EC281D" w:rsidRDefault="00D232AA">
            <w:pPr>
              <w:jc w:val="center"/>
              <w:rPr>
                <w:sz w:val="22"/>
                <w:szCs w:val="22"/>
              </w:rPr>
            </w:pPr>
          </w:p>
        </w:tc>
        <w:tc>
          <w:tcPr>
            <w:tcW w:w="2517" w:type="dxa"/>
          </w:tcPr>
          <w:p w14:paraId="6F410DAC" w14:textId="77777777" w:rsidR="00D232AA" w:rsidRPr="00EC281D" w:rsidRDefault="00D232AA">
            <w:pPr>
              <w:jc w:val="center"/>
              <w:rPr>
                <w:sz w:val="22"/>
                <w:szCs w:val="22"/>
              </w:rPr>
            </w:pPr>
          </w:p>
        </w:tc>
        <w:tc>
          <w:tcPr>
            <w:tcW w:w="3063" w:type="dxa"/>
          </w:tcPr>
          <w:p w14:paraId="2DB66E88" w14:textId="77777777" w:rsidR="00D232AA" w:rsidRPr="00EC281D" w:rsidRDefault="00D232AA">
            <w:pPr>
              <w:jc w:val="center"/>
              <w:rPr>
                <w:sz w:val="22"/>
                <w:szCs w:val="22"/>
              </w:rPr>
            </w:pPr>
          </w:p>
        </w:tc>
      </w:tr>
      <w:tr w:rsidR="00D232AA" w:rsidRPr="00EC281D" w14:paraId="781122DF" w14:textId="77777777">
        <w:trPr>
          <w:trHeight w:val="530"/>
        </w:trPr>
        <w:tc>
          <w:tcPr>
            <w:tcW w:w="2700" w:type="dxa"/>
          </w:tcPr>
          <w:p w14:paraId="05BCC4D8" w14:textId="77777777" w:rsidR="00D232AA" w:rsidRPr="00EC281D" w:rsidRDefault="00D232AA">
            <w:pPr>
              <w:jc w:val="center"/>
              <w:rPr>
                <w:sz w:val="22"/>
                <w:szCs w:val="22"/>
              </w:rPr>
            </w:pPr>
          </w:p>
        </w:tc>
        <w:tc>
          <w:tcPr>
            <w:tcW w:w="2610" w:type="dxa"/>
          </w:tcPr>
          <w:p w14:paraId="35D84F63" w14:textId="77777777" w:rsidR="00D232AA" w:rsidRPr="00EC281D" w:rsidRDefault="00D232AA">
            <w:pPr>
              <w:jc w:val="center"/>
              <w:rPr>
                <w:sz w:val="22"/>
                <w:szCs w:val="22"/>
              </w:rPr>
            </w:pPr>
          </w:p>
        </w:tc>
        <w:tc>
          <w:tcPr>
            <w:tcW w:w="2517" w:type="dxa"/>
          </w:tcPr>
          <w:p w14:paraId="466A564A" w14:textId="77777777" w:rsidR="00D232AA" w:rsidRPr="00EC281D" w:rsidRDefault="00D232AA">
            <w:pPr>
              <w:jc w:val="center"/>
              <w:rPr>
                <w:sz w:val="22"/>
                <w:szCs w:val="22"/>
              </w:rPr>
            </w:pPr>
          </w:p>
        </w:tc>
        <w:tc>
          <w:tcPr>
            <w:tcW w:w="3063" w:type="dxa"/>
          </w:tcPr>
          <w:p w14:paraId="787D401A" w14:textId="77777777" w:rsidR="00D232AA" w:rsidRPr="00EC281D" w:rsidRDefault="00D232AA">
            <w:pPr>
              <w:jc w:val="center"/>
              <w:rPr>
                <w:sz w:val="22"/>
                <w:szCs w:val="22"/>
              </w:rPr>
            </w:pPr>
          </w:p>
        </w:tc>
      </w:tr>
      <w:tr w:rsidR="00D232AA" w:rsidRPr="00EC281D" w14:paraId="737C0B15" w14:textId="77777777">
        <w:trPr>
          <w:trHeight w:val="503"/>
        </w:trPr>
        <w:tc>
          <w:tcPr>
            <w:tcW w:w="2700" w:type="dxa"/>
          </w:tcPr>
          <w:p w14:paraId="4473C7E9" w14:textId="77777777" w:rsidR="00D232AA" w:rsidRPr="00EC281D" w:rsidRDefault="00D232AA">
            <w:pPr>
              <w:jc w:val="center"/>
              <w:rPr>
                <w:sz w:val="22"/>
                <w:szCs w:val="22"/>
              </w:rPr>
            </w:pPr>
          </w:p>
        </w:tc>
        <w:tc>
          <w:tcPr>
            <w:tcW w:w="2610" w:type="dxa"/>
          </w:tcPr>
          <w:p w14:paraId="28C91C13" w14:textId="77777777" w:rsidR="00D232AA" w:rsidRPr="00EC281D" w:rsidRDefault="00D232AA">
            <w:pPr>
              <w:jc w:val="center"/>
              <w:rPr>
                <w:sz w:val="22"/>
                <w:szCs w:val="22"/>
              </w:rPr>
            </w:pPr>
          </w:p>
        </w:tc>
        <w:tc>
          <w:tcPr>
            <w:tcW w:w="2517" w:type="dxa"/>
          </w:tcPr>
          <w:p w14:paraId="4646C3FE" w14:textId="77777777" w:rsidR="00D232AA" w:rsidRPr="00EC281D" w:rsidRDefault="00D232AA">
            <w:pPr>
              <w:jc w:val="center"/>
              <w:rPr>
                <w:sz w:val="22"/>
                <w:szCs w:val="22"/>
              </w:rPr>
            </w:pPr>
          </w:p>
        </w:tc>
        <w:tc>
          <w:tcPr>
            <w:tcW w:w="3063" w:type="dxa"/>
          </w:tcPr>
          <w:p w14:paraId="23D9BEDE" w14:textId="77777777" w:rsidR="00D232AA" w:rsidRPr="00EC281D" w:rsidRDefault="00D232AA">
            <w:pPr>
              <w:jc w:val="center"/>
              <w:rPr>
                <w:sz w:val="22"/>
                <w:szCs w:val="22"/>
              </w:rPr>
            </w:pPr>
          </w:p>
        </w:tc>
      </w:tr>
      <w:tr w:rsidR="00D232AA" w:rsidRPr="00EC281D" w14:paraId="0E33A98A" w14:textId="77777777">
        <w:trPr>
          <w:trHeight w:val="530"/>
        </w:trPr>
        <w:tc>
          <w:tcPr>
            <w:tcW w:w="2700" w:type="dxa"/>
          </w:tcPr>
          <w:p w14:paraId="78C22CEC" w14:textId="77777777" w:rsidR="00D232AA" w:rsidRPr="00EC281D" w:rsidRDefault="00D232AA">
            <w:pPr>
              <w:jc w:val="center"/>
              <w:rPr>
                <w:sz w:val="22"/>
                <w:szCs w:val="22"/>
              </w:rPr>
            </w:pPr>
          </w:p>
        </w:tc>
        <w:tc>
          <w:tcPr>
            <w:tcW w:w="2610" w:type="dxa"/>
          </w:tcPr>
          <w:p w14:paraId="4C424328" w14:textId="77777777" w:rsidR="00D232AA" w:rsidRPr="00EC281D" w:rsidRDefault="00D232AA">
            <w:pPr>
              <w:jc w:val="center"/>
              <w:rPr>
                <w:sz w:val="22"/>
                <w:szCs w:val="22"/>
              </w:rPr>
            </w:pPr>
          </w:p>
        </w:tc>
        <w:tc>
          <w:tcPr>
            <w:tcW w:w="2517" w:type="dxa"/>
          </w:tcPr>
          <w:p w14:paraId="25174540" w14:textId="77777777" w:rsidR="00D232AA" w:rsidRPr="00EC281D" w:rsidRDefault="00D232AA">
            <w:pPr>
              <w:jc w:val="center"/>
              <w:rPr>
                <w:sz w:val="22"/>
                <w:szCs w:val="22"/>
              </w:rPr>
            </w:pPr>
          </w:p>
        </w:tc>
        <w:tc>
          <w:tcPr>
            <w:tcW w:w="3063" w:type="dxa"/>
          </w:tcPr>
          <w:p w14:paraId="08C87B6D" w14:textId="77777777" w:rsidR="00D232AA" w:rsidRPr="00EC281D" w:rsidRDefault="00D232AA">
            <w:pPr>
              <w:jc w:val="center"/>
              <w:rPr>
                <w:sz w:val="22"/>
                <w:szCs w:val="22"/>
              </w:rPr>
            </w:pPr>
          </w:p>
        </w:tc>
      </w:tr>
      <w:tr w:rsidR="00D232AA" w:rsidRPr="00EC281D" w14:paraId="7F1D08A2" w14:textId="77777777">
        <w:trPr>
          <w:trHeight w:val="440"/>
        </w:trPr>
        <w:tc>
          <w:tcPr>
            <w:tcW w:w="2700" w:type="dxa"/>
          </w:tcPr>
          <w:p w14:paraId="6EFBDBA9" w14:textId="77777777" w:rsidR="00D232AA" w:rsidRPr="00EC281D" w:rsidRDefault="00D232AA">
            <w:pPr>
              <w:jc w:val="center"/>
              <w:rPr>
                <w:sz w:val="22"/>
                <w:szCs w:val="22"/>
              </w:rPr>
            </w:pPr>
          </w:p>
        </w:tc>
        <w:tc>
          <w:tcPr>
            <w:tcW w:w="2610" w:type="dxa"/>
          </w:tcPr>
          <w:p w14:paraId="4F26DC01" w14:textId="77777777" w:rsidR="00D232AA" w:rsidRPr="00EC281D" w:rsidRDefault="00D232AA">
            <w:pPr>
              <w:jc w:val="center"/>
              <w:rPr>
                <w:sz w:val="22"/>
                <w:szCs w:val="22"/>
              </w:rPr>
            </w:pPr>
          </w:p>
        </w:tc>
        <w:tc>
          <w:tcPr>
            <w:tcW w:w="2517" w:type="dxa"/>
          </w:tcPr>
          <w:p w14:paraId="20D2E4B6" w14:textId="77777777" w:rsidR="00D232AA" w:rsidRPr="00EC281D" w:rsidRDefault="00D232AA">
            <w:pPr>
              <w:jc w:val="center"/>
              <w:rPr>
                <w:sz w:val="22"/>
                <w:szCs w:val="22"/>
              </w:rPr>
            </w:pPr>
          </w:p>
        </w:tc>
        <w:tc>
          <w:tcPr>
            <w:tcW w:w="3063" w:type="dxa"/>
          </w:tcPr>
          <w:p w14:paraId="559CE57E" w14:textId="77777777" w:rsidR="00D232AA" w:rsidRPr="00EC281D" w:rsidRDefault="00D232AA">
            <w:pPr>
              <w:jc w:val="center"/>
              <w:rPr>
                <w:sz w:val="22"/>
                <w:szCs w:val="22"/>
              </w:rPr>
            </w:pPr>
          </w:p>
        </w:tc>
      </w:tr>
      <w:tr w:rsidR="00D232AA" w:rsidRPr="00EC281D" w14:paraId="3E020D5D" w14:textId="77777777">
        <w:trPr>
          <w:trHeight w:val="530"/>
        </w:trPr>
        <w:tc>
          <w:tcPr>
            <w:tcW w:w="2700" w:type="dxa"/>
          </w:tcPr>
          <w:p w14:paraId="17E12458" w14:textId="77777777" w:rsidR="00D232AA" w:rsidRPr="00EC281D" w:rsidRDefault="00D232AA">
            <w:pPr>
              <w:jc w:val="center"/>
              <w:rPr>
                <w:sz w:val="22"/>
                <w:szCs w:val="22"/>
              </w:rPr>
            </w:pPr>
          </w:p>
        </w:tc>
        <w:tc>
          <w:tcPr>
            <w:tcW w:w="2610" w:type="dxa"/>
          </w:tcPr>
          <w:p w14:paraId="333BF041" w14:textId="77777777" w:rsidR="00D232AA" w:rsidRPr="00EC281D" w:rsidRDefault="00D232AA">
            <w:pPr>
              <w:jc w:val="center"/>
              <w:rPr>
                <w:sz w:val="22"/>
                <w:szCs w:val="22"/>
              </w:rPr>
            </w:pPr>
          </w:p>
        </w:tc>
        <w:tc>
          <w:tcPr>
            <w:tcW w:w="2517" w:type="dxa"/>
          </w:tcPr>
          <w:p w14:paraId="1D7CAE81" w14:textId="77777777" w:rsidR="00D232AA" w:rsidRPr="00EC281D" w:rsidRDefault="00D232AA">
            <w:pPr>
              <w:jc w:val="center"/>
              <w:rPr>
                <w:sz w:val="22"/>
                <w:szCs w:val="22"/>
              </w:rPr>
            </w:pPr>
          </w:p>
        </w:tc>
        <w:tc>
          <w:tcPr>
            <w:tcW w:w="3063" w:type="dxa"/>
          </w:tcPr>
          <w:p w14:paraId="533F49E1" w14:textId="77777777" w:rsidR="00D232AA" w:rsidRPr="00EC281D" w:rsidRDefault="00D232AA">
            <w:pPr>
              <w:jc w:val="center"/>
              <w:rPr>
                <w:sz w:val="22"/>
                <w:szCs w:val="22"/>
              </w:rPr>
            </w:pPr>
          </w:p>
        </w:tc>
      </w:tr>
      <w:tr w:rsidR="00D232AA" w:rsidRPr="00EC281D" w14:paraId="4DE23A4F" w14:textId="77777777">
        <w:trPr>
          <w:trHeight w:val="530"/>
        </w:trPr>
        <w:tc>
          <w:tcPr>
            <w:tcW w:w="2700" w:type="dxa"/>
          </w:tcPr>
          <w:p w14:paraId="6FC76D58" w14:textId="77777777" w:rsidR="00D232AA" w:rsidRPr="00EC281D" w:rsidRDefault="00D232AA">
            <w:pPr>
              <w:jc w:val="center"/>
              <w:rPr>
                <w:sz w:val="22"/>
                <w:szCs w:val="22"/>
              </w:rPr>
            </w:pPr>
          </w:p>
        </w:tc>
        <w:tc>
          <w:tcPr>
            <w:tcW w:w="2610" w:type="dxa"/>
          </w:tcPr>
          <w:p w14:paraId="50BAAA86" w14:textId="77777777" w:rsidR="00D232AA" w:rsidRPr="00EC281D" w:rsidRDefault="00D232AA">
            <w:pPr>
              <w:jc w:val="center"/>
              <w:rPr>
                <w:sz w:val="22"/>
                <w:szCs w:val="22"/>
              </w:rPr>
            </w:pPr>
          </w:p>
        </w:tc>
        <w:tc>
          <w:tcPr>
            <w:tcW w:w="2517" w:type="dxa"/>
          </w:tcPr>
          <w:p w14:paraId="242CC3B4" w14:textId="77777777" w:rsidR="00D232AA" w:rsidRPr="00EC281D" w:rsidRDefault="00D232AA">
            <w:pPr>
              <w:jc w:val="center"/>
              <w:rPr>
                <w:sz w:val="22"/>
                <w:szCs w:val="22"/>
              </w:rPr>
            </w:pPr>
          </w:p>
        </w:tc>
        <w:tc>
          <w:tcPr>
            <w:tcW w:w="3063" w:type="dxa"/>
          </w:tcPr>
          <w:p w14:paraId="645C8EE1" w14:textId="77777777" w:rsidR="00D232AA" w:rsidRPr="00EC281D" w:rsidRDefault="00D232AA">
            <w:pPr>
              <w:jc w:val="center"/>
              <w:rPr>
                <w:sz w:val="22"/>
                <w:szCs w:val="22"/>
              </w:rPr>
            </w:pPr>
          </w:p>
        </w:tc>
      </w:tr>
      <w:tr w:rsidR="00D232AA" w:rsidRPr="00EC281D" w14:paraId="29870986" w14:textId="77777777">
        <w:trPr>
          <w:trHeight w:val="503"/>
        </w:trPr>
        <w:tc>
          <w:tcPr>
            <w:tcW w:w="2700" w:type="dxa"/>
          </w:tcPr>
          <w:p w14:paraId="7AE3CA1A" w14:textId="77777777" w:rsidR="00D232AA" w:rsidRPr="00EC281D" w:rsidRDefault="00D232AA">
            <w:pPr>
              <w:jc w:val="center"/>
              <w:rPr>
                <w:sz w:val="22"/>
                <w:szCs w:val="22"/>
              </w:rPr>
            </w:pPr>
          </w:p>
        </w:tc>
        <w:tc>
          <w:tcPr>
            <w:tcW w:w="2610" w:type="dxa"/>
          </w:tcPr>
          <w:p w14:paraId="0FCD4CBF" w14:textId="77777777" w:rsidR="00D232AA" w:rsidRPr="00EC281D" w:rsidRDefault="00D232AA">
            <w:pPr>
              <w:jc w:val="center"/>
              <w:rPr>
                <w:sz w:val="22"/>
                <w:szCs w:val="22"/>
              </w:rPr>
            </w:pPr>
          </w:p>
        </w:tc>
        <w:tc>
          <w:tcPr>
            <w:tcW w:w="2517" w:type="dxa"/>
          </w:tcPr>
          <w:p w14:paraId="5205F442" w14:textId="77777777" w:rsidR="00D232AA" w:rsidRPr="00EC281D" w:rsidRDefault="00D232AA">
            <w:pPr>
              <w:jc w:val="center"/>
              <w:rPr>
                <w:sz w:val="22"/>
                <w:szCs w:val="22"/>
              </w:rPr>
            </w:pPr>
          </w:p>
        </w:tc>
        <w:tc>
          <w:tcPr>
            <w:tcW w:w="3063" w:type="dxa"/>
          </w:tcPr>
          <w:p w14:paraId="49785CA5" w14:textId="77777777" w:rsidR="00D232AA" w:rsidRPr="00EC281D" w:rsidRDefault="00D232AA">
            <w:pPr>
              <w:jc w:val="center"/>
              <w:rPr>
                <w:sz w:val="22"/>
                <w:szCs w:val="22"/>
              </w:rPr>
            </w:pPr>
          </w:p>
        </w:tc>
      </w:tr>
      <w:tr w:rsidR="00D232AA" w:rsidRPr="00EC281D" w14:paraId="590B9B12" w14:textId="77777777">
        <w:trPr>
          <w:trHeight w:val="530"/>
        </w:trPr>
        <w:tc>
          <w:tcPr>
            <w:tcW w:w="2700" w:type="dxa"/>
          </w:tcPr>
          <w:p w14:paraId="3C851C84" w14:textId="77777777" w:rsidR="00D232AA" w:rsidRPr="00EC281D" w:rsidRDefault="00D232AA">
            <w:pPr>
              <w:jc w:val="center"/>
              <w:rPr>
                <w:sz w:val="22"/>
                <w:szCs w:val="22"/>
              </w:rPr>
            </w:pPr>
          </w:p>
        </w:tc>
        <w:tc>
          <w:tcPr>
            <w:tcW w:w="2610" w:type="dxa"/>
          </w:tcPr>
          <w:p w14:paraId="59A3CEB1" w14:textId="77777777" w:rsidR="00D232AA" w:rsidRPr="00EC281D" w:rsidRDefault="00D232AA">
            <w:pPr>
              <w:jc w:val="center"/>
              <w:rPr>
                <w:sz w:val="22"/>
                <w:szCs w:val="22"/>
              </w:rPr>
            </w:pPr>
          </w:p>
        </w:tc>
        <w:tc>
          <w:tcPr>
            <w:tcW w:w="2517" w:type="dxa"/>
          </w:tcPr>
          <w:p w14:paraId="7C3D34DD" w14:textId="77777777" w:rsidR="00D232AA" w:rsidRPr="00EC281D" w:rsidRDefault="00D232AA">
            <w:pPr>
              <w:jc w:val="center"/>
              <w:rPr>
                <w:sz w:val="22"/>
                <w:szCs w:val="22"/>
              </w:rPr>
            </w:pPr>
          </w:p>
        </w:tc>
        <w:tc>
          <w:tcPr>
            <w:tcW w:w="3063" w:type="dxa"/>
          </w:tcPr>
          <w:p w14:paraId="5321F6F3" w14:textId="77777777" w:rsidR="00D232AA" w:rsidRPr="00EC281D" w:rsidRDefault="00D232AA">
            <w:pPr>
              <w:jc w:val="center"/>
              <w:rPr>
                <w:sz w:val="22"/>
                <w:szCs w:val="22"/>
              </w:rPr>
            </w:pPr>
          </w:p>
        </w:tc>
      </w:tr>
      <w:tr w:rsidR="00D232AA" w:rsidRPr="00EC281D" w14:paraId="110681A7" w14:textId="77777777">
        <w:trPr>
          <w:trHeight w:val="440"/>
        </w:trPr>
        <w:tc>
          <w:tcPr>
            <w:tcW w:w="2700" w:type="dxa"/>
          </w:tcPr>
          <w:p w14:paraId="2D48F6BA" w14:textId="77777777" w:rsidR="00D232AA" w:rsidRPr="00EC281D" w:rsidRDefault="00D232AA">
            <w:pPr>
              <w:jc w:val="center"/>
              <w:rPr>
                <w:sz w:val="22"/>
                <w:szCs w:val="22"/>
              </w:rPr>
            </w:pPr>
          </w:p>
        </w:tc>
        <w:tc>
          <w:tcPr>
            <w:tcW w:w="2610" w:type="dxa"/>
          </w:tcPr>
          <w:p w14:paraId="632E1AB4" w14:textId="77777777" w:rsidR="00D232AA" w:rsidRPr="00EC281D" w:rsidRDefault="00D232AA">
            <w:pPr>
              <w:jc w:val="center"/>
              <w:rPr>
                <w:sz w:val="22"/>
                <w:szCs w:val="22"/>
              </w:rPr>
            </w:pPr>
          </w:p>
        </w:tc>
        <w:tc>
          <w:tcPr>
            <w:tcW w:w="2517" w:type="dxa"/>
          </w:tcPr>
          <w:p w14:paraId="7AC3631F" w14:textId="77777777" w:rsidR="00D232AA" w:rsidRPr="00EC281D" w:rsidRDefault="00D232AA">
            <w:pPr>
              <w:jc w:val="center"/>
              <w:rPr>
                <w:sz w:val="22"/>
                <w:szCs w:val="22"/>
              </w:rPr>
            </w:pPr>
          </w:p>
        </w:tc>
        <w:tc>
          <w:tcPr>
            <w:tcW w:w="3063" w:type="dxa"/>
          </w:tcPr>
          <w:p w14:paraId="34BEA681" w14:textId="77777777" w:rsidR="00D232AA" w:rsidRPr="00EC281D" w:rsidRDefault="00D232AA">
            <w:pPr>
              <w:jc w:val="center"/>
              <w:rPr>
                <w:sz w:val="22"/>
                <w:szCs w:val="22"/>
              </w:rPr>
            </w:pPr>
          </w:p>
        </w:tc>
      </w:tr>
      <w:tr w:rsidR="00D232AA" w:rsidRPr="00EC281D" w14:paraId="04AC9737" w14:textId="77777777">
        <w:trPr>
          <w:trHeight w:val="530"/>
        </w:trPr>
        <w:tc>
          <w:tcPr>
            <w:tcW w:w="2700" w:type="dxa"/>
          </w:tcPr>
          <w:p w14:paraId="41A88E87" w14:textId="77777777" w:rsidR="00D232AA" w:rsidRPr="00EC281D" w:rsidRDefault="00D232AA">
            <w:pPr>
              <w:jc w:val="center"/>
              <w:rPr>
                <w:sz w:val="22"/>
                <w:szCs w:val="22"/>
              </w:rPr>
            </w:pPr>
          </w:p>
        </w:tc>
        <w:tc>
          <w:tcPr>
            <w:tcW w:w="2610" w:type="dxa"/>
          </w:tcPr>
          <w:p w14:paraId="7A70A6FC" w14:textId="77777777" w:rsidR="00D232AA" w:rsidRPr="00EC281D" w:rsidRDefault="00D232AA">
            <w:pPr>
              <w:jc w:val="center"/>
              <w:rPr>
                <w:sz w:val="22"/>
                <w:szCs w:val="22"/>
              </w:rPr>
            </w:pPr>
          </w:p>
        </w:tc>
        <w:tc>
          <w:tcPr>
            <w:tcW w:w="2517" w:type="dxa"/>
          </w:tcPr>
          <w:p w14:paraId="4EC2F87F" w14:textId="77777777" w:rsidR="00D232AA" w:rsidRPr="00EC281D" w:rsidRDefault="00D232AA">
            <w:pPr>
              <w:jc w:val="center"/>
              <w:rPr>
                <w:sz w:val="22"/>
                <w:szCs w:val="22"/>
              </w:rPr>
            </w:pPr>
          </w:p>
        </w:tc>
        <w:tc>
          <w:tcPr>
            <w:tcW w:w="3063" w:type="dxa"/>
          </w:tcPr>
          <w:p w14:paraId="28C41028" w14:textId="77777777" w:rsidR="00D232AA" w:rsidRPr="00EC281D" w:rsidRDefault="00D232AA">
            <w:pPr>
              <w:jc w:val="center"/>
              <w:rPr>
                <w:sz w:val="22"/>
                <w:szCs w:val="22"/>
              </w:rPr>
            </w:pPr>
          </w:p>
        </w:tc>
      </w:tr>
      <w:tr w:rsidR="00D232AA" w:rsidRPr="00EC281D" w14:paraId="48F1BF61" w14:textId="77777777">
        <w:trPr>
          <w:trHeight w:val="530"/>
        </w:trPr>
        <w:tc>
          <w:tcPr>
            <w:tcW w:w="2700" w:type="dxa"/>
          </w:tcPr>
          <w:p w14:paraId="6C31D3CC" w14:textId="77777777" w:rsidR="00D232AA" w:rsidRPr="00EC281D" w:rsidRDefault="00D232AA">
            <w:pPr>
              <w:jc w:val="center"/>
              <w:rPr>
                <w:sz w:val="22"/>
                <w:szCs w:val="22"/>
              </w:rPr>
            </w:pPr>
          </w:p>
        </w:tc>
        <w:tc>
          <w:tcPr>
            <w:tcW w:w="2610" w:type="dxa"/>
          </w:tcPr>
          <w:p w14:paraId="4E972980" w14:textId="77777777" w:rsidR="00D232AA" w:rsidRPr="00EC281D" w:rsidRDefault="00D232AA">
            <w:pPr>
              <w:jc w:val="center"/>
              <w:rPr>
                <w:sz w:val="22"/>
                <w:szCs w:val="22"/>
              </w:rPr>
            </w:pPr>
          </w:p>
        </w:tc>
        <w:tc>
          <w:tcPr>
            <w:tcW w:w="2517" w:type="dxa"/>
          </w:tcPr>
          <w:p w14:paraId="181FFF06" w14:textId="77777777" w:rsidR="00D232AA" w:rsidRPr="00EC281D" w:rsidRDefault="00D232AA">
            <w:pPr>
              <w:jc w:val="center"/>
              <w:rPr>
                <w:sz w:val="22"/>
                <w:szCs w:val="22"/>
              </w:rPr>
            </w:pPr>
          </w:p>
        </w:tc>
        <w:tc>
          <w:tcPr>
            <w:tcW w:w="3063" w:type="dxa"/>
          </w:tcPr>
          <w:p w14:paraId="1E8755C2" w14:textId="77777777" w:rsidR="00D232AA" w:rsidRPr="00EC281D" w:rsidRDefault="00D232AA">
            <w:pPr>
              <w:jc w:val="center"/>
              <w:rPr>
                <w:sz w:val="22"/>
                <w:szCs w:val="22"/>
              </w:rPr>
            </w:pPr>
          </w:p>
        </w:tc>
      </w:tr>
    </w:tbl>
    <w:p w14:paraId="7D47C626" w14:textId="77777777" w:rsidR="00D232AA" w:rsidRDefault="00D232AA" w:rsidP="00D232AA"/>
    <w:p w14:paraId="4B9E408B" w14:textId="211BC6A6" w:rsidR="00D232AA" w:rsidRPr="00EC281D" w:rsidRDefault="00D232AA" w:rsidP="00880574">
      <w:pPr>
        <w:pStyle w:val="Heading3"/>
        <w:jc w:val="center"/>
      </w:pPr>
      <w:bookmarkStart w:id="818" w:name="_Hlk86741878"/>
      <w:bookmarkStart w:id="819" w:name="_Toc126656542"/>
      <w:bookmarkStart w:id="820" w:name="_Toc126657484"/>
      <w:r w:rsidRPr="00EC281D">
        <w:t>When and to Whom Information Will Be Disclosed</w:t>
      </w:r>
      <w:bookmarkEnd w:id="818"/>
      <w:bookmarkEnd w:id="819"/>
      <w:bookmarkEnd w:id="820"/>
    </w:p>
    <w:p w14:paraId="111EEA11" w14:textId="77777777" w:rsidR="00D232AA" w:rsidRPr="00EC281D" w:rsidRDefault="00D232AA" w:rsidP="00D232AA">
      <w:pPr>
        <w:rPr>
          <w:sz w:val="22"/>
          <w:szCs w:val="22"/>
        </w:rPr>
      </w:pPr>
    </w:p>
    <w:p w14:paraId="6A065249" w14:textId="184ACCDA" w:rsidR="00D232AA" w:rsidRPr="00EC281D" w:rsidRDefault="00D232AA" w:rsidP="00D232AA">
      <w:pPr>
        <w:rPr>
          <w:b/>
          <w:bCs/>
          <w:sz w:val="22"/>
          <w:szCs w:val="22"/>
        </w:rPr>
      </w:pPr>
      <w:r w:rsidRPr="00EC281D">
        <w:rPr>
          <w:b/>
          <w:bCs/>
          <w:sz w:val="22"/>
          <w:szCs w:val="22"/>
        </w:rPr>
        <w:t xml:space="preserve">The </w:t>
      </w:r>
      <w:r w:rsidR="00880574">
        <w:rPr>
          <w:b/>
          <w:bCs/>
          <w:sz w:val="22"/>
          <w:szCs w:val="22"/>
        </w:rPr>
        <w:t>Bidder</w:t>
      </w:r>
      <w:r w:rsidRPr="00EC281D">
        <w:rPr>
          <w:b/>
          <w:bCs/>
          <w:sz w:val="22"/>
          <w:szCs w:val="22"/>
        </w:rPr>
        <w:t xml:space="preserve"> attests to and affirms the following:</w:t>
      </w:r>
    </w:p>
    <w:p w14:paraId="0F8F98A2" w14:textId="77777777" w:rsidR="00D232AA" w:rsidRPr="00EC281D" w:rsidRDefault="00D232AA" w:rsidP="00D232AA">
      <w:pPr>
        <w:rPr>
          <w:sz w:val="22"/>
          <w:szCs w:val="22"/>
        </w:rPr>
      </w:pPr>
    </w:p>
    <w:p w14:paraId="12DF37BA" w14:textId="68F79A95"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2"/>
          <w:szCs w:val="22"/>
        </w:rPr>
      </w:pPr>
      <w:r w:rsidRPr="00EC281D">
        <w:rPr>
          <w:bCs/>
          <w:sz w:val="22"/>
          <w:szCs w:val="22"/>
        </w:rPr>
        <w:t xml:space="preserve">In accordance with 42 C.F.R. § 455.104(c), disclosures from the </w:t>
      </w:r>
      <w:r w:rsidR="00817320">
        <w:rPr>
          <w:bCs/>
          <w:sz w:val="22"/>
          <w:szCs w:val="22"/>
        </w:rPr>
        <w:t>Bidder</w:t>
      </w:r>
      <w:r w:rsidRPr="00EC281D">
        <w:rPr>
          <w:bCs/>
          <w:sz w:val="22"/>
          <w:szCs w:val="22"/>
        </w:rPr>
        <w:t>/winning Contractor are due at any of the following times:</w:t>
      </w:r>
    </w:p>
    <w:p w14:paraId="186988E1" w14:textId="77777777" w:rsidR="00D232AA" w:rsidRPr="00EC281D" w:rsidRDefault="00D232AA" w:rsidP="00D2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p>
    <w:p w14:paraId="23B4DCF5" w14:textId="3373DC65" w:rsidR="00D232AA" w:rsidRPr="00EC281D" w:rsidRDefault="00D232AA" w:rsidP="00D232AA">
      <w:pPr>
        <w:widowControl w:val="0"/>
        <w:numPr>
          <w:ilvl w:val="0"/>
          <w:numId w:val="198"/>
        </w:numPr>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r w:rsidRPr="00EC281D">
        <w:rPr>
          <w:bCs/>
          <w:sz w:val="22"/>
          <w:szCs w:val="22"/>
        </w:rPr>
        <w:t xml:space="preserve">Upon the Contractor submitting a </w:t>
      </w:r>
      <w:r w:rsidR="00042B96">
        <w:rPr>
          <w:bCs/>
          <w:sz w:val="22"/>
          <w:szCs w:val="22"/>
        </w:rPr>
        <w:t>bid</w:t>
      </w:r>
      <w:r w:rsidR="00042B96" w:rsidRPr="00EC281D">
        <w:rPr>
          <w:bCs/>
          <w:sz w:val="22"/>
          <w:szCs w:val="22"/>
        </w:rPr>
        <w:t xml:space="preserve"> </w:t>
      </w:r>
      <w:r w:rsidRPr="00EC281D">
        <w:rPr>
          <w:bCs/>
          <w:sz w:val="22"/>
          <w:szCs w:val="22"/>
        </w:rPr>
        <w:t>in accordance with the State’s procurement process;</w:t>
      </w:r>
    </w:p>
    <w:p w14:paraId="6C8D65D6" w14:textId="77777777" w:rsidR="00D232AA" w:rsidRPr="00EC281D" w:rsidRDefault="00D232AA" w:rsidP="00D232AA">
      <w:pPr>
        <w:widowControl w:val="0"/>
        <w:numPr>
          <w:ilvl w:val="0"/>
          <w:numId w:val="198"/>
        </w:numPr>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r w:rsidRPr="00EC281D">
        <w:rPr>
          <w:bCs/>
          <w:sz w:val="22"/>
          <w:szCs w:val="22"/>
        </w:rPr>
        <w:t>Annually, including upon the execution, renewal, and extension of the contract with the State; and,</w:t>
      </w:r>
    </w:p>
    <w:p w14:paraId="0788C3D9" w14:textId="77777777" w:rsidR="00D232AA" w:rsidRPr="00EC281D" w:rsidRDefault="00D232AA" w:rsidP="00D232AA">
      <w:pPr>
        <w:widowControl w:val="0"/>
        <w:numPr>
          <w:ilvl w:val="0"/>
          <w:numId w:val="198"/>
        </w:numPr>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r w:rsidRPr="00EC281D">
        <w:rPr>
          <w:bCs/>
          <w:sz w:val="22"/>
          <w:szCs w:val="22"/>
        </w:rPr>
        <w:t>Within thirty-five (35) days after any change in ownership of the Contractor.</w:t>
      </w:r>
      <w:r w:rsidRPr="00EC281D">
        <w:rPr>
          <w:bCs/>
          <w:sz w:val="22"/>
          <w:szCs w:val="22"/>
        </w:rPr>
        <w:tab/>
      </w:r>
    </w:p>
    <w:p w14:paraId="24CE0E1C" w14:textId="4D094D60" w:rsidR="00D232AA" w:rsidRPr="00EC281D" w:rsidRDefault="00D232AA" w:rsidP="00D232AA">
      <w:pPr>
        <w:pStyle w:val="ParagraphText"/>
        <w:jc w:val="left"/>
      </w:pPr>
      <w:r w:rsidRPr="00EC281D">
        <w:t xml:space="preserve">In accordance with 42 C.F.R. § 455.104(d), all disclosures shall be provided to </w:t>
      </w:r>
      <w:r w:rsidR="005C049C">
        <w:t>DOM</w:t>
      </w:r>
      <w:r w:rsidRPr="00EC281D">
        <w:t>, the State’s designated Medicaid agency.</w:t>
      </w:r>
    </w:p>
    <w:p w14:paraId="10001D72" w14:textId="6298240D" w:rsidR="00D232AA" w:rsidRPr="00EC281D" w:rsidRDefault="00D232AA" w:rsidP="00D232AA">
      <w:pPr>
        <w:pStyle w:val="ParagraphText"/>
        <w:jc w:val="left"/>
      </w:pPr>
      <w:r w:rsidRPr="00EC281D">
        <w:t xml:space="preserve">The </w:t>
      </w:r>
      <w:r w:rsidR="00817320">
        <w:t>Bidder</w:t>
      </w:r>
      <w:r w:rsidRPr="00EC281D">
        <w:t xml:space="preserve"> attests that the disclosures made as part of this application are true and correct, and the </w:t>
      </w:r>
      <w:r w:rsidR="00817320">
        <w:t>Bidder</w:t>
      </w:r>
      <w:r w:rsidRPr="00EC281D">
        <w:t xml:space="preserve"> will make required disclosures as necessary for this </w:t>
      </w:r>
      <w:r w:rsidR="00817320">
        <w:t>IFB</w:t>
      </w:r>
      <w:r w:rsidRPr="00EC281D">
        <w:t xml:space="preserve">. If the </w:t>
      </w:r>
      <w:r w:rsidR="00817320">
        <w:t>Bidder</w:t>
      </w:r>
      <w:r w:rsidRPr="00EC281D">
        <w:t xml:space="preserve"> is chosen as a Contractor, the </w:t>
      </w:r>
      <w:r w:rsidR="00817320">
        <w:t>Bidder</w:t>
      </w:r>
      <w:r w:rsidRPr="00EC281D">
        <w:t xml:space="preserve"> will comply with all disclosure requirements.</w:t>
      </w:r>
    </w:p>
    <w:p w14:paraId="6F7646A6" w14:textId="77777777" w:rsidR="00D232AA" w:rsidRPr="00EC281D" w:rsidRDefault="00D232AA" w:rsidP="00D232AA">
      <w:pPr>
        <w:pStyle w:val="ParagraphText"/>
      </w:pPr>
    </w:p>
    <w:p w14:paraId="27813CE7"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240A214B" w14:textId="1467C599"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Name of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33ABF6A4" w14:textId="77777777" w:rsidR="00D232AA" w:rsidRPr="00EC281D" w:rsidRDefault="00D232AA" w:rsidP="00D232AA">
      <w:pPr>
        <w:pStyle w:val="NoSpacing"/>
        <w:rPr>
          <w:rFonts w:ascii="Times New Roman" w:hAnsi="Times New Roman"/>
          <w:b/>
          <w:bCs/>
        </w:rPr>
      </w:pPr>
    </w:p>
    <w:p w14:paraId="6721B47D" w14:textId="77777777" w:rsidR="00D232AA" w:rsidRDefault="00D232AA" w:rsidP="00D232AA">
      <w:pPr>
        <w:pStyle w:val="NoSpacing"/>
        <w:rPr>
          <w:rFonts w:ascii="Times New Roman" w:hAnsi="Times New Roman"/>
          <w:b/>
          <w:bCs/>
        </w:rPr>
      </w:pPr>
    </w:p>
    <w:p w14:paraId="24416309" w14:textId="77777777" w:rsidR="00880574" w:rsidRPr="00EC281D" w:rsidRDefault="00880574" w:rsidP="00D232AA">
      <w:pPr>
        <w:pStyle w:val="NoSpacing"/>
        <w:rPr>
          <w:rFonts w:ascii="Times New Roman" w:hAnsi="Times New Roman"/>
          <w:b/>
          <w:bCs/>
        </w:rPr>
      </w:pPr>
    </w:p>
    <w:p w14:paraId="7C24D189" w14:textId="7EDAE0CF" w:rsidR="00C649FF" w:rsidRDefault="00C649FF" w:rsidP="00D232AA">
      <w:pPr>
        <w:pStyle w:val="NoSpacing"/>
        <w:rPr>
          <w:rFonts w:ascii="Times New Roman" w:hAnsi="Times New Roman"/>
          <w:b/>
          <w:bCs/>
        </w:rPr>
      </w:pPr>
    </w:p>
    <w:p w14:paraId="1316011F" w14:textId="7CA6FCC9"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w:t>
      </w:r>
      <w:r w:rsidR="00880574">
        <w:rPr>
          <w:rFonts w:ascii="Times New Roman" w:hAnsi="Times New Roman"/>
          <w:b/>
          <w:bCs/>
        </w:rPr>
        <w:t>____</w:t>
      </w:r>
      <w:r w:rsidRPr="00EC281D">
        <w:rPr>
          <w:rFonts w:ascii="Times New Roman" w:hAnsi="Times New Roman"/>
          <w:b/>
          <w:bCs/>
        </w:rPr>
        <w:t>_</w:t>
      </w:r>
      <w:r w:rsidRPr="00EC281D">
        <w:rPr>
          <w:rFonts w:ascii="Times New Roman" w:hAnsi="Times New Roman"/>
          <w:b/>
          <w:bCs/>
        </w:rPr>
        <w:tab/>
      </w:r>
      <w:r w:rsidRPr="00EC281D">
        <w:rPr>
          <w:rFonts w:ascii="Times New Roman" w:hAnsi="Times New Roman"/>
          <w:b/>
          <w:bCs/>
        </w:rPr>
        <w:tab/>
        <w:t>_______________________________________</w:t>
      </w:r>
    </w:p>
    <w:p w14:paraId="4E35B058" w14:textId="0055E9DC"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Printed name of person attesting for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 xml:space="preserve">Title of person attesting for </w:t>
      </w:r>
      <w:r w:rsidR="00817320">
        <w:rPr>
          <w:rFonts w:ascii="Times New Roman" w:hAnsi="Times New Roman"/>
          <w:b/>
          <w:bCs/>
        </w:rPr>
        <w:t>Bidder</w:t>
      </w:r>
    </w:p>
    <w:p w14:paraId="7CBAEEA4" w14:textId="77777777" w:rsidR="00D232AA" w:rsidRPr="00EC281D" w:rsidRDefault="00D232AA" w:rsidP="00D232AA">
      <w:pPr>
        <w:pStyle w:val="NoSpacing"/>
        <w:rPr>
          <w:rFonts w:ascii="Times New Roman" w:hAnsi="Times New Roman"/>
          <w:b/>
          <w:bCs/>
        </w:rPr>
      </w:pPr>
    </w:p>
    <w:p w14:paraId="2A61FF24" w14:textId="77777777" w:rsidR="00D232AA" w:rsidRDefault="00D232AA" w:rsidP="00D232AA">
      <w:pPr>
        <w:pStyle w:val="NoSpacing"/>
        <w:rPr>
          <w:rFonts w:ascii="Times New Roman" w:hAnsi="Times New Roman"/>
          <w:b/>
          <w:bCs/>
        </w:rPr>
      </w:pPr>
    </w:p>
    <w:p w14:paraId="0C85E1C5" w14:textId="77777777" w:rsidR="00D232AA" w:rsidRDefault="00D232AA" w:rsidP="00D232AA">
      <w:pPr>
        <w:pStyle w:val="NoSpacing"/>
        <w:rPr>
          <w:rFonts w:ascii="Times New Roman" w:hAnsi="Times New Roman"/>
          <w:b/>
          <w:bCs/>
        </w:rPr>
      </w:pPr>
    </w:p>
    <w:p w14:paraId="2C7D3234" w14:textId="77777777" w:rsidR="00C649FF" w:rsidRDefault="00C649FF" w:rsidP="00D232AA">
      <w:pPr>
        <w:pStyle w:val="NoSpacing"/>
        <w:rPr>
          <w:rFonts w:ascii="Times New Roman" w:hAnsi="Times New Roman"/>
          <w:b/>
          <w:bCs/>
        </w:rPr>
      </w:pPr>
    </w:p>
    <w:p w14:paraId="1F361262" w14:textId="77777777" w:rsidR="00880574" w:rsidRPr="00EC281D" w:rsidRDefault="00880574" w:rsidP="00D232AA">
      <w:pPr>
        <w:pStyle w:val="NoSpacing"/>
        <w:rPr>
          <w:rFonts w:ascii="Times New Roman" w:hAnsi="Times New Roman"/>
          <w:b/>
          <w:bCs/>
        </w:rPr>
      </w:pPr>
    </w:p>
    <w:p w14:paraId="0733064E"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4B85999B" w14:textId="2D60D42F"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Signature of person attesting for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Date</w:t>
      </w:r>
    </w:p>
    <w:p w14:paraId="5F629CC8" w14:textId="77777777" w:rsidR="00D232AA" w:rsidRPr="00EC281D" w:rsidRDefault="00D232AA" w:rsidP="00D232AA">
      <w:pPr>
        <w:pStyle w:val="ParagraphText"/>
      </w:pPr>
    </w:p>
    <w:p w14:paraId="65259DD0" w14:textId="77777777" w:rsidR="00D232AA" w:rsidRPr="00854D94" w:rsidRDefault="00D232AA" w:rsidP="00D232AA">
      <w:pPr>
        <w:pStyle w:val="ParagraphText"/>
      </w:pPr>
    </w:p>
    <w:p w14:paraId="3403E0EA" w14:textId="77777777" w:rsidR="00D232AA" w:rsidRPr="00854D94" w:rsidRDefault="00D232AA" w:rsidP="00D232AA">
      <w:pPr>
        <w:pStyle w:val="ParagraphText"/>
      </w:pPr>
    </w:p>
    <w:p w14:paraId="13D8357F" w14:textId="77777777" w:rsidR="00D232AA" w:rsidRDefault="00D232AA" w:rsidP="00D232AA">
      <w:pPr>
        <w:pStyle w:val="ParagraphText"/>
        <w:sectPr w:rsidR="00D232AA">
          <w:pgSz w:w="12240" w:h="15840"/>
          <w:pgMar w:top="1440" w:right="1440" w:bottom="1440" w:left="1440" w:header="720" w:footer="720" w:gutter="0"/>
          <w:cols w:space="720"/>
          <w:docGrid w:linePitch="360"/>
        </w:sectPr>
      </w:pPr>
    </w:p>
    <w:p w14:paraId="6888FD5C" w14:textId="44E99052" w:rsidR="00D232AA" w:rsidRPr="00EC281D" w:rsidRDefault="00D232AA" w:rsidP="00880574">
      <w:pPr>
        <w:pStyle w:val="Heading3"/>
        <w:jc w:val="center"/>
      </w:pPr>
      <w:bookmarkStart w:id="821" w:name="_Toc126656543"/>
      <w:bookmarkStart w:id="822" w:name="_Toc126657485"/>
      <w:r w:rsidRPr="00EC281D">
        <w:t>Information Related to Business Transactions</w:t>
      </w:r>
      <w:bookmarkEnd w:id="821"/>
      <w:bookmarkEnd w:id="822"/>
    </w:p>
    <w:p w14:paraId="6A6CA369" w14:textId="77777777"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sz w:val="22"/>
          <w:szCs w:val="22"/>
        </w:rPr>
      </w:pPr>
    </w:p>
    <w:p w14:paraId="64C5F00C" w14:textId="2A2C55C2"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sz w:val="22"/>
          <w:szCs w:val="22"/>
        </w:rPr>
      </w:pPr>
      <w:r w:rsidRPr="00EC281D">
        <w:rPr>
          <w:bCs/>
          <w:sz w:val="22"/>
          <w:szCs w:val="22"/>
        </w:rPr>
        <w:t xml:space="preserve">In accordance with 42 C.F.R. § 455.105, the </w:t>
      </w:r>
      <w:r w:rsidR="00817320">
        <w:rPr>
          <w:bCs/>
          <w:sz w:val="22"/>
          <w:szCs w:val="22"/>
        </w:rPr>
        <w:t>Bidder</w:t>
      </w:r>
      <w:r w:rsidRPr="00EC281D">
        <w:rPr>
          <w:bCs/>
          <w:sz w:val="22"/>
          <w:szCs w:val="22"/>
        </w:rPr>
        <w:t xml:space="preserve"> shall fully disclose all information related to business transactions. The Contractor shall submit full and complete information about:</w:t>
      </w:r>
    </w:p>
    <w:p w14:paraId="1896F4B2" w14:textId="77777777"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bCs/>
          <w:sz w:val="22"/>
          <w:szCs w:val="22"/>
        </w:rPr>
      </w:pPr>
    </w:p>
    <w:p w14:paraId="72361F90" w14:textId="2FEA966E" w:rsidR="00D232AA" w:rsidRPr="00EC281D" w:rsidRDefault="00D232AA" w:rsidP="00D232AA">
      <w:pPr>
        <w:widowControl w:val="0"/>
        <w:numPr>
          <w:ilvl w:val="0"/>
          <w:numId w:val="199"/>
        </w:numPr>
        <w:tabs>
          <w:tab w:val="left" w:pos="-171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bCs/>
          <w:sz w:val="22"/>
          <w:szCs w:val="22"/>
        </w:rPr>
      </w:pPr>
      <w:r w:rsidRPr="00EC281D">
        <w:rPr>
          <w:bCs/>
          <w:sz w:val="22"/>
          <w:szCs w:val="22"/>
        </w:rPr>
        <w:t xml:space="preserve">The ownership of any subcontractor with whom the </w:t>
      </w:r>
      <w:r w:rsidR="00817320">
        <w:rPr>
          <w:bCs/>
          <w:sz w:val="22"/>
          <w:szCs w:val="22"/>
        </w:rPr>
        <w:t>Bidder</w:t>
      </w:r>
      <w:r w:rsidRPr="00EC281D">
        <w:rPr>
          <w:bCs/>
          <w:sz w:val="22"/>
          <w:szCs w:val="22"/>
        </w:rPr>
        <w:t xml:space="preserve"> has had business transactions totaling more than twenty-five thousand dollars and zero cents ($25,000.00) during the twelve (12)-month period ending on the date of the request and,</w:t>
      </w:r>
    </w:p>
    <w:p w14:paraId="2165BB6B" w14:textId="77777777" w:rsidR="00D232AA" w:rsidRPr="00EC281D" w:rsidRDefault="00D232AA" w:rsidP="00D232AA">
      <w:pPr>
        <w:tabs>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bCs/>
          <w:sz w:val="22"/>
          <w:szCs w:val="22"/>
        </w:rPr>
      </w:pPr>
    </w:p>
    <w:p w14:paraId="56D3C51F" w14:textId="5DE56EC8" w:rsidR="00D232AA" w:rsidRPr="00EC281D" w:rsidRDefault="00D232AA" w:rsidP="00D232AA">
      <w:pPr>
        <w:ind w:left="720" w:hanging="360"/>
        <w:jc w:val="both"/>
        <w:rPr>
          <w:bCs/>
          <w:sz w:val="22"/>
          <w:szCs w:val="22"/>
        </w:rPr>
      </w:pPr>
      <w:r w:rsidRPr="00EC281D">
        <w:rPr>
          <w:bCs/>
          <w:sz w:val="22"/>
          <w:szCs w:val="22"/>
        </w:rPr>
        <w:t>2.</w:t>
      </w:r>
      <w:r w:rsidRPr="00EC281D">
        <w:rPr>
          <w:bCs/>
          <w:sz w:val="22"/>
          <w:szCs w:val="22"/>
        </w:rPr>
        <w:tab/>
        <w:t xml:space="preserve">Any significant business transactions between the </w:t>
      </w:r>
      <w:r w:rsidR="00817320">
        <w:rPr>
          <w:bCs/>
          <w:sz w:val="22"/>
          <w:szCs w:val="22"/>
        </w:rPr>
        <w:t>Bidder</w:t>
      </w:r>
      <w:r w:rsidRPr="00EC281D">
        <w:rPr>
          <w:bCs/>
          <w:sz w:val="22"/>
          <w:szCs w:val="22"/>
        </w:rPr>
        <w:t xml:space="preserve"> and any wholly owned supplier, or between the Contractor and any subcontractor, during the five (5)-year period ending on the date of the request.</w:t>
      </w:r>
    </w:p>
    <w:p w14:paraId="153E1A85" w14:textId="77777777" w:rsidR="00D232AA" w:rsidRPr="00EC281D" w:rsidRDefault="00D232AA" w:rsidP="00D232AA">
      <w:pPr>
        <w:jc w:val="both"/>
        <w:rPr>
          <w:bCs/>
          <w:sz w:val="22"/>
          <w:szCs w:val="22"/>
        </w:rPr>
      </w:pPr>
    </w:p>
    <w:p w14:paraId="0A8C1525" w14:textId="293E548B" w:rsidR="00D232AA" w:rsidRPr="00EC281D" w:rsidRDefault="00D232AA" w:rsidP="00D232AA">
      <w:pPr>
        <w:jc w:val="both"/>
        <w:rPr>
          <w:bCs/>
          <w:sz w:val="22"/>
          <w:szCs w:val="22"/>
        </w:rPr>
      </w:pPr>
      <w:r w:rsidRPr="00EC281D">
        <w:rPr>
          <w:bCs/>
          <w:sz w:val="22"/>
          <w:szCs w:val="22"/>
        </w:rPr>
        <w:t xml:space="preserve">The date of the request is the issue date of the </w:t>
      </w:r>
      <w:r w:rsidR="00817320">
        <w:rPr>
          <w:bCs/>
          <w:sz w:val="22"/>
          <w:szCs w:val="22"/>
        </w:rPr>
        <w:t>IFB</w:t>
      </w:r>
      <w:r w:rsidRPr="00EC281D">
        <w:rPr>
          <w:bCs/>
          <w:sz w:val="22"/>
          <w:szCs w:val="22"/>
        </w:rPr>
        <w:t>.</w:t>
      </w:r>
    </w:p>
    <w:p w14:paraId="3B13E217" w14:textId="77777777" w:rsidR="00D232AA" w:rsidRPr="00EC281D" w:rsidRDefault="00D232AA" w:rsidP="00D232AA">
      <w:pPr>
        <w:jc w:val="both"/>
        <w:rPr>
          <w:bCs/>
          <w:sz w:val="22"/>
          <w:szCs w:val="22"/>
        </w:rPr>
      </w:pPr>
    </w:p>
    <w:p w14:paraId="04D5684C" w14:textId="700D7635" w:rsidR="00D232AA" w:rsidRPr="00EC281D" w:rsidRDefault="00D232AA" w:rsidP="00D232AA">
      <w:pPr>
        <w:jc w:val="both"/>
        <w:rPr>
          <w:bCs/>
          <w:sz w:val="22"/>
          <w:szCs w:val="22"/>
        </w:rPr>
      </w:pPr>
      <w:r w:rsidRPr="00EC281D">
        <w:rPr>
          <w:bCs/>
          <w:sz w:val="22"/>
          <w:szCs w:val="22"/>
        </w:rPr>
        <w:t xml:space="preserve">If the </w:t>
      </w:r>
      <w:r w:rsidR="00817320">
        <w:rPr>
          <w:bCs/>
          <w:sz w:val="22"/>
          <w:szCs w:val="22"/>
        </w:rPr>
        <w:t>Bidder</w:t>
      </w:r>
      <w:r w:rsidRPr="00EC281D">
        <w:rPr>
          <w:bCs/>
          <w:sz w:val="22"/>
          <w:szCs w:val="22"/>
        </w:rPr>
        <w:t xml:space="preserve"> has information responsive to this request, use the forms in the following pages of this Attachment to respond to this request.</w:t>
      </w:r>
    </w:p>
    <w:p w14:paraId="0A0EDA38" w14:textId="77777777" w:rsidR="00D232AA" w:rsidRPr="00EC281D" w:rsidRDefault="00D232AA" w:rsidP="00D232AA">
      <w:pPr>
        <w:jc w:val="both"/>
        <w:rPr>
          <w:bCs/>
          <w:sz w:val="22"/>
          <w:szCs w:val="22"/>
        </w:rPr>
      </w:pPr>
    </w:p>
    <w:p w14:paraId="76D64911" w14:textId="045AC5A9" w:rsidR="00D232AA" w:rsidRPr="00EC281D" w:rsidRDefault="00D232AA" w:rsidP="00D232AA">
      <w:pPr>
        <w:jc w:val="both"/>
        <w:rPr>
          <w:bCs/>
          <w:sz w:val="22"/>
          <w:szCs w:val="22"/>
        </w:rPr>
      </w:pPr>
      <w:r w:rsidRPr="00EC281D">
        <w:rPr>
          <w:bCs/>
          <w:sz w:val="22"/>
          <w:szCs w:val="22"/>
        </w:rPr>
        <w:t xml:space="preserve">If the </w:t>
      </w:r>
      <w:r w:rsidR="00817320">
        <w:rPr>
          <w:bCs/>
          <w:sz w:val="22"/>
          <w:szCs w:val="22"/>
        </w:rPr>
        <w:t>Bidder</w:t>
      </w:r>
      <w:r w:rsidRPr="00EC281D">
        <w:rPr>
          <w:bCs/>
          <w:sz w:val="22"/>
          <w:szCs w:val="22"/>
        </w:rPr>
        <w:t xml:space="preserve"> does not have information responsive to one or both of these requests, attest to that by signing below and submitting this page as the response to this request. If the </w:t>
      </w:r>
      <w:r w:rsidR="00817320">
        <w:rPr>
          <w:bCs/>
          <w:sz w:val="22"/>
          <w:szCs w:val="22"/>
        </w:rPr>
        <w:t>Bidder</w:t>
      </w:r>
      <w:r w:rsidRPr="00EC281D">
        <w:rPr>
          <w:bCs/>
          <w:sz w:val="22"/>
          <w:szCs w:val="22"/>
        </w:rPr>
        <w:t xml:space="preserve"> has information responsive to one of these requests and not the other, use the following attestation as applicable as well as the applicable form to respond.</w:t>
      </w:r>
    </w:p>
    <w:p w14:paraId="15BE1042" w14:textId="77777777" w:rsidR="00D232AA" w:rsidRPr="00EC281D" w:rsidRDefault="00D232AA" w:rsidP="00D232AA">
      <w:pPr>
        <w:jc w:val="both"/>
        <w:rPr>
          <w:bCs/>
          <w:sz w:val="22"/>
          <w:szCs w:val="22"/>
        </w:rPr>
      </w:pPr>
    </w:p>
    <w:p w14:paraId="378269DA" w14:textId="62D2C536" w:rsidR="00D232AA" w:rsidRPr="00EC281D" w:rsidRDefault="00D232AA" w:rsidP="00D232AA">
      <w:pPr>
        <w:jc w:val="both"/>
        <w:rPr>
          <w:bCs/>
          <w:sz w:val="22"/>
          <w:szCs w:val="22"/>
        </w:rPr>
      </w:pPr>
      <w:r w:rsidRPr="00EC281D">
        <w:rPr>
          <w:bCs/>
          <w:sz w:val="22"/>
          <w:szCs w:val="22"/>
        </w:rPr>
        <w:t xml:space="preserve">The </w:t>
      </w:r>
      <w:r w:rsidR="00817320">
        <w:rPr>
          <w:bCs/>
          <w:sz w:val="22"/>
          <w:szCs w:val="22"/>
        </w:rPr>
        <w:t>Bidder</w:t>
      </w:r>
      <w:r w:rsidRPr="00EC281D">
        <w:rPr>
          <w:bCs/>
          <w:sz w:val="22"/>
          <w:szCs w:val="22"/>
        </w:rPr>
        <w:t xml:space="preserve"> does not have:</w:t>
      </w:r>
    </w:p>
    <w:p w14:paraId="21239AAD" w14:textId="112067F4" w:rsidR="00D232AA" w:rsidRPr="00EC281D" w:rsidRDefault="00D232AA" w:rsidP="00D232AA">
      <w:pPr>
        <w:ind w:left="720" w:hanging="360"/>
        <w:jc w:val="both"/>
        <w:rPr>
          <w:bCs/>
          <w:sz w:val="22"/>
          <w:szCs w:val="22"/>
        </w:rPr>
      </w:pPr>
      <w:r w:rsidRPr="00EC281D">
        <w:rPr>
          <w:bCs/>
          <w:sz w:val="22"/>
          <w:szCs w:val="22"/>
        </w:rPr>
        <w:t xml:space="preserve">[   ] The ownership of any subcontractor with whom the </w:t>
      </w:r>
      <w:r w:rsidR="00DD1FEC">
        <w:rPr>
          <w:bCs/>
          <w:sz w:val="22"/>
          <w:szCs w:val="22"/>
        </w:rPr>
        <w:t>Bidder</w:t>
      </w:r>
      <w:r w:rsidRPr="00EC281D">
        <w:rPr>
          <w:bCs/>
          <w:sz w:val="22"/>
          <w:szCs w:val="22"/>
        </w:rPr>
        <w:t xml:space="preserve"> has had business transactions totaling more than twenty-five thousand dollars and zero cents ($25,000.00) during the twelve (12)-month period ending on the date of the request.</w:t>
      </w:r>
    </w:p>
    <w:p w14:paraId="6DF1A773" w14:textId="77777777" w:rsidR="00D232AA" w:rsidRPr="00EC281D" w:rsidRDefault="00D232AA" w:rsidP="00D232AA">
      <w:pPr>
        <w:jc w:val="both"/>
        <w:rPr>
          <w:bCs/>
          <w:sz w:val="22"/>
          <w:szCs w:val="22"/>
        </w:rPr>
      </w:pPr>
    </w:p>
    <w:p w14:paraId="6AB1E75A" w14:textId="363B0B16" w:rsidR="00D232AA" w:rsidRPr="00EC281D" w:rsidRDefault="00D232AA" w:rsidP="00D232AA">
      <w:pPr>
        <w:ind w:left="720" w:hanging="360"/>
        <w:jc w:val="both"/>
        <w:rPr>
          <w:bCs/>
          <w:sz w:val="22"/>
          <w:szCs w:val="22"/>
        </w:rPr>
      </w:pPr>
      <w:r w:rsidRPr="00EC281D">
        <w:rPr>
          <w:bCs/>
          <w:sz w:val="22"/>
          <w:szCs w:val="22"/>
        </w:rPr>
        <w:t xml:space="preserve">[  ] Any significant business transactions between the </w:t>
      </w:r>
      <w:r w:rsidR="00DD1FEC">
        <w:rPr>
          <w:bCs/>
          <w:sz w:val="22"/>
          <w:szCs w:val="22"/>
        </w:rPr>
        <w:t>Bidder</w:t>
      </w:r>
      <w:r w:rsidRPr="00EC281D">
        <w:rPr>
          <w:bCs/>
          <w:sz w:val="22"/>
          <w:szCs w:val="22"/>
        </w:rPr>
        <w:t xml:space="preserve"> and any wholly owned supplier, or between the Contractor and any subcontractor, during the five (5)-year period ending on the date of the request.</w:t>
      </w:r>
    </w:p>
    <w:p w14:paraId="46055C35" w14:textId="77777777" w:rsidR="00D232AA" w:rsidRPr="00EC281D" w:rsidRDefault="00D232AA" w:rsidP="00D232AA">
      <w:pPr>
        <w:jc w:val="both"/>
        <w:rPr>
          <w:bCs/>
          <w:sz w:val="22"/>
          <w:szCs w:val="22"/>
        </w:rPr>
      </w:pPr>
    </w:p>
    <w:p w14:paraId="56AF4866" w14:textId="77777777" w:rsidR="00D232AA" w:rsidRPr="00EC281D" w:rsidRDefault="00D232AA" w:rsidP="00D232AA">
      <w:pPr>
        <w:jc w:val="both"/>
        <w:rPr>
          <w:bCs/>
          <w:sz w:val="22"/>
          <w:szCs w:val="22"/>
        </w:rPr>
      </w:pPr>
    </w:p>
    <w:p w14:paraId="1D796785"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55851376" w14:textId="2349C0B4"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Name of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6D486DE8" w14:textId="77777777" w:rsidR="00D232AA" w:rsidRPr="00EC281D" w:rsidRDefault="00D232AA" w:rsidP="00D232AA">
      <w:pPr>
        <w:pStyle w:val="NoSpacing"/>
        <w:rPr>
          <w:rFonts w:ascii="Times New Roman" w:hAnsi="Times New Roman"/>
          <w:b/>
          <w:bCs/>
        </w:rPr>
      </w:pPr>
    </w:p>
    <w:p w14:paraId="0EAD4788" w14:textId="77777777" w:rsidR="00D232AA" w:rsidRDefault="00D232AA" w:rsidP="00D232AA">
      <w:pPr>
        <w:pStyle w:val="NoSpacing"/>
        <w:rPr>
          <w:rFonts w:ascii="Times New Roman" w:hAnsi="Times New Roman"/>
          <w:b/>
          <w:bCs/>
        </w:rPr>
      </w:pPr>
    </w:p>
    <w:p w14:paraId="3FCE36D9" w14:textId="77777777" w:rsidR="00300286" w:rsidRPr="00EC281D" w:rsidRDefault="00300286" w:rsidP="00D232AA">
      <w:pPr>
        <w:pStyle w:val="NoSpacing"/>
        <w:rPr>
          <w:rFonts w:ascii="Times New Roman" w:hAnsi="Times New Roman"/>
          <w:b/>
          <w:bCs/>
        </w:rPr>
      </w:pPr>
    </w:p>
    <w:p w14:paraId="289DF5C3"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4EEA0D02" w14:textId="5884F9AA"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Printed name of person attesting for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 xml:space="preserve">Title of person attesting for </w:t>
      </w:r>
      <w:r w:rsidR="00817320">
        <w:rPr>
          <w:rFonts w:ascii="Times New Roman" w:hAnsi="Times New Roman"/>
          <w:b/>
          <w:bCs/>
        </w:rPr>
        <w:t>Bidder</w:t>
      </w:r>
    </w:p>
    <w:p w14:paraId="0401F766" w14:textId="77777777" w:rsidR="00D232AA" w:rsidRPr="00EC281D" w:rsidRDefault="00D232AA" w:rsidP="00D232AA">
      <w:pPr>
        <w:pStyle w:val="NoSpacing"/>
        <w:rPr>
          <w:rFonts w:ascii="Times New Roman" w:hAnsi="Times New Roman"/>
          <w:b/>
          <w:bCs/>
        </w:rPr>
      </w:pPr>
    </w:p>
    <w:p w14:paraId="5A7CA639" w14:textId="77777777" w:rsidR="00D232AA" w:rsidRDefault="00D232AA" w:rsidP="00D232AA">
      <w:pPr>
        <w:pStyle w:val="NoSpacing"/>
        <w:rPr>
          <w:rFonts w:ascii="Times New Roman" w:hAnsi="Times New Roman"/>
          <w:b/>
          <w:bCs/>
        </w:rPr>
      </w:pPr>
    </w:p>
    <w:p w14:paraId="1A972FDD" w14:textId="77777777" w:rsidR="00300286" w:rsidRPr="00EC281D" w:rsidRDefault="00300286" w:rsidP="00D232AA">
      <w:pPr>
        <w:pStyle w:val="NoSpacing"/>
        <w:rPr>
          <w:rFonts w:ascii="Times New Roman" w:hAnsi="Times New Roman"/>
          <w:b/>
          <w:bCs/>
        </w:rPr>
      </w:pPr>
    </w:p>
    <w:p w14:paraId="7B01ABF3" w14:textId="77777777" w:rsidR="00D232AA" w:rsidRPr="00EC281D" w:rsidRDefault="00D232AA" w:rsidP="00D232AA">
      <w:pPr>
        <w:pStyle w:val="NoSpacing"/>
        <w:rPr>
          <w:rFonts w:ascii="Times New Roman" w:hAnsi="Times New Roman"/>
          <w:b/>
          <w:bCs/>
        </w:rPr>
      </w:pPr>
    </w:p>
    <w:p w14:paraId="0A2E81EA"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353AB291" w14:textId="293A8758"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Signature of person attesting for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Date</w:t>
      </w:r>
    </w:p>
    <w:p w14:paraId="27E1463C" w14:textId="77777777" w:rsidR="00D232AA" w:rsidRPr="00EC281D" w:rsidRDefault="00D232AA" w:rsidP="00D232AA">
      <w:pPr>
        <w:jc w:val="both"/>
        <w:rPr>
          <w:bCs/>
          <w:sz w:val="22"/>
          <w:szCs w:val="22"/>
        </w:rPr>
      </w:pPr>
    </w:p>
    <w:p w14:paraId="0850324F" w14:textId="77777777" w:rsidR="00D232AA" w:rsidRPr="00854D94" w:rsidRDefault="00D232AA" w:rsidP="00D232AA">
      <w:pPr>
        <w:jc w:val="both"/>
        <w:rPr>
          <w:bCs/>
        </w:rPr>
      </w:pPr>
    </w:p>
    <w:p w14:paraId="07A6B142" w14:textId="77777777" w:rsidR="00D232AA" w:rsidRPr="00854D94" w:rsidRDefault="00D232AA" w:rsidP="00D232AA">
      <w:pPr>
        <w:jc w:val="both"/>
        <w:rPr>
          <w:bCs/>
        </w:rPr>
      </w:pPr>
    </w:p>
    <w:p w14:paraId="55A8B092" w14:textId="77777777" w:rsidR="00D232AA" w:rsidRPr="00854D94" w:rsidRDefault="00D232AA" w:rsidP="00D232AA">
      <w:pPr>
        <w:jc w:val="both"/>
        <w:rPr>
          <w:bCs/>
        </w:rPr>
      </w:pPr>
    </w:p>
    <w:tbl>
      <w:tblPr>
        <w:tblStyle w:val="TableGrid"/>
        <w:tblW w:w="0" w:type="auto"/>
        <w:tblLook w:val="04A0" w:firstRow="1" w:lastRow="0" w:firstColumn="1" w:lastColumn="0" w:noHBand="0" w:noVBand="1"/>
      </w:tblPr>
      <w:tblGrid>
        <w:gridCol w:w="4225"/>
        <w:gridCol w:w="5125"/>
      </w:tblGrid>
      <w:tr w:rsidR="00D232AA" w:rsidRPr="00EC281D" w14:paraId="02FD5483" w14:textId="77777777">
        <w:trPr>
          <w:trHeight w:val="530"/>
        </w:trPr>
        <w:tc>
          <w:tcPr>
            <w:tcW w:w="9350" w:type="dxa"/>
            <w:gridSpan w:val="2"/>
            <w:shd w:val="clear" w:color="auto" w:fill="D9D9D9" w:themeFill="background1" w:themeFillShade="D9"/>
            <w:vAlign w:val="center"/>
          </w:tcPr>
          <w:p w14:paraId="3B067D2F" w14:textId="77777777" w:rsidR="00D232AA" w:rsidRPr="00EC281D" w:rsidRDefault="00D232AA">
            <w:pPr>
              <w:pStyle w:val="ParagraphText"/>
              <w:spacing w:before="0" w:after="0" w:line="240" w:lineRule="auto"/>
              <w:jc w:val="center"/>
              <w:rPr>
                <w:b/>
                <w:bCs/>
              </w:rPr>
            </w:pPr>
            <w:r w:rsidRPr="00EC281D">
              <w:rPr>
                <w:b/>
                <w:bCs/>
              </w:rPr>
              <w:t>Business Transactions with Subcontractors</w:t>
            </w:r>
          </w:p>
        </w:tc>
      </w:tr>
      <w:tr w:rsidR="00D232AA" w:rsidRPr="00EC281D" w14:paraId="4D06E1FB" w14:textId="77777777">
        <w:trPr>
          <w:trHeight w:val="890"/>
        </w:trPr>
        <w:tc>
          <w:tcPr>
            <w:tcW w:w="9350" w:type="dxa"/>
            <w:gridSpan w:val="2"/>
          </w:tcPr>
          <w:p w14:paraId="4B9FD04C" w14:textId="77777777" w:rsidR="00D232AA" w:rsidRPr="00EC281D" w:rsidRDefault="00D232AA">
            <w:pPr>
              <w:pStyle w:val="ParagraphText"/>
              <w:spacing w:before="0" w:after="0" w:line="240" w:lineRule="auto"/>
            </w:pPr>
            <w:r w:rsidRPr="00EC281D">
              <w:t xml:space="preserve">Disclose </w:t>
            </w:r>
            <w:r w:rsidRPr="00EC281D">
              <w:rPr>
                <w:bCs/>
              </w:rPr>
              <w:t>The ownership of any subcontractor with whom the Contractor has had business transactions totaling more than twenty-five thousand dollars and zero cents ($25,000.00) during the twelve (12)-month period ending on the date of the request. Use additional pages as necessary.</w:t>
            </w:r>
          </w:p>
        </w:tc>
      </w:tr>
      <w:tr w:rsidR="00D232AA" w:rsidRPr="00EC281D" w14:paraId="7C15FFEF" w14:textId="77777777">
        <w:trPr>
          <w:trHeight w:val="413"/>
        </w:trPr>
        <w:tc>
          <w:tcPr>
            <w:tcW w:w="4225" w:type="dxa"/>
          </w:tcPr>
          <w:p w14:paraId="1C183A05" w14:textId="77777777" w:rsidR="00D232AA" w:rsidRPr="00EC281D" w:rsidRDefault="00D232AA">
            <w:pPr>
              <w:pStyle w:val="ParagraphText"/>
              <w:spacing w:before="0" w:after="0"/>
              <w:jc w:val="left"/>
              <w:rPr>
                <w:b/>
                <w:bCs/>
              </w:rPr>
            </w:pPr>
            <w:r w:rsidRPr="00EC281D">
              <w:rPr>
                <w:b/>
                <w:bCs/>
              </w:rPr>
              <w:t xml:space="preserve">Name of Subcontractor: </w:t>
            </w:r>
          </w:p>
          <w:p w14:paraId="68769181" w14:textId="77777777" w:rsidR="00D232AA" w:rsidRPr="00EC281D" w:rsidRDefault="00D232AA">
            <w:pPr>
              <w:pStyle w:val="ParagraphText"/>
              <w:spacing w:before="0" w:after="0"/>
              <w:jc w:val="left"/>
              <w:rPr>
                <w:b/>
                <w:bCs/>
              </w:rPr>
            </w:pPr>
          </w:p>
        </w:tc>
        <w:tc>
          <w:tcPr>
            <w:tcW w:w="5125" w:type="dxa"/>
          </w:tcPr>
          <w:p w14:paraId="27B8EAD7"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5A11E922" w14:textId="77777777">
        <w:tc>
          <w:tcPr>
            <w:tcW w:w="9350" w:type="dxa"/>
            <w:gridSpan w:val="2"/>
          </w:tcPr>
          <w:p w14:paraId="73087F1D" w14:textId="77777777" w:rsidR="00D232AA" w:rsidRPr="00EC281D" w:rsidRDefault="00D232AA">
            <w:pPr>
              <w:pStyle w:val="ParagraphText"/>
              <w:spacing w:before="0" w:after="0"/>
              <w:rPr>
                <w:b/>
                <w:bCs/>
              </w:rPr>
            </w:pPr>
            <w:r w:rsidRPr="00EC281D">
              <w:rPr>
                <w:b/>
                <w:bCs/>
              </w:rPr>
              <w:t xml:space="preserve">Address of Subcontractor: </w:t>
            </w:r>
          </w:p>
          <w:p w14:paraId="28016F27" w14:textId="77777777" w:rsidR="00D232AA" w:rsidRPr="00EC281D" w:rsidRDefault="00D232AA">
            <w:pPr>
              <w:pStyle w:val="ParagraphText"/>
              <w:spacing w:before="0" w:after="0"/>
              <w:rPr>
                <w:b/>
                <w:bCs/>
              </w:rPr>
            </w:pPr>
          </w:p>
        </w:tc>
      </w:tr>
      <w:tr w:rsidR="00D232AA" w:rsidRPr="00EC281D" w14:paraId="18981DF0" w14:textId="77777777">
        <w:tc>
          <w:tcPr>
            <w:tcW w:w="4225" w:type="dxa"/>
          </w:tcPr>
          <w:p w14:paraId="7C299F81"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63D9161E" w14:textId="77777777" w:rsidR="00D232AA" w:rsidRPr="00EC281D" w:rsidRDefault="00D232AA">
            <w:pPr>
              <w:pStyle w:val="ParagraphText"/>
              <w:spacing w:before="0" w:after="0"/>
              <w:rPr>
                <w:b/>
                <w:bCs/>
              </w:rPr>
            </w:pPr>
            <w:r w:rsidRPr="00EC281D">
              <w:rPr>
                <w:b/>
                <w:bCs/>
              </w:rPr>
              <w:t xml:space="preserve">Amount of Transaction: </w:t>
            </w:r>
          </w:p>
          <w:p w14:paraId="1A32594A" w14:textId="77777777" w:rsidR="00D232AA" w:rsidRPr="00EC281D" w:rsidRDefault="00D232AA">
            <w:pPr>
              <w:pStyle w:val="ParagraphText"/>
              <w:spacing w:before="0" w:after="0"/>
              <w:rPr>
                <w:b/>
                <w:bCs/>
              </w:rPr>
            </w:pPr>
          </w:p>
        </w:tc>
      </w:tr>
      <w:tr w:rsidR="00D232AA" w:rsidRPr="00EC281D" w14:paraId="76D63C2F" w14:textId="77777777">
        <w:trPr>
          <w:trHeight w:val="260"/>
        </w:trPr>
        <w:tc>
          <w:tcPr>
            <w:tcW w:w="9350" w:type="dxa"/>
            <w:gridSpan w:val="2"/>
            <w:shd w:val="clear" w:color="auto" w:fill="D9D9D9" w:themeFill="background1" w:themeFillShade="D9"/>
          </w:tcPr>
          <w:p w14:paraId="1EC1408E" w14:textId="77777777" w:rsidR="00D232AA" w:rsidRPr="00EC281D" w:rsidRDefault="00D232AA">
            <w:pPr>
              <w:pStyle w:val="ParagraphText"/>
              <w:spacing w:before="0" w:after="0"/>
            </w:pPr>
          </w:p>
        </w:tc>
      </w:tr>
      <w:tr w:rsidR="00D232AA" w:rsidRPr="00EC281D" w14:paraId="12B0FF30" w14:textId="77777777">
        <w:trPr>
          <w:trHeight w:val="413"/>
        </w:trPr>
        <w:tc>
          <w:tcPr>
            <w:tcW w:w="4225" w:type="dxa"/>
          </w:tcPr>
          <w:p w14:paraId="13CFC48C" w14:textId="77777777" w:rsidR="00D232AA" w:rsidRPr="00EC281D" w:rsidRDefault="00D232AA">
            <w:pPr>
              <w:pStyle w:val="ParagraphText"/>
              <w:spacing w:before="0" w:after="0"/>
              <w:jc w:val="left"/>
              <w:rPr>
                <w:b/>
                <w:bCs/>
              </w:rPr>
            </w:pPr>
            <w:r w:rsidRPr="00EC281D">
              <w:rPr>
                <w:b/>
                <w:bCs/>
              </w:rPr>
              <w:t xml:space="preserve">Name of Subcontractor: </w:t>
            </w:r>
          </w:p>
          <w:p w14:paraId="24B3F0E0" w14:textId="07C98A81" w:rsidR="00D232AA" w:rsidRPr="00EC281D" w:rsidRDefault="00D232AA">
            <w:pPr>
              <w:pStyle w:val="ParagraphText"/>
              <w:spacing w:before="0" w:after="0"/>
              <w:jc w:val="left"/>
              <w:rPr>
                <w:b/>
                <w:bCs/>
              </w:rPr>
            </w:pPr>
          </w:p>
        </w:tc>
        <w:tc>
          <w:tcPr>
            <w:tcW w:w="5125" w:type="dxa"/>
          </w:tcPr>
          <w:p w14:paraId="262C75D4"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7C0E5A78" w14:textId="77777777">
        <w:tc>
          <w:tcPr>
            <w:tcW w:w="9350" w:type="dxa"/>
            <w:gridSpan w:val="2"/>
          </w:tcPr>
          <w:p w14:paraId="2B3A9E9E" w14:textId="77777777" w:rsidR="00D232AA" w:rsidRPr="00EC281D" w:rsidRDefault="00D232AA">
            <w:pPr>
              <w:pStyle w:val="ParagraphText"/>
              <w:spacing w:before="0" w:after="0"/>
              <w:rPr>
                <w:b/>
                <w:bCs/>
              </w:rPr>
            </w:pPr>
            <w:r w:rsidRPr="00EC281D">
              <w:rPr>
                <w:b/>
                <w:bCs/>
              </w:rPr>
              <w:t xml:space="preserve">Address of Subcontractor: </w:t>
            </w:r>
          </w:p>
          <w:p w14:paraId="02E3E67F" w14:textId="77777777" w:rsidR="00D232AA" w:rsidRPr="00EC281D" w:rsidRDefault="00D232AA">
            <w:pPr>
              <w:pStyle w:val="ParagraphText"/>
              <w:spacing w:before="0" w:after="0"/>
              <w:rPr>
                <w:b/>
                <w:bCs/>
              </w:rPr>
            </w:pPr>
          </w:p>
        </w:tc>
      </w:tr>
      <w:tr w:rsidR="00D232AA" w:rsidRPr="00EC281D" w14:paraId="738AD954" w14:textId="77777777">
        <w:tc>
          <w:tcPr>
            <w:tcW w:w="4225" w:type="dxa"/>
          </w:tcPr>
          <w:p w14:paraId="4DB1A09C"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326B6A8C" w14:textId="77777777" w:rsidR="00D232AA" w:rsidRPr="00EC281D" w:rsidRDefault="00D232AA">
            <w:pPr>
              <w:pStyle w:val="ParagraphText"/>
              <w:spacing w:before="0" w:after="0"/>
              <w:rPr>
                <w:b/>
                <w:bCs/>
              </w:rPr>
            </w:pPr>
            <w:r w:rsidRPr="00EC281D">
              <w:rPr>
                <w:b/>
                <w:bCs/>
              </w:rPr>
              <w:t xml:space="preserve">Amount of Transaction: </w:t>
            </w:r>
          </w:p>
          <w:p w14:paraId="5DE34996" w14:textId="77777777" w:rsidR="00D232AA" w:rsidRPr="00EC281D" w:rsidRDefault="00D232AA">
            <w:pPr>
              <w:pStyle w:val="ParagraphText"/>
              <w:spacing w:before="0" w:after="0"/>
              <w:rPr>
                <w:b/>
                <w:bCs/>
              </w:rPr>
            </w:pPr>
          </w:p>
        </w:tc>
      </w:tr>
      <w:tr w:rsidR="00D232AA" w:rsidRPr="00EC281D" w14:paraId="5FB7F1C3" w14:textId="77777777">
        <w:trPr>
          <w:trHeight w:val="260"/>
        </w:trPr>
        <w:tc>
          <w:tcPr>
            <w:tcW w:w="9350" w:type="dxa"/>
            <w:gridSpan w:val="2"/>
            <w:shd w:val="clear" w:color="auto" w:fill="D9D9D9" w:themeFill="background1" w:themeFillShade="D9"/>
          </w:tcPr>
          <w:p w14:paraId="30C0638D" w14:textId="77777777" w:rsidR="00D232AA" w:rsidRPr="00EC281D" w:rsidRDefault="00D232AA">
            <w:pPr>
              <w:pStyle w:val="ParagraphText"/>
              <w:spacing w:before="0" w:after="0"/>
            </w:pPr>
          </w:p>
        </w:tc>
      </w:tr>
      <w:tr w:rsidR="00D232AA" w:rsidRPr="00EC281D" w14:paraId="77620048" w14:textId="77777777">
        <w:trPr>
          <w:trHeight w:val="413"/>
        </w:trPr>
        <w:tc>
          <w:tcPr>
            <w:tcW w:w="4225" w:type="dxa"/>
          </w:tcPr>
          <w:p w14:paraId="2EC2A201" w14:textId="77777777" w:rsidR="00D232AA" w:rsidRPr="00EC281D" w:rsidRDefault="00D232AA">
            <w:pPr>
              <w:pStyle w:val="ParagraphText"/>
              <w:spacing w:before="0" w:after="0"/>
              <w:jc w:val="left"/>
              <w:rPr>
                <w:b/>
                <w:bCs/>
              </w:rPr>
            </w:pPr>
            <w:r w:rsidRPr="00EC281D">
              <w:rPr>
                <w:b/>
                <w:bCs/>
              </w:rPr>
              <w:t xml:space="preserve">Name of Subcontractor: </w:t>
            </w:r>
          </w:p>
          <w:p w14:paraId="7BCDC3DF" w14:textId="77777777" w:rsidR="00D232AA" w:rsidRPr="00EC281D" w:rsidRDefault="00D232AA">
            <w:pPr>
              <w:pStyle w:val="ParagraphText"/>
              <w:spacing w:before="0" w:after="0"/>
              <w:jc w:val="left"/>
              <w:rPr>
                <w:b/>
                <w:bCs/>
              </w:rPr>
            </w:pPr>
          </w:p>
        </w:tc>
        <w:tc>
          <w:tcPr>
            <w:tcW w:w="5125" w:type="dxa"/>
          </w:tcPr>
          <w:p w14:paraId="1FE0351B"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638104C4" w14:textId="77777777">
        <w:tc>
          <w:tcPr>
            <w:tcW w:w="9350" w:type="dxa"/>
            <w:gridSpan w:val="2"/>
          </w:tcPr>
          <w:p w14:paraId="05B1C232" w14:textId="77777777" w:rsidR="00D232AA" w:rsidRPr="00EC281D" w:rsidRDefault="00D232AA">
            <w:pPr>
              <w:pStyle w:val="ParagraphText"/>
              <w:spacing w:before="0" w:after="0"/>
              <w:rPr>
                <w:b/>
                <w:bCs/>
              </w:rPr>
            </w:pPr>
            <w:r w:rsidRPr="00EC281D">
              <w:rPr>
                <w:b/>
                <w:bCs/>
              </w:rPr>
              <w:t xml:space="preserve">Address of Subcontractor: </w:t>
            </w:r>
          </w:p>
          <w:p w14:paraId="0F73AB58" w14:textId="77777777" w:rsidR="00D232AA" w:rsidRPr="00EC281D" w:rsidRDefault="00D232AA">
            <w:pPr>
              <w:pStyle w:val="ParagraphText"/>
              <w:spacing w:before="0" w:after="0"/>
              <w:rPr>
                <w:b/>
                <w:bCs/>
              </w:rPr>
            </w:pPr>
          </w:p>
        </w:tc>
      </w:tr>
      <w:tr w:rsidR="00D232AA" w:rsidRPr="00EC281D" w14:paraId="495D4035" w14:textId="77777777">
        <w:tc>
          <w:tcPr>
            <w:tcW w:w="4225" w:type="dxa"/>
          </w:tcPr>
          <w:p w14:paraId="67A0BD13"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1C8274FF" w14:textId="77777777" w:rsidR="00D232AA" w:rsidRPr="00EC281D" w:rsidRDefault="00D232AA">
            <w:pPr>
              <w:pStyle w:val="ParagraphText"/>
              <w:spacing w:before="0" w:after="0"/>
              <w:rPr>
                <w:b/>
                <w:bCs/>
              </w:rPr>
            </w:pPr>
            <w:r w:rsidRPr="00EC281D">
              <w:rPr>
                <w:b/>
                <w:bCs/>
              </w:rPr>
              <w:t xml:space="preserve">Amount of Transaction: </w:t>
            </w:r>
          </w:p>
          <w:p w14:paraId="53CF0E1D" w14:textId="77777777" w:rsidR="00D232AA" w:rsidRPr="00EC281D" w:rsidRDefault="00D232AA">
            <w:pPr>
              <w:pStyle w:val="ParagraphText"/>
              <w:spacing w:before="0" w:after="0"/>
              <w:rPr>
                <w:b/>
                <w:bCs/>
              </w:rPr>
            </w:pPr>
          </w:p>
        </w:tc>
      </w:tr>
      <w:tr w:rsidR="00D232AA" w:rsidRPr="00EC281D" w14:paraId="3A262A2B" w14:textId="77777777">
        <w:trPr>
          <w:trHeight w:val="260"/>
        </w:trPr>
        <w:tc>
          <w:tcPr>
            <w:tcW w:w="9350" w:type="dxa"/>
            <w:gridSpan w:val="2"/>
            <w:shd w:val="clear" w:color="auto" w:fill="D9D9D9" w:themeFill="background1" w:themeFillShade="D9"/>
          </w:tcPr>
          <w:p w14:paraId="19750AA5" w14:textId="77777777" w:rsidR="00D232AA" w:rsidRPr="00EC281D" w:rsidRDefault="00D232AA">
            <w:pPr>
              <w:pStyle w:val="ParagraphText"/>
              <w:spacing w:before="0" w:after="0"/>
            </w:pPr>
          </w:p>
        </w:tc>
      </w:tr>
      <w:tr w:rsidR="00D232AA" w:rsidRPr="00EC281D" w14:paraId="52C748DC" w14:textId="77777777">
        <w:trPr>
          <w:trHeight w:val="413"/>
        </w:trPr>
        <w:tc>
          <w:tcPr>
            <w:tcW w:w="4225" w:type="dxa"/>
          </w:tcPr>
          <w:p w14:paraId="652C7F5F" w14:textId="77777777" w:rsidR="00D232AA" w:rsidRPr="00EC281D" w:rsidRDefault="00D232AA">
            <w:pPr>
              <w:pStyle w:val="ParagraphText"/>
              <w:spacing w:before="0" w:after="0"/>
              <w:jc w:val="left"/>
              <w:rPr>
                <w:b/>
                <w:bCs/>
              </w:rPr>
            </w:pPr>
            <w:r w:rsidRPr="00EC281D">
              <w:rPr>
                <w:b/>
                <w:bCs/>
              </w:rPr>
              <w:t xml:space="preserve">Name of Subcontractor: </w:t>
            </w:r>
          </w:p>
          <w:p w14:paraId="771F51D9" w14:textId="77777777" w:rsidR="00D232AA" w:rsidRPr="00EC281D" w:rsidRDefault="00D232AA">
            <w:pPr>
              <w:pStyle w:val="ParagraphText"/>
              <w:spacing w:before="0" w:after="0"/>
              <w:jc w:val="left"/>
              <w:rPr>
                <w:b/>
                <w:bCs/>
              </w:rPr>
            </w:pPr>
          </w:p>
        </w:tc>
        <w:tc>
          <w:tcPr>
            <w:tcW w:w="5125" w:type="dxa"/>
          </w:tcPr>
          <w:p w14:paraId="0793F915"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6679EBEF" w14:textId="77777777">
        <w:tc>
          <w:tcPr>
            <w:tcW w:w="9350" w:type="dxa"/>
            <w:gridSpan w:val="2"/>
          </w:tcPr>
          <w:p w14:paraId="4242FC89" w14:textId="77777777" w:rsidR="00D232AA" w:rsidRPr="00EC281D" w:rsidRDefault="00D232AA">
            <w:pPr>
              <w:pStyle w:val="ParagraphText"/>
              <w:spacing w:before="0" w:after="0"/>
              <w:rPr>
                <w:b/>
                <w:bCs/>
              </w:rPr>
            </w:pPr>
            <w:r w:rsidRPr="00EC281D">
              <w:rPr>
                <w:b/>
                <w:bCs/>
              </w:rPr>
              <w:t xml:space="preserve">Address of Subcontractor: </w:t>
            </w:r>
          </w:p>
          <w:p w14:paraId="1EDEDABB" w14:textId="77777777" w:rsidR="00D232AA" w:rsidRPr="00EC281D" w:rsidRDefault="00D232AA">
            <w:pPr>
              <w:pStyle w:val="ParagraphText"/>
              <w:spacing w:before="0" w:after="0"/>
              <w:rPr>
                <w:b/>
                <w:bCs/>
              </w:rPr>
            </w:pPr>
          </w:p>
        </w:tc>
      </w:tr>
      <w:tr w:rsidR="00D232AA" w:rsidRPr="00EC281D" w14:paraId="7F9AA201" w14:textId="77777777">
        <w:tc>
          <w:tcPr>
            <w:tcW w:w="4225" w:type="dxa"/>
          </w:tcPr>
          <w:p w14:paraId="6E5D0BE9"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029ECC8E" w14:textId="77777777" w:rsidR="00D232AA" w:rsidRPr="00EC281D" w:rsidRDefault="00D232AA">
            <w:pPr>
              <w:pStyle w:val="ParagraphText"/>
              <w:spacing w:before="0" w:after="0"/>
              <w:rPr>
                <w:b/>
                <w:bCs/>
              </w:rPr>
            </w:pPr>
            <w:r w:rsidRPr="00EC281D">
              <w:rPr>
                <w:b/>
                <w:bCs/>
              </w:rPr>
              <w:t xml:space="preserve">Amount of Transaction: </w:t>
            </w:r>
          </w:p>
          <w:p w14:paraId="211A0E13" w14:textId="77777777" w:rsidR="00D232AA" w:rsidRPr="00EC281D" w:rsidRDefault="00D232AA">
            <w:pPr>
              <w:pStyle w:val="ParagraphText"/>
              <w:spacing w:before="0" w:after="0"/>
              <w:rPr>
                <w:b/>
                <w:bCs/>
              </w:rPr>
            </w:pPr>
          </w:p>
        </w:tc>
      </w:tr>
      <w:tr w:rsidR="00D232AA" w:rsidRPr="00EC281D" w14:paraId="17910EE1" w14:textId="77777777">
        <w:trPr>
          <w:trHeight w:val="260"/>
        </w:trPr>
        <w:tc>
          <w:tcPr>
            <w:tcW w:w="9350" w:type="dxa"/>
            <w:gridSpan w:val="2"/>
            <w:shd w:val="clear" w:color="auto" w:fill="D9D9D9" w:themeFill="background1" w:themeFillShade="D9"/>
          </w:tcPr>
          <w:p w14:paraId="6A45EC8F" w14:textId="77777777" w:rsidR="00D232AA" w:rsidRPr="00EC281D" w:rsidRDefault="00D232AA">
            <w:pPr>
              <w:pStyle w:val="ParagraphText"/>
              <w:spacing w:before="0" w:after="0"/>
            </w:pPr>
          </w:p>
        </w:tc>
      </w:tr>
      <w:tr w:rsidR="00D232AA" w:rsidRPr="00EC281D" w14:paraId="597B2F39" w14:textId="77777777">
        <w:trPr>
          <w:trHeight w:val="413"/>
        </w:trPr>
        <w:tc>
          <w:tcPr>
            <w:tcW w:w="4225" w:type="dxa"/>
          </w:tcPr>
          <w:p w14:paraId="32F49AEA" w14:textId="77777777" w:rsidR="00D232AA" w:rsidRPr="00EC281D" w:rsidRDefault="00D232AA">
            <w:pPr>
              <w:pStyle w:val="ParagraphText"/>
              <w:spacing w:before="0" w:after="0"/>
              <w:jc w:val="left"/>
              <w:rPr>
                <w:b/>
                <w:bCs/>
              </w:rPr>
            </w:pPr>
            <w:r w:rsidRPr="00EC281D">
              <w:rPr>
                <w:b/>
                <w:bCs/>
              </w:rPr>
              <w:t xml:space="preserve">Name of Subcontractor: </w:t>
            </w:r>
          </w:p>
          <w:p w14:paraId="6CE7E04B" w14:textId="77777777" w:rsidR="00D232AA" w:rsidRPr="00EC281D" w:rsidRDefault="00D232AA">
            <w:pPr>
              <w:pStyle w:val="ParagraphText"/>
              <w:spacing w:before="0" w:after="0"/>
              <w:jc w:val="left"/>
              <w:rPr>
                <w:b/>
                <w:bCs/>
              </w:rPr>
            </w:pPr>
          </w:p>
        </w:tc>
        <w:tc>
          <w:tcPr>
            <w:tcW w:w="5125" w:type="dxa"/>
          </w:tcPr>
          <w:p w14:paraId="16947C8F"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2D10CB99" w14:textId="77777777">
        <w:tc>
          <w:tcPr>
            <w:tcW w:w="9350" w:type="dxa"/>
            <w:gridSpan w:val="2"/>
          </w:tcPr>
          <w:p w14:paraId="65CF7D2A" w14:textId="77777777" w:rsidR="00D232AA" w:rsidRPr="00EC281D" w:rsidRDefault="00D232AA">
            <w:pPr>
              <w:pStyle w:val="ParagraphText"/>
              <w:spacing w:before="0" w:after="0"/>
              <w:rPr>
                <w:b/>
                <w:bCs/>
              </w:rPr>
            </w:pPr>
            <w:r w:rsidRPr="00EC281D">
              <w:rPr>
                <w:b/>
                <w:bCs/>
              </w:rPr>
              <w:t xml:space="preserve">Address of Subcontractor: </w:t>
            </w:r>
          </w:p>
          <w:p w14:paraId="64019DD4" w14:textId="77777777" w:rsidR="00D232AA" w:rsidRPr="00EC281D" w:rsidRDefault="00D232AA">
            <w:pPr>
              <w:pStyle w:val="ParagraphText"/>
              <w:spacing w:before="0" w:after="0"/>
              <w:rPr>
                <w:b/>
                <w:bCs/>
              </w:rPr>
            </w:pPr>
          </w:p>
        </w:tc>
      </w:tr>
      <w:tr w:rsidR="00D232AA" w:rsidRPr="00EC281D" w14:paraId="690D803E" w14:textId="77777777">
        <w:tc>
          <w:tcPr>
            <w:tcW w:w="4225" w:type="dxa"/>
          </w:tcPr>
          <w:p w14:paraId="785F708A"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006D54AC" w14:textId="77777777" w:rsidR="00D232AA" w:rsidRPr="00EC281D" w:rsidRDefault="00D232AA">
            <w:pPr>
              <w:pStyle w:val="ParagraphText"/>
              <w:spacing w:before="0" w:after="0"/>
              <w:rPr>
                <w:b/>
                <w:bCs/>
              </w:rPr>
            </w:pPr>
            <w:r w:rsidRPr="00EC281D">
              <w:rPr>
                <w:b/>
                <w:bCs/>
              </w:rPr>
              <w:t xml:space="preserve">Amount of Transaction: </w:t>
            </w:r>
          </w:p>
          <w:p w14:paraId="7D560BBE" w14:textId="77777777" w:rsidR="00D232AA" w:rsidRPr="00EC281D" w:rsidRDefault="00D232AA">
            <w:pPr>
              <w:pStyle w:val="ParagraphText"/>
              <w:spacing w:before="0" w:after="0"/>
              <w:rPr>
                <w:b/>
                <w:bCs/>
              </w:rPr>
            </w:pPr>
          </w:p>
        </w:tc>
      </w:tr>
      <w:tr w:rsidR="00D232AA" w:rsidRPr="00EC281D" w14:paraId="3199B2CD" w14:textId="77777777">
        <w:trPr>
          <w:trHeight w:val="260"/>
        </w:trPr>
        <w:tc>
          <w:tcPr>
            <w:tcW w:w="9350" w:type="dxa"/>
            <w:gridSpan w:val="2"/>
            <w:shd w:val="clear" w:color="auto" w:fill="D9D9D9" w:themeFill="background1" w:themeFillShade="D9"/>
          </w:tcPr>
          <w:p w14:paraId="45FDB871" w14:textId="77777777" w:rsidR="00D232AA" w:rsidRPr="00EC281D" w:rsidRDefault="00D232AA">
            <w:pPr>
              <w:pStyle w:val="ParagraphText"/>
              <w:spacing w:before="0" w:after="0"/>
            </w:pPr>
          </w:p>
        </w:tc>
      </w:tr>
    </w:tbl>
    <w:p w14:paraId="706D1D97" w14:textId="77777777" w:rsidR="00D232AA" w:rsidRDefault="00D232AA" w:rsidP="00D232AA"/>
    <w:p w14:paraId="1C0FE7DF" w14:textId="77777777" w:rsidR="00BC3916" w:rsidRDefault="00BC3916" w:rsidP="00D232AA"/>
    <w:p w14:paraId="4647A509" w14:textId="77777777" w:rsidR="00BC3916" w:rsidRPr="00854D94" w:rsidRDefault="00BC3916" w:rsidP="00D232AA"/>
    <w:tbl>
      <w:tblPr>
        <w:tblStyle w:val="TableGrid"/>
        <w:tblW w:w="0" w:type="auto"/>
        <w:tblLook w:val="04A0" w:firstRow="1" w:lastRow="0" w:firstColumn="1" w:lastColumn="0" w:noHBand="0" w:noVBand="1"/>
      </w:tblPr>
      <w:tblGrid>
        <w:gridCol w:w="4225"/>
        <w:gridCol w:w="450"/>
        <w:gridCol w:w="4675"/>
      </w:tblGrid>
      <w:tr w:rsidR="00D232AA" w:rsidRPr="00EC281D" w14:paraId="0560636E" w14:textId="77777777">
        <w:trPr>
          <w:trHeight w:val="530"/>
        </w:trPr>
        <w:tc>
          <w:tcPr>
            <w:tcW w:w="9350" w:type="dxa"/>
            <w:gridSpan w:val="3"/>
            <w:shd w:val="clear" w:color="auto" w:fill="D9D9D9" w:themeFill="background1" w:themeFillShade="D9"/>
            <w:vAlign w:val="center"/>
          </w:tcPr>
          <w:p w14:paraId="712DCEB8" w14:textId="77777777" w:rsidR="00D232AA" w:rsidRPr="00EC281D" w:rsidRDefault="00D232AA">
            <w:pPr>
              <w:jc w:val="center"/>
              <w:rPr>
                <w:b/>
                <w:bCs/>
                <w:sz w:val="22"/>
                <w:szCs w:val="22"/>
              </w:rPr>
            </w:pPr>
            <w:r w:rsidRPr="00EC281D">
              <w:rPr>
                <w:b/>
                <w:bCs/>
                <w:sz w:val="22"/>
                <w:szCs w:val="22"/>
              </w:rPr>
              <w:t>Significant Business Transactions</w:t>
            </w:r>
          </w:p>
        </w:tc>
      </w:tr>
      <w:tr w:rsidR="00D232AA" w:rsidRPr="00EC281D" w14:paraId="0967DD80" w14:textId="77777777">
        <w:trPr>
          <w:trHeight w:val="530"/>
        </w:trPr>
        <w:tc>
          <w:tcPr>
            <w:tcW w:w="9350" w:type="dxa"/>
            <w:gridSpan w:val="3"/>
          </w:tcPr>
          <w:p w14:paraId="5DD32CBB" w14:textId="77777777" w:rsidR="00D232AA" w:rsidRPr="00EC281D" w:rsidRDefault="00D232AA">
            <w:pPr>
              <w:rPr>
                <w:color w:val="333333"/>
                <w:sz w:val="22"/>
                <w:szCs w:val="22"/>
                <w:shd w:val="clear" w:color="auto" w:fill="FFFFFF"/>
              </w:rPr>
            </w:pPr>
            <w:r w:rsidRPr="00EC281D">
              <w:rPr>
                <w:color w:val="333333"/>
                <w:sz w:val="22"/>
                <w:szCs w:val="22"/>
                <w:shd w:val="clear" w:color="auto" w:fill="FFFFFF"/>
              </w:rPr>
              <w:t xml:space="preserve">Significant business transaction means any business transaction or series of transactions that, during any one fiscal year, exceed the lesser of $25,000 and 5 percent of a provider's total operating expenses. </w:t>
            </w:r>
          </w:p>
        </w:tc>
      </w:tr>
      <w:tr w:rsidR="00D232AA" w:rsidRPr="00EC281D" w14:paraId="60F46B21" w14:textId="77777777">
        <w:trPr>
          <w:trHeight w:val="413"/>
        </w:trPr>
        <w:tc>
          <w:tcPr>
            <w:tcW w:w="9350" w:type="dxa"/>
            <w:gridSpan w:val="3"/>
          </w:tcPr>
          <w:p w14:paraId="70A929A0" w14:textId="77777777" w:rsidR="00D232AA" w:rsidRPr="00EC281D" w:rsidRDefault="00D232AA">
            <w:pPr>
              <w:pStyle w:val="ParagraphText"/>
              <w:spacing w:before="0" w:after="0"/>
              <w:jc w:val="left"/>
              <w:rPr>
                <w:b/>
                <w:bCs/>
              </w:rPr>
            </w:pPr>
            <w:r w:rsidRPr="00EC281D">
              <w:rPr>
                <w:b/>
                <w:bCs/>
              </w:rPr>
              <w:t xml:space="preserve">Name of Entity with Whom the Transaction Took Place: </w:t>
            </w:r>
          </w:p>
          <w:p w14:paraId="24AECCD2" w14:textId="77777777" w:rsidR="00D232AA" w:rsidRPr="00EC281D" w:rsidRDefault="00D232AA">
            <w:pPr>
              <w:pStyle w:val="ParagraphText"/>
              <w:spacing w:before="0" w:after="0" w:line="240" w:lineRule="auto"/>
              <w:jc w:val="left"/>
              <w:rPr>
                <w:b/>
                <w:bCs/>
              </w:rPr>
            </w:pPr>
          </w:p>
        </w:tc>
      </w:tr>
      <w:tr w:rsidR="00D232AA" w:rsidRPr="00EC281D" w14:paraId="0516732A" w14:textId="77777777">
        <w:tc>
          <w:tcPr>
            <w:tcW w:w="4675" w:type="dxa"/>
            <w:gridSpan w:val="2"/>
          </w:tcPr>
          <w:p w14:paraId="1BBEBED6" w14:textId="77777777" w:rsidR="00D232AA" w:rsidRPr="00EC281D" w:rsidRDefault="00D232AA">
            <w:pPr>
              <w:pStyle w:val="ParagraphText"/>
              <w:spacing w:before="0" w:after="0"/>
              <w:rPr>
                <w:b/>
                <w:bCs/>
              </w:rPr>
            </w:pPr>
            <w:r w:rsidRPr="00EC281D">
              <w:rPr>
                <w:b/>
                <w:bCs/>
              </w:rPr>
              <w:t>TIN/SSN (as applicable):</w:t>
            </w:r>
          </w:p>
          <w:p w14:paraId="7FABD627" w14:textId="77777777" w:rsidR="00D232AA" w:rsidRPr="00EC281D" w:rsidRDefault="00D232AA">
            <w:pPr>
              <w:pStyle w:val="ParagraphText"/>
              <w:spacing w:before="0" w:after="0"/>
              <w:rPr>
                <w:b/>
                <w:bCs/>
              </w:rPr>
            </w:pPr>
          </w:p>
        </w:tc>
        <w:tc>
          <w:tcPr>
            <w:tcW w:w="4675" w:type="dxa"/>
          </w:tcPr>
          <w:p w14:paraId="7E43A221" w14:textId="77777777" w:rsidR="00D232AA" w:rsidRPr="00EC281D" w:rsidRDefault="00D232AA">
            <w:pPr>
              <w:pStyle w:val="ParagraphText"/>
              <w:spacing w:before="0" w:after="0"/>
              <w:rPr>
                <w:b/>
                <w:bCs/>
              </w:rPr>
            </w:pPr>
            <w:r w:rsidRPr="00EC281D">
              <w:rPr>
                <w:b/>
                <w:bCs/>
              </w:rPr>
              <w:t xml:space="preserve">The entity is a: </w:t>
            </w:r>
          </w:p>
          <w:p w14:paraId="03AFD7E2" w14:textId="77777777" w:rsidR="00D232AA" w:rsidRPr="00EC281D" w:rsidRDefault="00D232AA">
            <w:pPr>
              <w:pStyle w:val="ParagraphText"/>
              <w:spacing w:before="0" w:after="0"/>
              <w:rPr>
                <w:b/>
                <w:bCs/>
              </w:rPr>
            </w:pPr>
            <w:r w:rsidRPr="00EC281D">
              <w:rPr>
                <w:b/>
                <w:bCs/>
              </w:rPr>
              <w:t>[   ] Subcontractor</w:t>
            </w:r>
          </w:p>
          <w:p w14:paraId="0BF9B160" w14:textId="77777777" w:rsidR="00D232AA" w:rsidRPr="00EC281D" w:rsidRDefault="00D232AA">
            <w:pPr>
              <w:pStyle w:val="ParagraphText"/>
              <w:spacing w:before="0" w:after="0"/>
              <w:rPr>
                <w:b/>
                <w:bCs/>
              </w:rPr>
            </w:pPr>
            <w:r w:rsidRPr="00EC281D">
              <w:rPr>
                <w:b/>
                <w:bCs/>
              </w:rPr>
              <w:t xml:space="preserve">[   ] Wholly-Owned Subsidiary                         </w:t>
            </w:r>
          </w:p>
        </w:tc>
      </w:tr>
      <w:tr w:rsidR="00D232AA" w:rsidRPr="00EC281D" w14:paraId="404F9724" w14:textId="77777777">
        <w:tc>
          <w:tcPr>
            <w:tcW w:w="9350" w:type="dxa"/>
            <w:gridSpan w:val="3"/>
          </w:tcPr>
          <w:p w14:paraId="494CCA14" w14:textId="77777777" w:rsidR="00D232AA" w:rsidRPr="00EC281D" w:rsidRDefault="00D232AA">
            <w:pPr>
              <w:pStyle w:val="ParagraphText"/>
              <w:spacing w:before="0" w:after="0"/>
              <w:rPr>
                <w:b/>
                <w:bCs/>
              </w:rPr>
            </w:pPr>
            <w:r w:rsidRPr="00EC281D">
              <w:rPr>
                <w:b/>
                <w:bCs/>
              </w:rPr>
              <w:t xml:space="preserve">Address of Subcontractor: </w:t>
            </w:r>
          </w:p>
          <w:p w14:paraId="21F14778" w14:textId="77777777" w:rsidR="00D232AA" w:rsidRPr="00EC281D" w:rsidRDefault="00D232AA">
            <w:pPr>
              <w:pStyle w:val="ParagraphText"/>
              <w:spacing w:before="0" w:after="0"/>
              <w:rPr>
                <w:b/>
                <w:bCs/>
              </w:rPr>
            </w:pPr>
          </w:p>
        </w:tc>
      </w:tr>
      <w:tr w:rsidR="00D232AA" w:rsidRPr="00EC281D" w14:paraId="225AA091" w14:textId="77777777">
        <w:tc>
          <w:tcPr>
            <w:tcW w:w="4225" w:type="dxa"/>
          </w:tcPr>
          <w:p w14:paraId="48662408"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gridSpan w:val="2"/>
          </w:tcPr>
          <w:p w14:paraId="11812C96" w14:textId="77777777" w:rsidR="00D232AA" w:rsidRPr="00EC281D" w:rsidRDefault="00D232AA">
            <w:pPr>
              <w:pStyle w:val="ParagraphText"/>
              <w:spacing w:before="0" w:after="0"/>
              <w:rPr>
                <w:b/>
                <w:bCs/>
              </w:rPr>
            </w:pPr>
            <w:r w:rsidRPr="00EC281D">
              <w:rPr>
                <w:b/>
                <w:bCs/>
              </w:rPr>
              <w:t xml:space="preserve">Amount of Transaction: </w:t>
            </w:r>
          </w:p>
          <w:p w14:paraId="23983CA1" w14:textId="77777777" w:rsidR="00D232AA" w:rsidRPr="00EC281D" w:rsidRDefault="00D232AA">
            <w:pPr>
              <w:pStyle w:val="ParagraphText"/>
              <w:spacing w:before="0" w:after="0"/>
              <w:rPr>
                <w:b/>
                <w:bCs/>
              </w:rPr>
            </w:pPr>
          </w:p>
        </w:tc>
      </w:tr>
      <w:tr w:rsidR="00D232AA" w:rsidRPr="00EC281D" w14:paraId="5591CFEF" w14:textId="77777777">
        <w:trPr>
          <w:trHeight w:val="260"/>
        </w:trPr>
        <w:tc>
          <w:tcPr>
            <w:tcW w:w="9350" w:type="dxa"/>
            <w:gridSpan w:val="3"/>
            <w:shd w:val="clear" w:color="auto" w:fill="D9D9D9" w:themeFill="background1" w:themeFillShade="D9"/>
          </w:tcPr>
          <w:p w14:paraId="09CE975F" w14:textId="77777777" w:rsidR="00D232AA" w:rsidRPr="00EC281D" w:rsidRDefault="00D232AA">
            <w:pPr>
              <w:pStyle w:val="ParagraphText"/>
              <w:spacing w:before="0" w:after="0"/>
            </w:pPr>
          </w:p>
        </w:tc>
      </w:tr>
      <w:tr w:rsidR="00D232AA" w:rsidRPr="00EC281D" w14:paraId="6CCF87EC" w14:textId="77777777">
        <w:trPr>
          <w:trHeight w:val="413"/>
        </w:trPr>
        <w:tc>
          <w:tcPr>
            <w:tcW w:w="9350" w:type="dxa"/>
            <w:gridSpan w:val="3"/>
          </w:tcPr>
          <w:p w14:paraId="55E2D50C" w14:textId="77777777" w:rsidR="00D232AA" w:rsidRPr="00EC281D" w:rsidRDefault="00D232AA">
            <w:pPr>
              <w:pStyle w:val="ParagraphText"/>
              <w:spacing w:before="0" w:after="0"/>
              <w:jc w:val="left"/>
              <w:rPr>
                <w:b/>
                <w:bCs/>
              </w:rPr>
            </w:pPr>
            <w:r w:rsidRPr="00EC281D">
              <w:rPr>
                <w:b/>
                <w:bCs/>
              </w:rPr>
              <w:t xml:space="preserve">Name of Entity with Whom the Transaction Took Place: </w:t>
            </w:r>
          </w:p>
          <w:p w14:paraId="7A14034D" w14:textId="77777777" w:rsidR="00D232AA" w:rsidRPr="00EC281D" w:rsidRDefault="00D232AA">
            <w:pPr>
              <w:pStyle w:val="ParagraphText"/>
              <w:spacing w:before="0" w:after="0" w:line="240" w:lineRule="auto"/>
              <w:jc w:val="left"/>
              <w:rPr>
                <w:b/>
                <w:bCs/>
              </w:rPr>
            </w:pPr>
          </w:p>
        </w:tc>
      </w:tr>
      <w:tr w:rsidR="00D232AA" w:rsidRPr="00EC281D" w14:paraId="2BD80EF9" w14:textId="77777777">
        <w:tc>
          <w:tcPr>
            <w:tcW w:w="4675" w:type="dxa"/>
            <w:gridSpan w:val="2"/>
          </w:tcPr>
          <w:p w14:paraId="709E58C0" w14:textId="77777777" w:rsidR="00D232AA" w:rsidRPr="00EC281D" w:rsidRDefault="00D232AA">
            <w:pPr>
              <w:pStyle w:val="ParagraphText"/>
              <w:spacing w:before="0" w:after="0"/>
              <w:rPr>
                <w:b/>
                <w:bCs/>
              </w:rPr>
            </w:pPr>
            <w:r w:rsidRPr="00EC281D">
              <w:rPr>
                <w:b/>
                <w:bCs/>
              </w:rPr>
              <w:t>TIN/SSN (as applicable):</w:t>
            </w:r>
          </w:p>
          <w:p w14:paraId="05BFACDF" w14:textId="77777777" w:rsidR="00D232AA" w:rsidRPr="00EC281D" w:rsidRDefault="00D232AA">
            <w:pPr>
              <w:pStyle w:val="ParagraphText"/>
              <w:spacing w:before="0" w:after="0"/>
              <w:rPr>
                <w:b/>
                <w:bCs/>
              </w:rPr>
            </w:pPr>
          </w:p>
        </w:tc>
        <w:tc>
          <w:tcPr>
            <w:tcW w:w="4675" w:type="dxa"/>
          </w:tcPr>
          <w:p w14:paraId="2557A8E0" w14:textId="77777777" w:rsidR="00D232AA" w:rsidRPr="00EC281D" w:rsidRDefault="00D232AA">
            <w:pPr>
              <w:pStyle w:val="ParagraphText"/>
              <w:spacing w:before="0" w:after="0"/>
              <w:rPr>
                <w:b/>
                <w:bCs/>
              </w:rPr>
            </w:pPr>
            <w:r w:rsidRPr="00EC281D">
              <w:rPr>
                <w:b/>
                <w:bCs/>
              </w:rPr>
              <w:t xml:space="preserve">The entity is a: </w:t>
            </w:r>
          </w:p>
          <w:p w14:paraId="2EF66641" w14:textId="77777777" w:rsidR="00D232AA" w:rsidRPr="00EC281D" w:rsidRDefault="00D232AA">
            <w:pPr>
              <w:pStyle w:val="ParagraphText"/>
              <w:spacing w:before="0" w:after="0"/>
              <w:rPr>
                <w:b/>
                <w:bCs/>
              </w:rPr>
            </w:pPr>
            <w:r w:rsidRPr="00EC281D">
              <w:rPr>
                <w:b/>
                <w:bCs/>
              </w:rPr>
              <w:t>[   ] Subcontractor</w:t>
            </w:r>
          </w:p>
          <w:p w14:paraId="3DBD8D07" w14:textId="77777777" w:rsidR="00D232AA" w:rsidRPr="00EC281D" w:rsidRDefault="00D232AA">
            <w:pPr>
              <w:pStyle w:val="ParagraphText"/>
              <w:spacing w:before="0" w:after="0"/>
              <w:rPr>
                <w:b/>
                <w:bCs/>
              </w:rPr>
            </w:pPr>
            <w:r w:rsidRPr="00EC281D">
              <w:rPr>
                <w:b/>
                <w:bCs/>
              </w:rPr>
              <w:t xml:space="preserve">[   ] Wholly-Owned Subsidiary                         </w:t>
            </w:r>
          </w:p>
        </w:tc>
      </w:tr>
      <w:tr w:rsidR="00D232AA" w:rsidRPr="00EC281D" w14:paraId="2D67CC1C" w14:textId="77777777">
        <w:tc>
          <w:tcPr>
            <w:tcW w:w="9350" w:type="dxa"/>
            <w:gridSpan w:val="3"/>
          </w:tcPr>
          <w:p w14:paraId="1AC34099" w14:textId="77777777" w:rsidR="00D232AA" w:rsidRPr="00EC281D" w:rsidRDefault="00D232AA">
            <w:pPr>
              <w:pStyle w:val="ParagraphText"/>
              <w:spacing w:before="0" w:after="0"/>
              <w:rPr>
                <w:b/>
                <w:bCs/>
              </w:rPr>
            </w:pPr>
            <w:r w:rsidRPr="00EC281D">
              <w:rPr>
                <w:b/>
                <w:bCs/>
              </w:rPr>
              <w:t xml:space="preserve">Address of Subcontractor: </w:t>
            </w:r>
          </w:p>
          <w:p w14:paraId="4F91F4C3" w14:textId="77777777" w:rsidR="00D232AA" w:rsidRPr="00EC281D" w:rsidRDefault="00D232AA">
            <w:pPr>
              <w:pStyle w:val="ParagraphText"/>
              <w:spacing w:before="0" w:after="0"/>
              <w:rPr>
                <w:b/>
                <w:bCs/>
              </w:rPr>
            </w:pPr>
          </w:p>
        </w:tc>
      </w:tr>
      <w:tr w:rsidR="00D232AA" w:rsidRPr="00EC281D" w14:paraId="50F1275D" w14:textId="77777777">
        <w:tc>
          <w:tcPr>
            <w:tcW w:w="4225" w:type="dxa"/>
          </w:tcPr>
          <w:p w14:paraId="020E1DE6"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gridSpan w:val="2"/>
          </w:tcPr>
          <w:p w14:paraId="729DBE38" w14:textId="77777777" w:rsidR="00D232AA" w:rsidRPr="00EC281D" w:rsidRDefault="00D232AA">
            <w:pPr>
              <w:pStyle w:val="ParagraphText"/>
              <w:spacing w:before="0" w:after="0"/>
              <w:rPr>
                <w:b/>
                <w:bCs/>
              </w:rPr>
            </w:pPr>
            <w:r w:rsidRPr="00EC281D">
              <w:rPr>
                <w:b/>
                <w:bCs/>
              </w:rPr>
              <w:t xml:space="preserve">Amount of Transaction: </w:t>
            </w:r>
          </w:p>
          <w:p w14:paraId="289756FE" w14:textId="77777777" w:rsidR="00D232AA" w:rsidRPr="00EC281D" w:rsidRDefault="00D232AA">
            <w:pPr>
              <w:pStyle w:val="ParagraphText"/>
              <w:spacing w:before="0" w:after="0"/>
              <w:rPr>
                <w:b/>
                <w:bCs/>
              </w:rPr>
            </w:pPr>
          </w:p>
        </w:tc>
      </w:tr>
      <w:tr w:rsidR="00D232AA" w:rsidRPr="00EC281D" w14:paraId="1DAD51BD" w14:textId="77777777">
        <w:trPr>
          <w:trHeight w:val="260"/>
        </w:trPr>
        <w:tc>
          <w:tcPr>
            <w:tcW w:w="9350" w:type="dxa"/>
            <w:gridSpan w:val="3"/>
            <w:shd w:val="clear" w:color="auto" w:fill="D9D9D9" w:themeFill="background1" w:themeFillShade="D9"/>
          </w:tcPr>
          <w:p w14:paraId="4E7FF380" w14:textId="77777777" w:rsidR="00D232AA" w:rsidRPr="00EC281D" w:rsidRDefault="00D232AA">
            <w:pPr>
              <w:pStyle w:val="ParagraphText"/>
              <w:spacing w:before="0" w:after="0"/>
            </w:pPr>
          </w:p>
        </w:tc>
      </w:tr>
      <w:tr w:rsidR="00D232AA" w:rsidRPr="00EC281D" w14:paraId="32CAC6CA" w14:textId="77777777">
        <w:trPr>
          <w:trHeight w:val="413"/>
        </w:trPr>
        <w:tc>
          <w:tcPr>
            <w:tcW w:w="9350" w:type="dxa"/>
            <w:gridSpan w:val="3"/>
          </w:tcPr>
          <w:p w14:paraId="1D258A24" w14:textId="77777777" w:rsidR="00D232AA" w:rsidRPr="00EC281D" w:rsidRDefault="00D232AA">
            <w:pPr>
              <w:pStyle w:val="ParagraphText"/>
              <w:spacing w:before="0" w:after="0"/>
              <w:jc w:val="left"/>
              <w:rPr>
                <w:b/>
                <w:bCs/>
              </w:rPr>
            </w:pPr>
            <w:r w:rsidRPr="00EC281D">
              <w:rPr>
                <w:b/>
                <w:bCs/>
              </w:rPr>
              <w:t xml:space="preserve">Name of Entity with Whom the Transaction Took Place: </w:t>
            </w:r>
          </w:p>
          <w:p w14:paraId="44314FAF" w14:textId="77777777" w:rsidR="00D232AA" w:rsidRPr="00EC281D" w:rsidRDefault="00D232AA">
            <w:pPr>
              <w:pStyle w:val="ParagraphText"/>
              <w:spacing w:before="0" w:after="0" w:line="240" w:lineRule="auto"/>
              <w:jc w:val="left"/>
              <w:rPr>
                <w:b/>
                <w:bCs/>
              </w:rPr>
            </w:pPr>
          </w:p>
        </w:tc>
      </w:tr>
      <w:tr w:rsidR="00D232AA" w:rsidRPr="00EC281D" w14:paraId="5750495E" w14:textId="77777777">
        <w:tc>
          <w:tcPr>
            <w:tcW w:w="4675" w:type="dxa"/>
            <w:gridSpan w:val="2"/>
          </w:tcPr>
          <w:p w14:paraId="28390189" w14:textId="77777777" w:rsidR="00D232AA" w:rsidRPr="00EC281D" w:rsidRDefault="00D232AA">
            <w:pPr>
              <w:pStyle w:val="ParagraphText"/>
              <w:spacing w:before="0" w:after="0"/>
              <w:rPr>
                <w:b/>
                <w:bCs/>
              </w:rPr>
            </w:pPr>
            <w:r w:rsidRPr="00EC281D">
              <w:rPr>
                <w:b/>
                <w:bCs/>
              </w:rPr>
              <w:t>TIN/SSN (as applicable):</w:t>
            </w:r>
          </w:p>
          <w:p w14:paraId="2DFCA98E" w14:textId="77777777" w:rsidR="00D232AA" w:rsidRPr="00EC281D" w:rsidRDefault="00D232AA">
            <w:pPr>
              <w:pStyle w:val="ParagraphText"/>
              <w:spacing w:before="0" w:after="0"/>
              <w:rPr>
                <w:b/>
                <w:bCs/>
              </w:rPr>
            </w:pPr>
          </w:p>
        </w:tc>
        <w:tc>
          <w:tcPr>
            <w:tcW w:w="4675" w:type="dxa"/>
          </w:tcPr>
          <w:p w14:paraId="51017CAF" w14:textId="77777777" w:rsidR="00D232AA" w:rsidRPr="00EC281D" w:rsidRDefault="00D232AA">
            <w:pPr>
              <w:pStyle w:val="ParagraphText"/>
              <w:spacing w:before="0" w:after="0"/>
              <w:rPr>
                <w:b/>
                <w:bCs/>
              </w:rPr>
            </w:pPr>
            <w:r w:rsidRPr="00EC281D">
              <w:rPr>
                <w:b/>
                <w:bCs/>
              </w:rPr>
              <w:t xml:space="preserve">The entity is a: </w:t>
            </w:r>
          </w:p>
          <w:p w14:paraId="41192615" w14:textId="77777777" w:rsidR="00D232AA" w:rsidRPr="00EC281D" w:rsidRDefault="00D232AA">
            <w:pPr>
              <w:pStyle w:val="ParagraphText"/>
              <w:spacing w:before="0" w:after="0"/>
              <w:rPr>
                <w:b/>
                <w:bCs/>
              </w:rPr>
            </w:pPr>
            <w:r w:rsidRPr="00EC281D">
              <w:rPr>
                <w:b/>
                <w:bCs/>
              </w:rPr>
              <w:t>[   ] Subcontractor</w:t>
            </w:r>
          </w:p>
          <w:p w14:paraId="7CD6CBAB" w14:textId="77777777" w:rsidR="00D232AA" w:rsidRPr="00EC281D" w:rsidRDefault="00D232AA">
            <w:pPr>
              <w:pStyle w:val="ParagraphText"/>
              <w:spacing w:before="0" w:after="0"/>
              <w:rPr>
                <w:b/>
                <w:bCs/>
              </w:rPr>
            </w:pPr>
            <w:r w:rsidRPr="00EC281D">
              <w:rPr>
                <w:b/>
                <w:bCs/>
              </w:rPr>
              <w:t xml:space="preserve">[   ] Wholly-Owned Subsidiary                         </w:t>
            </w:r>
          </w:p>
        </w:tc>
      </w:tr>
      <w:tr w:rsidR="00D232AA" w:rsidRPr="00EC281D" w14:paraId="60D5F897" w14:textId="77777777">
        <w:tc>
          <w:tcPr>
            <w:tcW w:w="9350" w:type="dxa"/>
            <w:gridSpan w:val="3"/>
          </w:tcPr>
          <w:p w14:paraId="3E1B8ADE" w14:textId="77777777" w:rsidR="00D232AA" w:rsidRPr="00EC281D" w:rsidRDefault="00D232AA">
            <w:pPr>
              <w:pStyle w:val="ParagraphText"/>
              <w:spacing w:before="0" w:after="0"/>
              <w:rPr>
                <w:b/>
                <w:bCs/>
              </w:rPr>
            </w:pPr>
            <w:r w:rsidRPr="00EC281D">
              <w:rPr>
                <w:b/>
                <w:bCs/>
              </w:rPr>
              <w:t xml:space="preserve">Address of Subcontractor: </w:t>
            </w:r>
          </w:p>
          <w:p w14:paraId="41AB39D2" w14:textId="77777777" w:rsidR="00D232AA" w:rsidRPr="00EC281D" w:rsidRDefault="00D232AA">
            <w:pPr>
              <w:pStyle w:val="ParagraphText"/>
              <w:spacing w:before="0" w:after="0"/>
              <w:rPr>
                <w:b/>
                <w:bCs/>
              </w:rPr>
            </w:pPr>
          </w:p>
        </w:tc>
      </w:tr>
      <w:tr w:rsidR="00D232AA" w:rsidRPr="00EC281D" w14:paraId="52AB320E" w14:textId="77777777">
        <w:tc>
          <w:tcPr>
            <w:tcW w:w="4225" w:type="dxa"/>
          </w:tcPr>
          <w:p w14:paraId="0BAEA7C1"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gridSpan w:val="2"/>
          </w:tcPr>
          <w:p w14:paraId="466643FF" w14:textId="77777777" w:rsidR="00D232AA" w:rsidRPr="00EC281D" w:rsidRDefault="00D232AA">
            <w:pPr>
              <w:pStyle w:val="ParagraphText"/>
              <w:spacing w:before="0" w:after="0"/>
              <w:rPr>
                <w:b/>
                <w:bCs/>
              </w:rPr>
            </w:pPr>
            <w:r w:rsidRPr="00EC281D">
              <w:rPr>
                <w:b/>
                <w:bCs/>
              </w:rPr>
              <w:t xml:space="preserve">Amount of Transaction: </w:t>
            </w:r>
          </w:p>
          <w:p w14:paraId="5C4B5FE8" w14:textId="77777777" w:rsidR="00D232AA" w:rsidRPr="00EC281D" w:rsidRDefault="00D232AA">
            <w:pPr>
              <w:pStyle w:val="ParagraphText"/>
              <w:spacing w:before="0" w:after="0"/>
              <w:rPr>
                <w:b/>
                <w:bCs/>
              </w:rPr>
            </w:pPr>
          </w:p>
        </w:tc>
      </w:tr>
      <w:tr w:rsidR="00D232AA" w:rsidRPr="00EC281D" w14:paraId="40EFEC81" w14:textId="77777777">
        <w:trPr>
          <w:trHeight w:val="260"/>
        </w:trPr>
        <w:tc>
          <w:tcPr>
            <w:tcW w:w="9350" w:type="dxa"/>
            <w:gridSpan w:val="3"/>
            <w:shd w:val="clear" w:color="auto" w:fill="D9D9D9" w:themeFill="background1" w:themeFillShade="D9"/>
          </w:tcPr>
          <w:p w14:paraId="0CAC16B6" w14:textId="77777777" w:rsidR="00D232AA" w:rsidRPr="00EC281D" w:rsidRDefault="00D232AA">
            <w:pPr>
              <w:pStyle w:val="ParagraphText"/>
              <w:spacing w:before="0" w:after="0"/>
            </w:pPr>
          </w:p>
        </w:tc>
      </w:tr>
      <w:tr w:rsidR="00D232AA" w:rsidRPr="00EC281D" w14:paraId="5E75738F" w14:textId="77777777">
        <w:trPr>
          <w:trHeight w:val="413"/>
        </w:trPr>
        <w:tc>
          <w:tcPr>
            <w:tcW w:w="9350" w:type="dxa"/>
            <w:gridSpan w:val="3"/>
          </w:tcPr>
          <w:p w14:paraId="4F50E708" w14:textId="77777777" w:rsidR="00D232AA" w:rsidRPr="00EC281D" w:rsidRDefault="00D232AA">
            <w:pPr>
              <w:pStyle w:val="ParagraphText"/>
              <w:spacing w:before="0" w:after="0"/>
              <w:jc w:val="left"/>
              <w:rPr>
                <w:b/>
                <w:bCs/>
              </w:rPr>
            </w:pPr>
            <w:r w:rsidRPr="00EC281D">
              <w:rPr>
                <w:b/>
                <w:bCs/>
              </w:rPr>
              <w:t xml:space="preserve">Name of Entity with Whom the Transaction Took Place: </w:t>
            </w:r>
          </w:p>
          <w:p w14:paraId="6DBBF366" w14:textId="77777777" w:rsidR="00D232AA" w:rsidRPr="00EC281D" w:rsidRDefault="00D232AA">
            <w:pPr>
              <w:pStyle w:val="ParagraphText"/>
              <w:spacing w:before="0" w:after="0" w:line="240" w:lineRule="auto"/>
              <w:jc w:val="left"/>
              <w:rPr>
                <w:b/>
                <w:bCs/>
              </w:rPr>
            </w:pPr>
          </w:p>
        </w:tc>
      </w:tr>
      <w:tr w:rsidR="00D232AA" w:rsidRPr="00EC281D" w14:paraId="50C2439C" w14:textId="77777777">
        <w:tc>
          <w:tcPr>
            <w:tcW w:w="4675" w:type="dxa"/>
            <w:gridSpan w:val="2"/>
          </w:tcPr>
          <w:p w14:paraId="5ADF172E" w14:textId="77777777" w:rsidR="00D232AA" w:rsidRPr="00EC281D" w:rsidRDefault="00D232AA">
            <w:pPr>
              <w:pStyle w:val="ParagraphText"/>
              <w:spacing w:before="0" w:after="0"/>
              <w:rPr>
                <w:b/>
                <w:bCs/>
              </w:rPr>
            </w:pPr>
            <w:r w:rsidRPr="00EC281D">
              <w:rPr>
                <w:b/>
                <w:bCs/>
              </w:rPr>
              <w:t>TIN/SSN (as applicable):</w:t>
            </w:r>
          </w:p>
          <w:p w14:paraId="3B891E92" w14:textId="77777777" w:rsidR="00D232AA" w:rsidRPr="00EC281D" w:rsidRDefault="00D232AA">
            <w:pPr>
              <w:pStyle w:val="ParagraphText"/>
              <w:spacing w:before="0" w:after="0"/>
              <w:rPr>
                <w:b/>
                <w:bCs/>
              </w:rPr>
            </w:pPr>
          </w:p>
        </w:tc>
        <w:tc>
          <w:tcPr>
            <w:tcW w:w="4675" w:type="dxa"/>
          </w:tcPr>
          <w:p w14:paraId="16669F3C" w14:textId="77777777" w:rsidR="00D232AA" w:rsidRPr="00EC281D" w:rsidRDefault="00D232AA">
            <w:pPr>
              <w:pStyle w:val="ParagraphText"/>
              <w:spacing w:before="0" w:after="0"/>
              <w:rPr>
                <w:b/>
                <w:bCs/>
              </w:rPr>
            </w:pPr>
            <w:r w:rsidRPr="00EC281D">
              <w:rPr>
                <w:b/>
                <w:bCs/>
              </w:rPr>
              <w:t xml:space="preserve">The entity is a: </w:t>
            </w:r>
          </w:p>
          <w:p w14:paraId="79F76C41" w14:textId="77777777" w:rsidR="00D232AA" w:rsidRPr="00EC281D" w:rsidRDefault="00D232AA">
            <w:pPr>
              <w:pStyle w:val="ParagraphText"/>
              <w:spacing w:before="0" w:after="0"/>
              <w:rPr>
                <w:b/>
                <w:bCs/>
              </w:rPr>
            </w:pPr>
            <w:r w:rsidRPr="00EC281D">
              <w:rPr>
                <w:b/>
                <w:bCs/>
              </w:rPr>
              <w:t>[   ] Subcontractor</w:t>
            </w:r>
          </w:p>
          <w:p w14:paraId="2400E0F1" w14:textId="77777777" w:rsidR="00D232AA" w:rsidRPr="00EC281D" w:rsidRDefault="00D232AA">
            <w:pPr>
              <w:pStyle w:val="ParagraphText"/>
              <w:spacing w:before="0" w:after="0"/>
              <w:rPr>
                <w:b/>
                <w:bCs/>
              </w:rPr>
            </w:pPr>
            <w:r w:rsidRPr="00EC281D">
              <w:rPr>
                <w:b/>
                <w:bCs/>
              </w:rPr>
              <w:t xml:space="preserve">[   ] Wholly-Owned Subsidiary                         </w:t>
            </w:r>
          </w:p>
        </w:tc>
      </w:tr>
      <w:tr w:rsidR="00D232AA" w:rsidRPr="00EC281D" w14:paraId="0EF85B07" w14:textId="77777777">
        <w:tc>
          <w:tcPr>
            <w:tcW w:w="9350" w:type="dxa"/>
            <w:gridSpan w:val="3"/>
          </w:tcPr>
          <w:p w14:paraId="47A88B24" w14:textId="77777777" w:rsidR="00D232AA" w:rsidRPr="00EC281D" w:rsidRDefault="00D232AA">
            <w:pPr>
              <w:pStyle w:val="ParagraphText"/>
              <w:spacing w:before="0" w:after="0"/>
              <w:rPr>
                <w:b/>
                <w:bCs/>
              </w:rPr>
            </w:pPr>
            <w:r w:rsidRPr="00EC281D">
              <w:rPr>
                <w:b/>
                <w:bCs/>
              </w:rPr>
              <w:t xml:space="preserve">Address of Subcontractor: </w:t>
            </w:r>
          </w:p>
          <w:p w14:paraId="27EECB42" w14:textId="77777777" w:rsidR="00D232AA" w:rsidRPr="00EC281D" w:rsidRDefault="00D232AA">
            <w:pPr>
              <w:pStyle w:val="ParagraphText"/>
              <w:spacing w:before="0" w:after="0"/>
              <w:rPr>
                <w:b/>
                <w:bCs/>
              </w:rPr>
            </w:pPr>
          </w:p>
        </w:tc>
      </w:tr>
      <w:tr w:rsidR="00D232AA" w:rsidRPr="00EC281D" w14:paraId="40AEE0FC" w14:textId="77777777">
        <w:tc>
          <w:tcPr>
            <w:tcW w:w="4225" w:type="dxa"/>
          </w:tcPr>
          <w:p w14:paraId="68C8C9EC"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gridSpan w:val="2"/>
          </w:tcPr>
          <w:p w14:paraId="79F74D47" w14:textId="77777777" w:rsidR="00D232AA" w:rsidRPr="00EC281D" w:rsidRDefault="00D232AA">
            <w:pPr>
              <w:pStyle w:val="ParagraphText"/>
              <w:spacing w:before="0" w:after="0"/>
              <w:rPr>
                <w:b/>
                <w:bCs/>
              </w:rPr>
            </w:pPr>
            <w:r w:rsidRPr="00EC281D">
              <w:rPr>
                <w:b/>
                <w:bCs/>
              </w:rPr>
              <w:t xml:space="preserve">Amount of Transaction: </w:t>
            </w:r>
          </w:p>
          <w:p w14:paraId="1F5CA83D" w14:textId="77777777" w:rsidR="00D232AA" w:rsidRPr="00EC281D" w:rsidRDefault="00D232AA">
            <w:pPr>
              <w:pStyle w:val="ParagraphText"/>
              <w:spacing w:before="0" w:after="0"/>
              <w:rPr>
                <w:b/>
                <w:bCs/>
              </w:rPr>
            </w:pPr>
          </w:p>
        </w:tc>
      </w:tr>
      <w:tr w:rsidR="00D232AA" w:rsidRPr="00EC281D" w14:paraId="04CDECE4" w14:textId="77777777">
        <w:trPr>
          <w:trHeight w:val="260"/>
        </w:trPr>
        <w:tc>
          <w:tcPr>
            <w:tcW w:w="9350" w:type="dxa"/>
            <w:gridSpan w:val="3"/>
            <w:shd w:val="clear" w:color="auto" w:fill="D9D9D9" w:themeFill="background1" w:themeFillShade="D9"/>
          </w:tcPr>
          <w:p w14:paraId="0FF9FF90" w14:textId="77777777" w:rsidR="00D232AA" w:rsidRPr="00EC281D" w:rsidRDefault="00D232AA">
            <w:pPr>
              <w:pStyle w:val="ParagraphText"/>
              <w:spacing w:before="0" w:after="0"/>
            </w:pPr>
          </w:p>
        </w:tc>
      </w:tr>
    </w:tbl>
    <w:p w14:paraId="6B05956E" w14:textId="77777777" w:rsidR="00D232AA" w:rsidRDefault="00D232AA" w:rsidP="00D232AA">
      <w:pPr>
        <w:sectPr w:rsidR="00D232AA" w:rsidSect="00BC3916">
          <w:pgSz w:w="12240" w:h="15840"/>
          <w:pgMar w:top="1440" w:right="1440" w:bottom="1260" w:left="1440" w:header="540" w:footer="720" w:gutter="0"/>
          <w:cols w:space="720"/>
          <w:docGrid w:linePitch="360"/>
        </w:sectPr>
      </w:pPr>
    </w:p>
    <w:p w14:paraId="50429C6A" w14:textId="4F7BDD0E" w:rsidR="00D232AA" w:rsidRPr="00EC281D" w:rsidRDefault="00D232AA" w:rsidP="00880574">
      <w:pPr>
        <w:pStyle w:val="Heading3"/>
        <w:jc w:val="center"/>
      </w:pPr>
      <w:bookmarkStart w:id="823" w:name="_Toc126656544"/>
      <w:bookmarkStart w:id="824" w:name="_Toc126657486"/>
      <w:r w:rsidRPr="00EC281D">
        <w:t>Change of Ownership</w:t>
      </w:r>
      <w:bookmarkEnd w:id="823"/>
      <w:bookmarkEnd w:id="824"/>
    </w:p>
    <w:p w14:paraId="2677674D" w14:textId="77777777" w:rsidR="00D232AA" w:rsidRPr="00EC281D" w:rsidRDefault="00D232AA" w:rsidP="00D232AA">
      <w:pPr>
        <w:rPr>
          <w:sz w:val="22"/>
          <w:szCs w:val="22"/>
        </w:rPr>
      </w:pPr>
    </w:p>
    <w:p w14:paraId="4DC2B1D0" w14:textId="56BB83DC" w:rsidR="00D232AA" w:rsidRPr="00EC281D" w:rsidRDefault="00D232AA" w:rsidP="00D232AA">
      <w:pPr>
        <w:tabs>
          <w:tab w:val="left" w:pos="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EC281D">
        <w:rPr>
          <w:bCs/>
          <w:sz w:val="22"/>
          <w:szCs w:val="22"/>
        </w:rPr>
        <w:t xml:space="preserve">If the </w:t>
      </w:r>
      <w:r w:rsidR="00880574">
        <w:rPr>
          <w:bCs/>
          <w:sz w:val="22"/>
          <w:szCs w:val="22"/>
        </w:rPr>
        <w:t>Bidder</w:t>
      </w:r>
      <w:r w:rsidRPr="00EC281D">
        <w:rPr>
          <w:bCs/>
          <w:sz w:val="22"/>
          <w:szCs w:val="22"/>
        </w:rPr>
        <w:t xml:space="preserve"> has a disclosure to make that is responsive to this section, the </w:t>
      </w:r>
      <w:r w:rsidR="00880574">
        <w:rPr>
          <w:bCs/>
          <w:sz w:val="22"/>
          <w:szCs w:val="22"/>
        </w:rPr>
        <w:t>Bidder</w:t>
      </w:r>
      <w:r w:rsidRPr="00EC281D">
        <w:rPr>
          <w:bCs/>
          <w:sz w:val="22"/>
          <w:szCs w:val="22"/>
        </w:rPr>
        <w:t xml:space="preserve"> must include an explanation of the circumstances surrounding the Change of Ownership. The </w:t>
      </w:r>
      <w:r w:rsidR="00880574">
        <w:rPr>
          <w:bCs/>
          <w:sz w:val="22"/>
          <w:szCs w:val="22"/>
        </w:rPr>
        <w:t>Bidde</w:t>
      </w:r>
      <w:r w:rsidRPr="00EC281D">
        <w:rPr>
          <w:bCs/>
          <w:sz w:val="22"/>
          <w:szCs w:val="22"/>
        </w:rPr>
        <w:t xml:space="preserve">r must also include in its response an attestation that, should the </w:t>
      </w:r>
      <w:r w:rsidR="00880574">
        <w:rPr>
          <w:bCs/>
          <w:sz w:val="22"/>
          <w:szCs w:val="22"/>
        </w:rPr>
        <w:t>Bidde</w:t>
      </w:r>
      <w:r w:rsidRPr="00EC281D">
        <w:rPr>
          <w:bCs/>
          <w:sz w:val="22"/>
          <w:szCs w:val="22"/>
        </w:rPr>
        <w:t>r be a winning Contractor, it will comply with the duty to disclose any Change(s) of Ownership during the life of the Contract.</w:t>
      </w:r>
    </w:p>
    <w:p w14:paraId="412C6549" w14:textId="77777777" w:rsidR="00D232AA" w:rsidRPr="00EC281D" w:rsidRDefault="00D232AA" w:rsidP="00D232AA">
      <w:pPr>
        <w:rPr>
          <w:sz w:val="22"/>
          <w:szCs w:val="22"/>
        </w:rPr>
      </w:pPr>
    </w:p>
    <w:p w14:paraId="5F366A80" w14:textId="16B54EF0" w:rsidR="00D232AA" w:rsidRPr="00EC281D" w:rsidRDefault="00D232AA" w:rsidP="00D232AA">
      <w:pPr>
        <w:rPr>
          <w:sz w:val="22"/>
          <w:szCs w:val="22"/>
        </w:rPr>
      </w:pPr>
      <w:r w:rsidRPr="00EC281D">
        <w:rPr>
          <w:sz w:val="22"/>
          <w:szCs w:val="22"/>
        </w:rPr>
        <w:t xml:space="preserve">If the </w:t>
      </w:r>
      <w:r w:rsidR="00880574">
        <w:rPr>
          <w:sz w:val="22"/>
          <w:szCs w:val="22"/>
        </w:rPr>
        <w:t>Bidder</w:t>
      </w:r>
      <w:r w:rsidRPr="00EC281D">
        <w:rPr>
          <w:sz w:val="22"/>
          <w:szCs w:val="22"/>
        </w:rPr>
        <w:t xml:space="preserve"> does not have a disclosure to make that is responsive to this request, the </w:t>
      </w:r>
      <w:r w:rsidR="00DD1FEC">
        <w:rPr>
          <w:sz w:val="22"/>
          <w:szCs w:val="22"/>
        </w:rPr>
        <w:t>Bidder</w:t>
      </w:r>
      <w:r w:rsidRPr="00EC281D">
        <w:rPr>
          <w:sz w:val="22"/>
          <w:szCs w:val="22"/>
        </w:rPr>
        <w:t xml:space="preserve"> must sign below, attesting to the following:</w:t>
      </w:r>
    </w:p>
    <w:p w14:paraId="45A08731" w14:textId="39993A61" w:rsidR="00D232AA" w:rsidRPr="00EC281D" w:rsidRDefault="00D232AA" w:rsidP="00D232AA">
      <w:pPr>
        <w:pStyle w:val="ListParagraph"/>
        <w:widowControl w:val="0"/>
        <w:numPr>
          <w:ilvl w:val="0"/>
          <w:numId w:val="452"/>
        </w:numPr>
        <w:suppressAutoHyphens w:val="0"/>
        <w:spacing w:after="0" w:line="240" w:lineRule="auto"/>
        <w:rPr>
          <w:rFonts w:ascii="Times New Roman" w:hAnsi="Times New Roman"/>
        </w:rPr>
      </w:pPr>
      <w:r w:rsidRPr="00EC281D">
        <w:rPr>
          <w:rFonts w:ascii="Times New Roman" w:hAnsi="Times New Roman"/>
        </w:rPr>
        <w:t xml:space="preserve">The </w:t>
      </w:r>
      <w:r w:rsidR="00880574">
        <w:rPr>
          <w:rFonts w:ascii="Times New Roman" w:hAnsi="Times New Roman"/>
        </w:rPr>
        <w:t>Bidder</w:t>
      </w:r>
      <w:r w:rsidRPr="00EC281D">
        <w:rPr>
          <w:rFonts w:ascii="Times New Roman" w:hAnsi="Times New Roman"/>
        </w:rPr>
        <w:t xml:space="preserve"> does not have a disclosure that is responsive to this request.</w:t>
      </w:r>
    </w:p>
    <w:p w14:paraId="3A6F42B6" w14:textId="6BA27945" w:rsidR="00D232AA" w:rsidRPr="00EC281D" w:rsidRDefault="00D232AA" w:rsidP="00D232AA">
      <w:pPr>
        <w:pStyle w:val="ListParagraph"/>
        <w:widowControl w:val="0"/>
        <w:numPr>
          <w:ilvl w:val="0"/>
          <w:numId w:val="452"/>
        </w:numPr>
        <w:suppressAutoHyphens w:val="0"/>
        <w:spacing w:after="0" w:line="240" w:lineRule="auto"/>
        <w:rPr>
          <w:rFonts w:ascii="Times New Roman" w:hAnsi="Times New Roman"/>
        </w:rPr>
      </w:pPr>
      <w:r w:rsidRPr="00EC281D">
        <w:rPr>
          <w:rFonts w:ascii="Times New Roman" w:hAnsi="Times New Roman"/>
        </w:rPr>
        <w:t xml:space="preserve">Should the </w:t>
      </w:r>
      <w:r w:rsidR="00880574">
        <w:rPr>
          <w:rFonts w:ascii="Times New Roman" w:hAnsi="Times New Roman"/>
        </w:rPr>
        <w:t>Bidder</w:t>
      </w:r>
      <w:r w:rsidRPr="00EC281D">
        <w:rPr>
          <w:rFonts w:ascii="Times New Roman" w:hAnsi="Times New Roman"/>
        </w:rPr>
        <w:t xml:space="preserve"> be chosen as a winning Contractor, the </w:t>
      </w:r>
      <w:r w:rsidR="00880574">
        <w:rPr>
          <w:rFonts w:ascii="Times New Roman" w:hAnsi="Times New Roman"/>
        </w:rPr>
        <w:t>Bidder</w:t>
      </w:r>
      <w:r w:rsidRPr="00EC281D">
        <w:rPr>
          <w:rFonts w:ascii="Times New Roman" w:hAnsi="Times New Roman"/>
        </w:rPr>
        <w:t xml:space="preserve"> will comply with the requirement to disclose any and all changes of ownership in the time and manner required by the C.F.R. and </w:t>
      </w:r>
      <w:r w:rsidR="005C049C">
        <w:rPr>
          <w:rFonts w:ascii="Times New Roman" w:hAnsi="Times New Roman"/>
        </w:rPr>
        <w:t>DOM</w:t>
      </w:r>
      <w:r w:rsidRPr="00EC281D">
        <w:rPr>
          <w:rFonts w:ascii="Times New Roman" w:hAnsi="Times New Roman"/>
        </w:rPr>
        <w:t>.</w:t>
      </w:r>
    </w:p>
    <w:p w14:paraId="595F06C6" w14:textId="77777777" w:rsidR="00D232AA" w:rsidRPr="00EC281D" w:rsidRDefault="00D232AA" w:rsidP="00D232AA">
      <w:pPr>
        <w:rPr>
          <w:sz w:val="22"/>
          <w:szCs w:val="22"/>
        </w:rPr>
      </w:pPr>
    </w:p>
    <w:p w14:paraId="30A0A198" w14:textId="77777777" w:rsidR="00E3254A" w:rsidRDefault="00E3254A" w:rsidP="00D232AA">
      <w:pPr>
        <w:rPr>
          <w:sz w:val="22"/>
          <w:szCs w:val="22"/>
        </w:rPr>
      </w:pPr>
    </w:p>
    <w:p w14:paraId="3C9391BD" w14:textId="77777777" w:rsidR="00880574" w:rsidRDefault="00880574" w:rsidP="00D232AA">
      <w:pPr>
        <w:rPr>
          <w:sz w:val="22"/>
          <w:szCs w:val="22"/>
        </w:rPr>
      </w:pPr>
    </w:p>
    <w:p w14:paraId="120758F9" w14:textId="77777777" w:rsidR="00880574" w:rsidRPr="00EC281D" w:rsidRDefault="00880574" w:rsidP="00D232AA">
      <w:pPr>
        <w:rPr>
          <w:sz w:val="22"/>
          <w:szCs w:val="22"/>
        </w:rPr>
      </w:pPr>
    </w:p>
    <w:p w14:paraId="180AEB3B"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75EEF179" w14:textId="52F0F56C"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Name of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6AB2B441" w14:textId="77777777" w:rsidR="00D232AA" w:rsidRDefault="00D232AA" w:rsidP="00D232AA">
      <w:pPr>
        <w:pStyle w:val="NoSpacing"/>
        <w:rPr>
          <w:rFonts w:ascii="Times New Roman" w:hAnsi="Times New Roman"/>
          <w:b/>
          <w:bCs/>
        </w:rPr>
      </w:pPr>
    </w:p>
    <w:p w14:paraId="0E3DE0BD" w14:textId="77777777" w:rsidR="00880574" w:rsidRPr="00EC281D" w:rsidRDefault="00880574" w:rsidP="00D232AA">
      <w:pPr>
        <w:pStyle w:val="NoSpacing"/>
        <w:rPr>
          <w:rFonts w:ascii="Times New Roman" w:hAnsi="Times New Roman"/>
          <w:b/>
          <w:bCs/>
        </w:rPr>
      </w:pPr>
    </w:p>
    <w:p w14:paraId="64BA00D8" w14:textId="77777777" w:rsidR="00D232AA" w:rsidRPr="00EC281D" w:rsidRDefault="00D232AA" w:rsidP="00D232AA">
      <w:pPr>
        <w:pStyle w:val="NoSpacing"/>
        <w:rPr>
          <w:rFonts w:ascii="Times New Roman" w:hAnsi="Times New Roman"/>
          <w:b/>
          <w:bCs/>
        </w:rPr>
      </w:pPr>
    </w:p>
    <w:p w14:paraId="4EBF5980"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1DD96715" w14:textId="191DBBF9"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Printed name of person attesting for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 xml:space="preserve">Title of person attesting for </w:t>
      </w:r>
      <w:r w:rsidR="00DD1FEC">
        <w:rPr>
          <w:rFonts w:ascii="Times New Roman" w:hAnsi="Times New Roman"/>
          <w:b/>
          <w:bCs/>
        </w:rPr>
        <w:t>Bidder</w:t>
      </w:r>
    </w:p>
    <w:p w14:paraId="38545377" w14:textId="77777777" w:rsidR="00D232AA" w:rsidRPr="00EC281D" w:rsidRDefault="00D232AA" w:rsidP="00D232AA">
      <w:pPr>
        <w:pStyle w:val="NoSpacing"/>
        <w:rPr>
          <w:rFonts w:ascii="Times New Roman" w:hAnsi="Times New Roman"/>
          <w:b/>
          <w:bCs/>
        </w:rPr>
      </w:pPr>
    </w:p>
    <w:p w14:paraId="1612D6F9" w14:textId="77777777" w:rsidR="00D232AA" w:rsidRDefault="00D232AA" w:rsidP="00D232AA">
      <w:pPr>
        <w:pStyle w:val="NoSpacing"/>
        <w:rPr>
          <w:rFonts w:ascii="Times New Roman" w:hAnsi="Times New Roman"/>
          <w:b/>
          <w:bCs/>
        </w:rPr>
      </w:pPr>
    </w:p>
    <w:p w14:paraId="0ECDC0E2" w14:textId="77777777" w:rsidR="00E3254A" w:rsidRPr="00EC281D" w:rsidRDefault="00E3254A" w:rsidP="00D232AA">
      <w:pPr>
        <w:pStyle w:val="NoSpacing"/>
        <w:rPr>
          <w:rFonts w:ascii="Times New Roman" w:hAnsi="Times New Roman"/>
          <w:b/>
          <w:bCs/>
        </w:rPr>
      </w:pPr>
    </w:p>
    <w:p w14:paraId="6BCDC0A8" w14:textId="77777777" w:rsidR="00D232AA" w:rsidRPr="00EC281D" w:rsidRDefault="00D232AA" w:rsidP="00D232AA">
      <w:pPr>
        <w:pStyle w:val="NoSpacing"/>
        <w:rPr>
          <w:rFonts w:ascii="Times New Roman" w:hAnsi="Times New Roman"/>
          <w:b/>
          <w:bCs/>
        </w:rPr>
      </w:pPr>
    </w:p>
    <w:p w14:paraId="4F64E1B2"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6C333C75" w14:textId="27CFEFCD"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Signature of person attesting for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Date</w:t>
      </w:r>
    </w:p>
    <w:p w14:paraId="04A349B2" w14:textId="77777777" w:rsidR="00D232AA" w:rsidRPr="00EC281D" w:rsidRDefault="00D232AA" w:rsidP="00D232AA">
      <w:pPr>
        <w:rPr>
          <w:sz w:val="22"/>
          <w:szCs w:val="22"/>
        </w:rPr>
      </w:pPr>
    </w:p>
    <w:p w14:paraId="074EE871" w14:textId="77777777" w:rsidR="00D232AA" w:rsidRPr="00EC281D" w:rsidRDefault="00D232AA" w:rsidP="00D232AA">
      <w:pPr>
        <w:rPr>
          <w:sz w:val="22"/>
          <w:szCs w:val="22"/>
        </w:rPr>
      </w:pPr>
    </w:p>
    <w:p w14:paraId="7937E20E" w14:textId="77777777" w:rsidR="00D232AA" w:rsidRPr="00EC281D" w:rsidRDefault="00D232AA" w:rsidP="00D232AA">
      <w:pPr>
        <w:rPr>
          <w:sz w:val="22"/>
          <w:szCs w:val="22"/>
        </w:rPr>
      </w:pPr>
    </w:p>
    <w:p w14:paraId="6FE83D53" w14:textId="77777777" w:rsidR="00D232AA" w:rsidRPr="00EC281D" w:rsidRDefault="00D232AA" w:rsidP="00D232AA">
      <w:pPr>
        <w:rPr>
          <w:sz w:val="22"/>
          <w:szCs w:val="22"/>
        </w:rPr>
      </w:pPr>
    </w:p>
    <w:p w14:paraId="3B859E4D" w14:textId="77777777" w:rsidR="00D232AA" w:rsidRPr="00EC281D" w:rsidRDefault="00D232AA" w:rsidP="00D232AA">
      <w:pPr>
        <w:rPr>
          <w:sz w:val="22"/>
          <w:szCs w:val="22"/>
        </w:rPr>
      </w:pPr>
    </w:p>
    <w:p w14:paraId="1016C146" w14:textId="77777777" w:rsidR="00D232AA" w:rsidRPr="00EC281D" w:rsidRDefault="00D232AA" w:rsidP="00D232AA">
      <w:pPr>
        <w:rPr>
          <w:sz w:val="22"/>
          <w:szCs w:val="22"/>
        </w:rPr>
      </w:pPr>
    </w:p>
    <w:p w14:paraId="540150FA" w14:textId="77777777" w:rsidR="00D232AA" w:rsidRPr="00EC281D" w:rsidRDefault="00D232AA" w:rsidP="00D232AA">
      <w:pPr>
        <w:rPr>
          <w:sz w:val="22"/>
          <w:szCs w:val="22"/>
        </w:rPr>
      </w:pPr>
    </w:p>
    <w:p w14:paraId="518C69A6" w14:textId="77777777" w:rsidR="00D232AA" w:rsidRPr="00EC281D" w:rsidRDefault="00D232AA" w:rsidP="00D232AA">
      <w:pPr>
        <w:rPr>
          <w:sz w:val="22"/>
          <w:szCs w:val="22"/>
        </w:rPr>
      </w:pPr>
    </w:p>
    <w:p w14:paraId="12BDF58D" w14:textId="77777777" w:rsidR="00D232AA" w:rsidRPr="00EC281D" w:rsidRDefault="00D232AA" w:rsidP="00D232AA">
      <w:pPr>
        <w:rPr>
          <w:sz w:val="22"/>
          <w:szCs w:val="22"/>
        </w:rPr>
      </w:pPr>
    </w:p>
    <w:p w14:paraId="6A9C76FD" w14:textId="77777777" w:rsidR="00B76A78" w:rsidRDefault="00B76A78" w:rsidP="00D232AA">
      <w:pPr>
        <w:jc w:val="center"/>
        <w:rPr>
          <w:sz w:val="22"/>
          <w:szCs w:val="22"/>
        </w:rPr>
      </w:pPr>
    </w:p>
    <w:p w14:paraId="5159360A" w14:textId="77777777" w:rsidR="00B76A78" w:rsidRDefault="00B76A78" w:rsidP="00D232AA">
      <w:pPr>
        <w:jc w:val="center"/>
        <w:rPr>
          <w:sz w:val="22"/>
          <w:szCs w:val="22"/>
        </w:rPr>
      </w:pPr>
    </w:p>
    <w:p w14:paraId="71A7F26A" w14:textId="77777777" w:rsidR="00B76A78" w:rsidRDefault="00B76A78" w:rsidP="00D232AA">
      <w:pPr>
        <w:jc w:val="center"/>
        <w:rPr>
          <w:sz w:val="22"/>
          <w:szCs w:val="22"/>
        </w:rPr>
      </w:pPr>
    </w:p>
    <w:p w14:paraId="03653AAD" w14:textId="77777777" w:rsidR="00B76A78" w:rsidRDefault="00B76A78" w:rsidP="00D232AA">
      <w:pPr>
        <w:jc w:val="center"/>
        <w:rPr>
          <w:sz w:val="22"/>
          <w:szCs w:val="22"/>
        </w:rPr>
      </w:pPr>
    </w:p>
    <w:p w14:paraId="57531C02" w14:textId="77777777" w:rsidR="00B76A78" w:rsidRDefault="00B76A78" w:rsidP="00D232AA">
      <w:pPr>
        <w:jc w:val="center"/>
        <w:rPr>
          <w:sz w:val="22"/>
          <w:szCs w:val="22"/>
        </w:rPr>
      </w:pPr>
    </w:p>
    <w:p w14:paraId="54AE9049" w14:textId="77777777" w:rsidR="00B76A78" w:rsidRDefault="00B76A78" w:rsidP="00D232AA">
      <w:pPr>
        <w:jc w:val="center"/>
        <w:rPr>
          <w:sz w:val="22"/>
          <w:szCs w:val="22"/>
        </w:rPr>
      </w:pPr>
    </w:p>
    <w:p w14:paraId="73A07CE3" w14:textId="77777777" w:rsidR="00B76A78" w:rsidRDefault="00B76A78" w:rsidP="00D232AA">
      <w:pPr>
        <w:jc w:val="center"/>
        <w:rPr>
          <w:sz w:val="22"/>
          <w:szCs w:val="22"/>
        </w:rPr>
      </w:pPr>
    </w:p>
    <w:p w14:paraId="4D9FFF7B" w14:textId="77777777" w:rsidR="00B76A78" w:rsidRDefault="00B76A78" w:rsidP="00D232AA">
      <w:pPr>
        <w:jc w:val="center"/>
        <w:rPr>
          <w:sz w:val="22"/>
          <w:szCs w:val="22"/>
        </w:rPr>
      </w:pPr>
    </w:p>
    <w:p w14:paraId="5E92BF08" w14:textId="77777777" w:rsidR="00B76A78" w:rsidRDefault="00B76A78" w:rsidP="00D232AA">
      <w:pPr>
        <w:jc w:val="center"/>
        <w:rPr>
          <w:sz w:val="22"/>
          <w:szCs w:val="22"/>
        </w:rPr>
      </w:pPr>
    </w:p>
    <w:p w14:paraId="482BD7BE" w14:textId="6C3B72D6" w:rsidR="00B76A78" w:rsidRPr="00EC281D" w:rsidRDefault="00B76A78" w:rsidP="00EA26D6">
      <w:pPr>
        <w:pStyle w:val="Heading3"/>
        <w:jc w:val="center"/>
      </w:pPr>
      <w:bookmarkStart w:id="825" w:name="_Toc126656545"/>
      <w:bookmarkStart w:id="826" w:name="_Toc126657487"/>
      <w:r w:rsidRPr="00EC281D">
        <w:t>Disclosure of Identity of Any Person</w:t>
      </w:r>
      <w:r w:rsidR="00A975AD">
        <w:t xml:space="preserve"> or Entity</w:t>
      </w:r>
      <w:r w:rsidRPr="00EC281D">
        <w:t xml:space="preserve"> Convicted of a Criminal Offense</w:t>
      </w:r>
      <w:bookmarkEnd w:id="825"/>
      <w:bookmarkEnd w:id="826"/>
    </w:p>
    <w:p w14:paraId="55006877" w14:textId="77777777" w:rsidR="00B76A78" w:rsidRPr="00EC281D" w:rsidRDefault="00B76A78" w:rsidP="00B76A78">
      <w:pPr>
        <w:rPr>
          <w:b/>
          <w:bCs/>
          <w:sz w:val="22"/>
          <w:szCs w:val="22"/>
        </w:rPr>
      </w:pPr>
    </w:p>
    <w:p w14:paraId="0BB49246" w14:textId="77777777" w:rsidR="00B76A78" w:rsidRPr="00EC281D" w:rsidRDefault="00B76A78" w:rsidP="00B76A78">
      <w:pPr>
        <w:tabs>
          <w:tab w:val="left" w:pos="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EC281D">
        <w:rPr>
          <w:sz w:val="22"/>
          <w:szCs w:val="22"/>
        </w:rPr>
        <w:t xml:space="preserve">If the </w:t>
      </w:r>
      <w:r>
        <w:rPr>
          <w:sz w:val="22"/>
          <w:szCs w:val="22"/>
        </w:rPr>
        <w:t>Bidder</w:t>
      </w:r>
      <w:r w:rsidRPr="00EC281D">
        <w:rPr>
          <w:sz w:val="22"/>
          <w:szCs w:val="22"/>
        </w:rPr>
        <w:t xml:space="preserve"> has information responsive to this request, provide that information using the form on the following page.</w:t>
      </w:r>
      <w:r w:rsidRPr="00EC281D">
        <w:rPr>
          <w:bCs/>
          <w:sz w:val="22"/>
          <w:szCs w:val="22"/>
        </w:rPr>
        <w:t xml:space="preserve"> The </w:t>
      </w:r>
      <w:r>
        <w:rPr>
          <w:bCs/>
          <w:sz w:val="22"/>
          <w:szCs w:val="22"/>
        </w:rPr>
        <w:t>Bidder</w:t>
      </w:r>
      <w:r w:rsidRPr="00EC281D">
        <w:rPr>
          <w:bCs/>
          <w:sz w:val="22"/>
          <w:szCs w:val="22"/>
        </w:rPr>
        <w:t xml:space="preserve"> must also include in its response an attestation that, should the </w:t>
      </w:r>
      <w:r>
        <w:rPr>
          <w:bCs/>
          <w:sz w:val="22"/>
          <w:szCs w:val="22"/>
        </w:rPr>
        <w:t>Bidder</w:t>
      </w:r>
      <w:r w:rsidRPr="00EC281D">
        <w:rPr>
          <w:bCs/>
          <w:sz w:val="22"/>
          <w:szCs w:val="22"/>
        </w:rPr>
        <w:t xml:space="preserve"> be a winning Contractor, it will comply with the duty to disclose make disclosures regarding this issue during the life of the Contract.</w:t>
      </w:r>
    </w:p>
    <w:p w14:paraId="295C3044" w14:textId="77777777" w:rsidR="00B76A78" w:rsidRPr="00EC281D" w:rsidRDefault="00B76A78" w:rsidP="00B76A78">
      <w:pPr>
        <w:rPr>
          <w:sz w:val="22"/>
          <w:szCs w:val="22"/>
        </w:rPr>
      </w:pPr>
    </w:p>
    <w:p w14:paraId="50B47A51" w14:textId="407214B6" w:rsidR="00B76A78" w:rsidRPr="00EC281D" w:rsidRDefault="00B76A78" w:rsidP="00B76A78">
      <w:pPr>
        <w:rPr>
          <w:sz w:val="22"/>
          <w:szCs w:val="22"/>
        </w:rPr>
      </w:pPr>
      <w:r w:rsidRPr="00EC281D">
        <w:rPr>
          <w:sz w:val="22"/>
          <w:szCs w:val="22"/>
        </w:rPr>
        <w:t xml:space="preserve">If the </w:t>
      </w:r>
      <w:r>
        <w:rPr>
          <w:sz w:val="22"/>
          <w:szCs w:val="22"/>
        </w:rPr>
        <w:t>Bidder</w:t>
      </w:r>
      <w:r w:rsidRPr="00EC281D">
        <w:rPr>
          <w:sz w:val="22"/>
          <w:szCs w:val="22"/>
        </w:rPr>
        <w:t xml:space="preserve"> does not have a disclosure to make that is responsive to this request, the </w:t>
      </w:r>
      <w:r w:rsidR="00DD1FEC">
        <w:rPr>
          <w:sz w:val="22"/>
          <w:szCs w:val="22"/>
        </w:rPr>
        <w:t>Bidder</w:t>
      </w:r>
      <w:r w:rsidRPr="00EC281D">
        <w:rPr>
          <w:sz w:val="22"/>
          <w:szCs w:val="22"/>
        </w:rPr>
        <w:t xml:space="preserve"> must sign below, attesting to the following:</w:t>
      </w:r>
    </w:p>
    <w:p w14:paraId="36C5588F" w14:textId="77777777" w:rsidR="00B76A78" w:rsidRPr="00EC281D" w:rsidRDefault="00B76A78" w:rsidP="00B76A78">
      <w:pPr>
        <w:pStyle w:val="ListParagraph"/>
        <w:widowControl w:val="0"/>
        <w:numPr>
          <w:ilvl w:val="0"/>
          <w:numId w:val="452"/>
        </w:numPr>
        <w:suppressAutoHyphens w:val="0"/>
        <w:spacing w:after="0" w:line="240" w:lineRule="auto"/>
        <w:rPr>
          <w:rFonts w:ascii="Times New Roman" w:hAnsi="Times New Roman"/>
        </w:rPr>
      </w:pPr>
      <w:r w:rsidRPr="00EC281D">
        <w:rPr>
          <w:rFonts w:ascii="Times New Roman" w:hAnsi="Times New Roman"/>
        </w:rPr>
        <w:t xml:space="preserve">The </w:t>
      </w:r>
      <w:r>
        <w:rPr>
          <w:rFonts w:ascii="Times New Roman" w:hAnsi="Times New Roman"/>
        </w:rPr>
        <w:t>Bidder</w:t>
      </w:r>
      <w:r w:rsidRPr="00EC281D">
        <w:rPr>
          <w:rFonts w:ascii="Times New Roman" w:hAnsi="Times New Roman"/>
        </w:rPr>
        <w:t xml:space="preserve"> does not have a disclosure that is responsive to this request.</w:t>
      </w:r>
    </w:p>
    <w:p w14:paraId="4BE32557" w14:textId="77777777" w:rsidR="00B76A78" w:rsidRPr="00EC281D" w:rsidRDefault="00B76A78" w:rsidP="00B76A78">
      <w:pPr>
        <w:pStyle w:val="ListParagraph"/>
        <w:widowControl w:val="0"/>
        <w:numPr>
          <w:ilvl w:val="0"/>
          <w:numId w:val="452"/>
        </w:numPr>
        <w:suppressAutoHyphens w:val="0"/>
        <w:spacing w:after="0" w:line="240" w:lineRule="auto"/>
        <w:rPr>
          <w:rFonts w:ascii="Times New Roman" w:hAnsi="Times New Roman"/>
        </w:rPr>
      </w:pPr>
      <w:r w:rsidRPr="00EC281D">
        <w:rPr>
          <w:rFonts w:ascii="Times New Roman" w:hAnsi="Times New Roman"/>
        </w:rPr>
        <w:t xml:space="preserve">Should the </w:t>
      </w:r>
      <w:r>
        <w:rPr>
          <w:rFonts w:ascii="Times New Roman" w:hAnsi="Times New Roman"/>
        </w:rPr>
        <w:t>Bidder</w:t>
      </w:r>
      <w:r w:rsidRPr="00EC281D">
        <w:rPr>
          <w:rFonts w:ascii="Times New Roman" w:hAnsi="Times New Roman"/>
        </w:rPr>
        <w:t xml:space="preserve"> be chosen as a winning Contractor, the </w:t>
      </w:r>
      <w:r>
        <w:rPr>
          <w:rFonts w:ascii="Times New Roman" w:hAnsi="Times New Roman"/>
        </w:rPr>
        <w:t>Bidder</w:t>
      </w:r>
      <w:r w:rsidRPr="00EC281D">
        <w:rPr>
          <w:rFonts w:ascii="Times New Roman" w:hAnsi="Times New Roman"/>
        </w:rPr>
        <w:t xml:space="preserve"> will comply with the requirement to make disclosures regarding this issue in the time and manner required by the C.F.R. and </w:t>
      </w:r>
      <w:r>
        <w:rPr>
          <w:rFonts w:ascii="Times New Roman" w:hAnsi="Times New Roman"/>
        </w:rPr>
        <w:t>DOM</w:t>
      </w:r>
      <w:r w:rsidRPr="00EC281D">
        <w:rPr>
          <w:rFonts w:ascii="Times New Roman" w:hAnsi="Times New Roman"/>
        </w:rPr>
        <w:t>.</w:t>
      </w:r>
    </w:p>
    <w:p w14:paraId="641C47B4" w14:textId="77777777" w:rsidR="00B76A78" w:rsidRPr="00EC281D" w:rsidRDefault="00B76A78" w:rsidP="00B76A78">
      <w:pPr>
        <w:rPr>
          <w:sz w:val="22"/>
          <w:szCs w:val="22"/>
        </w:rPr>
      </w:pPr>
    </w:p>
    <w:p w14:paraId="2BF7C113" w14:textId="77777777" w:rsidR="00B76A78" w:rsidRDefault="00B76A78" w:rsidP="00B76A78">
      <w:pPr>
        <w:rPr>
          <w:sz w:val="22"/>
          <w:szCs w:val="22"/>
        </w:rPr>
      </w:pPr>
    </w:p>
    <w:p w14:paraId="65A0ECD6" w14:textId="77777777" w:rsidR="00EA26D6" w:rsidRPr="00EC281D" w:rsidRDefault="00EA26D6" w:rsidP="00B76A78">
      <w:pPr>
        <w:rPr>
          <w:sz w:val="22"/>
          <w:szCs w:val="22"/>
        </w:rPr>
      </w:pPr>
    </w:p>
    <w:p w14:paraId="5AB6B2F8" w14:textId="77777777" w:rsidR="00B76A78" w:rsidRPr="00EC281D" w:rsidRDefault="00B76A78" w:rsidP="00B76A78">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2DFCAF5C" w14:textId="77777777" w:rsidR="00B76A78" w:rsidRPr="00EC281D" w:rsidRDefault="00B76A78" w:rsidP="00B76A78">
      <w:pPr>
        <w:pStyle w:val="NoSpacing"/>
        <w:rPr>
          <w:rFonts w:ascii="Times New Roman" w:hAnsi="Times New Roman"/>
          <w:b/>
          <w:bCs/>
        </w:rPr>
      </w:pPr>
      <w:r w:rsidRPr="00EC281D">
        <w:rPr>
          <w:rFonts w:ascii="Times New Roman" w:hAnsi="Times New Roman"/>
          <w:b/>
          <w:bCs/>
        </w:rPr>
        <w:t xml:space="preserve">Name of </w:t>
      </w:r>
      <w:r>
        <w:rPr>
          <w:rFonts w:ascii="Times New Roman" w:hAnsi="Times New Roman"/>
          <w:b/>
          <w:bCs/>
        </w:rPr>
        <w:t>Bidder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51E0190A" w14:textId="77777777" w:rsidR="00B76A78" w:rsidRPr="00EC281D" w:rsidRDefault="00B76A78" w:rsidP="00B76A78">
      <w:pPr>
        <w:pStyle w:val="NoSpacing"/>
        <w:rPr>
          <w:rFonts w:ascii="Times New Roman" w:hAnsi="Times New Roman"/>
          <w:b/>
          <w:bCs/>
        </w:rPr>
      </w:pPr>
    </w:p>
    <w:p w14:paraId="1D2D6C74" w14:textId="77777777" w:rsidR="00B76A78" w:rsidRPr="00EC281D" w:rsidRDefault="00B76A78" w:rsidP="00B76A78">
      <w:pPr>
        <w:pStyle w:val="NoSpacing"/>
        <w:rPr>
          <w:rFonts w:ascii="Times New Roman" w:hAnsi="Times New Roman"/>
          <w:b/>
          <w:bCs/>
        </w:rPr>
      </w:pPr>
    </w:p>
    <w:p w14:paraId="72A64D1E" w14:textId="77777777" w:rsidR="00B76A78" w:rsidRPr="00EC281D" w:rsidRDefault="00B76A78" w:rsidP="00B76A78">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70E973D4" w14:textId="7BB76B36" w:rsidR="00B76A78" w:rsidRPr="00EC281D" w:rsidRDefault="00B76A78" w:rsidP="00B76A78">
      <w:pPr>
        <w:pStyle w:val="NoSpacing"/>
        <w:rPr>
          <w:rFonts w:ascii="Times New Roman" w:hAnsi="Times New Roman"/>
          <w:b/>
          <w:bCs/>
        </w:rPr>
      </w:pPr>
      <w:r w:rsidRPr="00EC281D">
        <w:rPr>
          <w:rFonts w:ascii="Times New Roman" w:hAnsi="Times New Roman"/>
          <w:b/>
          <w:bCs/>
        </w:rPr>
        <w:t xml:space="preserve">Printed name of person attesting for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 xml:space="preserve">Title of person attesting for </w:t>
      </w:r>
      <w:r w:rsidR="00DD1FEC">
        <w:rPr>
          <w:rFonts w:ascii="Times New Roman" w:hAnsi="Times New Roman"/>
          <w:b/>
          <w:bCs/>
        </w:rPr>
        <w:t>Bidder</w:t>
      </w:r>
    </w:p>
    <w:p w14:paraId="470D76A3" w14:textId="77777777" w:rsidR="00B76A78" w:rsidRPr="00EC281D" w:rsidRDefault="00B76A78" w:rsidP="00B76A78">
      <w:pPr>
        <w:pStyle w:val="NoSpacing"/>
        <w:rPr>
          <w:rFonts w:ascii="Times New Roman" w:hAnsi="Times New Roman"/>
          <w:b/>
          <w:bCs/>
        </w:rPr>
      </w:pPr>
    </w:p>
    <w:p w14:paraId="6A8D3756" w14:textId="77777777" w:rsidR="00B76A78" w:rsidRPr="00EC281D" w:rsidRDefault="00B76A78" w:rsidP="00B76A78">
      <w:pPr>
        <w:pStyle w:val="NoSpacing"/>
        <w:rPr>
          <w:rFonts w:ascii="Times New Roman" w:hAnsi="Times New Roman"/>
          <w:b/>
          <w:bCs/>
        </w:rPr>
      </w:pPr>
    </w:p>
    <w:p w14:paraId="4690BC34" w14:textId="77777777" w:rsidR="00B76A78" w:rsidRDefault="00B76A78" w:rsidP="00B76A78">
      <w:pPr>
        <w:pStyle w:val="NoSpacing"/>
        <w:rPr>
          <w:rFonts w:ascii="Times New Roman" w:hAnsi="Times New Roman"/>
          <w:b/>
          <w:bCs/>
        </w:rPr>
      </w:pPr>
    </w:p>
    <w:p w14:paraId="3990E830" w14:textId="77777777" w:rsidR="00B76A78" w:rsidRPr="00EC281D" w:rsidRDefault="00B76A78" w:rsidP="00B76A78">
      <w:pPr>
        <w:pStyle w:val="NoSpacing"/>
        <w:rPr>
          <w:rFonts w:ascii="Times New Roman" w:hAnsi="Times New Roman"/>
          <w:b/>
          <w:bCs/>
        </w:rPr>
      </w:pPr>
    </w:p>
    <w:p w14:paraId="0728565A" w14:textId="77777777" w:rsidR="00B76A78" w:rsidRPr="00EC281D" w:rsidRDefault="00B76A78" w:rsidP="00B76A78">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54CBD4F8" w14:textId="77777777" w:rsidR="00B76A78" w:rsidRDefault="00B76A78" w:rsidP="00B76A78">
      <w:pPr>
        <w:pStyle w:val="NoSpacing"/>
        <w:rPr>
          <w:rFonts w:ascii="Times New Roman" w:hAnsi="Times New Roman"/>
          <w:b/>
          <w:bCs/>
        </w:rPr>
      </w:pPr>
      <w:r w:rsidRPr="00EC281D">
        <w:rPr>
          <w:rFonts w:ascii="Times New Roman" w:hAnsi="Times New Roman"/>
          <w:b/>
          <w:bCs/>
        </w:rPr>
        <w:t xml:space="preserve">Signature of person attesting for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Date</w:t>
      </w:r>
    </w:p>
    <w:p w14:paraId="27B986B3" w14:textId="77777777" w:rsidR="00550B77" w:rsidRDefault="00550B77" w:rsidP="00B76A78">
      <w:pPr>
        <w:pStyle w:val="NoSpacing"/>
        <w:rPr>
          <w:rFonts w:ascii="Times New Roman" w:hAnsi="Times New Roman"/>
          <w:b/>
          <w:bCs/>
        </w:rPr>
      </w:pPr>
    </w:p>
    <w:p w14:paraId="7D591818" w14:textId="77777777" w:rsidR="00550B77" w:rsidRDefault="00550B77" w:rsidP="00B76A78">
      <w:pPr>
        <w:pStyle w:val="NoSpacing"/>
        <w:rPr>
          <w:rFonts w:ascii="Times New Roman" w:hAnsi="Times New Roman"/>
          <w:b/>
          <w:bCs/>
        </w:rPr>
      </w:pPr>
    </w:p>
    <w:p w14:paraId="00FD3947" w14:textId="77777777" w:rsidR="00550B77" w:rsidRDefault="00550B77" w:rsidP="00B76A78">
      <w:pPr>
        <w:pStyle w:val="NoSpacing"/>
        <w:rPr>
          <w:rFonts w:ascii="Times New Roman" w:hAnsi="Times New Roman"/>
          <w:b/>
          <w:bCs/>
        </w:rPr>
      </w:pPr>
    </w:p>
    <w:p w14:paraId="2A76A3D6" w14:textId="77777777" w:rsidR="00550B77" w:rsidRDefault="00550B77" w:rsidP="00B76A78">
      <w:pPr>
        <w:pStyle w:val="NoSpacing"/>
        <w:rPr>
          <w:rFonts w:ascii="Times New Roman" w:hAnsi="Times New Roman"/>
          <w:b/>
          <w:bCs/>
        </w:rPr>
      </w:pPr>
    </w:p>
    <w:p w14:paraId="2D28CE84" w14:textId="77777777" w:rsidR="00550B77" w:rsidRDefault="00550B77" w:rsidP="00B76A78">
      <w:pPr>
        <w:pStyle w:val="NoSpacing"/>
        <w:rPr>
          <w:rFonts w:ascii="Times New Roman" w:hAnsi="Times New Roman"/>
          <w:b/>
          <w:bCs/>
        </w:rPr>
      </w:pPr>
    </w:p>
    <w:p w14:paraId="150CE85B" w14:textId="77777777" w:rsidR="00550B77" w:rsidRDefault="00550B77" w:rsidP="00B76A78">
      <w:pPr>
        <w:pStyle w:val="NoSpacing"/>
        <w:rPr>
          <w:rFonts w:ascii="Times New Roman" w:hAnsi="Times New Roman"/>
          <w:b/>
          <w:bCs/>
        </w:rPr>
      </w:pPr>
    </w:p>
    <w:p w14:paraId="056052AC" w14:textId="77777777" w:rsidR="00550B77" w:rsidRDefault="00550B77" w:rsidP="00B76A78">
      <w:pPr>
        <w:pStyle w:val="NoSpacing"/>
        <w:rPr>
          <w:rFonts w:ascii="Times New Roman" w:hAnsi="Times New Roman"/>
          <w:b/>
          <w:bCs/>
        </w:rPr>
      </w:pPr>
    </w:p>
    <w:p w14:paraId="2EEC1165" w14:textId="77777777" w:rsidR="00550B77" w:rsidRDefault="00550B77" w:rsidP="00B76A78">
      <w:pPr>
        <w:pStyle w:val="NoSpacing"/>
        <w:rPr>
          <w:rFonts w:ascii="Times New Roman" w:hAnsi="Times New Roman"/>
          <w:b/>
          <w:bCs/>
        </w:rPr>
      </w:pPr>
    </w:p>
    <w:p w14:paraId="660DEC74" w14:textId="77777777" w:rsidR="00550B77" w:rsidRDefault="00550B77" w:rsidP="00B76A78">
      <w:pPr>
        <w:pStyle w:val="NoSpacing"/>
        <w:rPr>
          <w:rFonts w:ascii="Times New Roman" w:hAnsi="Times New Roman"/>
          <w:b/>
          <w:bCs/>
        </w:rPr>
      </w:pPr>
    </w:p>
    <w:p w14:paraId="70F16922" w14:textId="77777777" w:rsidR="00550B77" w:rsidRDefault="00550B77" w:rsidP="00B76A78">
      <w:pPr>
        <w:pStyle w:val="NoSpacing"/>
        <w:rPr>
          <w:rFonts w:ascii="Times New Roman" w:hAnsi="Times New Roman"/>
          <w:b/>
          <w:bCs/>
        </w:rPr>
      </w:pPr>
    </w:p>
    <w:p w14:paraId="5E3E6EF3" w14:textId="77777777" w:rsidR="00550B77" w:rsidRDefault="00550B77" w:rsidP="00B76A78">
      <w:pPr>
        <w:pStyle w:val="NoSpacing"/>
        <w:rPr>
          <w:rFonts w:ascii="Times New Roman" w:hAnsi="Times New Roman"/>
          <w:b/>
          <w:bCs/>
        </w:rPr>
      </w:pPr>
    </w:p>
    <w:p w14:paraId="78BBAF5B" w14:textId="77777777" w:rsidR="00550B77" w:rsidRDefault="00550B77" w:rsidP="00B76A78">
      <w:pPr>
        <w:pStyle w:val="NoSpacing"/>
        <w:rPr>
          <w:rFonts w:ascii="Times New Roman" w:hAnsi="Times New Roman"/>
          <w:b/>
          <w:bCs/>
        </w:rPr>
      </w:pPr>
    </w:p>
    <w:p w14:paraId="515ADE8E" w14:textId="77777777" w:rsidR="00550B77" w:rsidRDefault="00550B77" w:rsidP="00B76A78">
      <w:pPr>
        <w:pStyle w:val="NoSpacing"/>
        <w:rPr>
          <w:rFonts w:ascii="Times New Roman" w:hAnsi="Times New Roman"/>
          <w:b/>
          <w:bCs/>
        </w:rPr>
      </w:pPr>
    </w:p>
    <w:p w14:paraId="2250B39F" w14:textId="77777777" w:rsidR="00550B77" w:rsidRDefault="00550B77" w:rsidP="00B76A78">
      <w:pPr>
        <w:pStyle w:val="NoSpacing"/>
        <w:rPr>
          <w:rFonts w:ascii="Times New Roman" w:hAnsi="Times New Roman"/>
          <w:b/>
          <w:bCs/>
        </w:rPr>
      </w:pPr>
    </w:p>
    <w:p w14:paraId="78F388C8" w14:textId="77777777" w:rsidR="00550B77" w:rsidRDefault="00550B77" w:rsidP="00B76A78">
      <w:pPr>
        <w:pStyle w:val="NoSpacing"/>
        <w:rPr>
          <w:rFonts w:ascii="Times New Roman" w:hAnsi="Times New Roman"/>
          <w:b/>
          <w:bCs/>
        </w:rPr>
      </w:pPr>
    </w:p>
    <w:p w14:paraId="148291BF" w14:textId="77777777" w:rsidR="00550B77" w:rsidRDefault="00550B77" w:rsidP="00B76A78">
      <w:pPr>
        <w:pStyle w:val="NoSpacing"/>
        <w:rPr>
          <w:rFonts w:ascii="Times New Roman" w:hAnsi="Times New Roman"/>
          <w:b/>
          <w:bCs/>
        </w:rPr>
      </w:pPr>
    </w:p>
    <w:p w14:paraId="4886431F" w14:textId="77777777" w:rsidR="00550B77" w:rsidRDefault="00550B77" w:rsidP="00B76A78">
      <w:pPr>
        <w:pStyle w:val="NoSpacing"/>
        <w:rPr>
          <w:rFonts w:ascii="Times New Roman" w:hAnsi="Times New Roman"/>
          <w:b/>
          <w:bCs/>
        </w:rPr>
      </w:pPr>
    </w:p>
    <w:p w14:paraId="198E9972" w14:textId="77777777" w:rsidR="00550B77" w:rsidRDefault="00550B77" w:rsidP="00B76A78">
      <w:pPr>
        <w:pStyle w:val="NoSpacing"/>
        <w:rPr>
          <w:rFonts w:ascii="Times New Roman" w:hAnsi="Times New Roman"/>
          <w:b/>
          <w:bCs/>
        </w:rPr>
      </w:pPr>
    </w:p>
    <w:p w14:paraId="5F9BC580" w14:textId="77777777" w:rsidR="00550B77" w:rsidRDefault="00550B77" w:rsidP="00B76A78">
      <w:pPr>
        <w:pStyle w:val="NoSpacing"/>
        <w:rPr>
          <w:rFonts w:ascii="Times New Roman" w:hAnsi="Times New Roman"/>
          <w:b/>
          <w:bCs/>
        </w:rPr>
      </w:pPr>
    </w:p>
    <w:p w14:paraId="439A310E" w14:textId="77777777" w:rsidR="00550B77" w:rsidRDefault="00550B77" w:rsidP="00B76A78">
      <w:pPr>
        <w:pStyle w:val="NoSpacing"/>
        <w:rPr>
          <w:rFonts w:ascii="Times New Roman" w:hAnsi="Times New Roman"/>
          <w:b/>
          <w:bCs/>
        </w:rPr>
      </w:pPr>
    </w:p>
    <w:p w14:paraId="1EAB5116" w14:textId="77777777" w:rsidR="00550B77" w:rsidRDefault="00550B77" w:rsidP="00B76A78">
      <w:pPr>
        <w:pStyle w:val="NoSpacing"/>
        <w:rPr>
          <w:rFonts w:ascii="Times New Roman" w:hAnsi="Times New Roman"/>
          <w:b/>
          <w:bCs/>
        </w:rPr>
      </w:pPr>
    </w:p>
    <w:p w14:paraId="1C81D973" w14:textId="2D527383" w:rsidR="00550B77" w:rsidRPr="00B76A78" w:rsidRDefault="00550B77" w:rsidP="00B76A78">
      <w:pPr>
        <w:pStyle w:val="NoSpacing"/>
        <w:rPr>
          <w:rFonts w:ascii="Times New Roman" w:hAnsi="Times New Roman"/>
          <w:b/>
          <w:bCs/>
        </w:rPr>
        <w:sectPr w:rsidR="00550B77" w:rsidRPr="00B76A78">
          <w:pgSz w:w="12240" w:h="15840"/>
          <w:pgMar w:top="1440" w:right="1440" w:bottom="1260" w:left="1440" w:header="720" w:footer="720" w:gutter="0"/>
          <w:cols w:space="720"/>
          <w:docGrid w:linePitch="360"/>
        </w:sectPr>
      </w:pPr>
    </w:p>
    <w:p w14:paraId="794544E6" w14:textId="77777777" w:rsidR="00D232AA" w:rsidRDefault="00D232AA" w:rsidP="00D232AA"/>
    <w:p w14:paraId="78668A11" w14:textId="77777777" w:rsidR="006B5C54" w:rsidRDefault="006B5C54" w:rsidP="00D232AA"/>
    <w:tbl>
      <w:tblPr>
        <w:tblpPr w:leftFromText="180" w:rightFromText="180" w:vertAnchor="page" w:horzAnchor="margin" w:tblpXSpec="center" w:tblpY="1801"/>
        <w:tblW w:w="10794" w:type="dxa"/>
        <w:tblLayout w:type="fixed"/>
        <w:tblCellMar>
          <w:left w:w="0" w:type="dxa"/>
          <w:right w:w="0" w:type="dxa"/>
        </w:tblCellMar>
        <w:tblLook w:val="01E0" w:firstRow="1" w:lastRow="1" w:firstColumn="1" w:lastColumn="1" w:noHBand="0" w:noVBand="0"/>
      </w:tblPr>
      <w:tblGrid>
        <w:gridCol w:w="4438"/>
        <w:gridCol w:w="450"/>
        <w:gridCol w:w="4500"/>
        <w:gridCol w:w="1406"/>
      </w:tblGrid>
      <w:tr w:rsidR="00A25070" w:rsidRPr="008C033A" w14:paraId="49E1A406" w14:textId="77777777" w:rsidTr="00550B77">
        <w:trPr>
          <w:trHeight w:hRule="exact" w:val="538"/>
        </w:trPr>
        <w:tc>
          <w:tcPr>
            <w:tcW w:w="10794" w:type="dxa"/>
            <w:gridSpan w:val="4"/>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E5910AD" w14:textId="77777777" w:rsidR="00A25070" w:rsidRPr="008C033A" w:rsidRDefault="00A25070" w:rsidP="00550B77">
            <w:pPr>
              <w:pStyle w:val="TableParagraph"/>
              <w:spacing w:line="257" w:lineRule="exact"/>
              <w:ind w:left="102"/>
              <w:jc w:val="center"/>
              <w:rPr>
                <w:rFonts w:ascii="Times New Roman" w:hAnsi="Times New Roman" w:cs="Times New Roman"/>
                <w:b/>
                <w:bCs/>
              </w:rPr>
            </w:pPr>
            <w:r w:rsidRPr="008C033A">
              <w:rPr>
                <w:rFonts w:ascii="Times New Roman" w:hAnsi="Times New Roman" w:cs="Times New Roman"/>
                <w:b/>
                <w:bCs/>
              </w:rPr>
              <w:t>Criminal Convictions and Other Sanctions</w:t>
            </w:r>
          </w:p>
        </w:tc>
      </w:tr>
      <w:tr w:rsidR="00A25070" w:rsidRPr="008C033A" w14:paraId="14C0DA03" w14:textId="77777777" w:rsidTr="00550B77">
        <w:trPr>
          <w:trHeight w:hRule="exact" w:val="4047"/>
        </w:trPr>
        <w:tc>
          <w:tcPr>
            <w:tcW w:w="10794" w:type="dxa"/>
            <w:gridSpan w:val="4"/>
            <w:tcBorders>
              <w:top w:val="single" w:sz="6" w:space="0" w:color="000000"/>
              <w:left w:val="single" w:sz="5" w:space="0" w:color="000000"/>
              <w:bottom w:val="single" w:sz="5" w:space="0" w:color="000000"/>
              <w:right w:val="single" w:sz="5" w:space="0" w:color="000000"/>
            </w:tcBorders>
          </w:tcPr>
          <w:p w14:paraId="705E5896" w14:textId="77777777" w:rsidR="00A25070" w:rsidRPr="008C033A" w:rsidRDefault="00A25070" w:rsidP="00550B77">
            <w:pPr>
              <w:pStyle w:val="TableParagraph"/>
              <w:spacing w:line="257" w:lineRule="exact"/>
              <w:ind w:left="102"/>
              <w:rPr>
                <w:rFonts w:ascii="Times New Roman" w:eastAsia="Cambria" w:hAnsi="Times New Roman" w:cs="Times New Roman"/>
                <w:sz w:val="20"/>
                <w:szCs w:val="20"/>
              </w:rPr>
            </w:pPr>
            <w:r w:rsidRPr="008C033A">
              <w:rPr>
                <w:rFonts w:ascii="Times New Roman" w:hAnsi="Times New Roman" w:cs="Times New Roman"/>
                <w:sz w:val="20"/>
                <w:szCs w:val="20"/>
              </w:rPr>
              <w:t>Provide</w:t>
            </w:r>
            <w:r w:rsidRPr="008C033A">
              <w:rPr>
                <w:rFonts w:ascii="Times New Roman" w:hAnsi="Times New Roman" w:cs="Times New Roman"/>
                <w:spacing w:val="-7"/>
                <w:sz w:val="20"/>
                <w:szCs w:val="20"/>
              </w:rPr>
              <w:t xml:space="preserve"> </w:t>
            </w:r>
            <w:r w:rsidRPr="008C033A">
              <w:rPr>
                <w:rFonts w:ascii="Times New Roman" w:hAnsi="Times New Roman" w:cs="Times New Roman"/>
                <w:sz w:val="20"/>
                <w:szCs w:val="20"/>
              </w:rPr>
              <w:t>the</w:t>
            </w:r>
            <w:r w:rsidRPr="008C033A">
              <w:rPr>
                <w:rFonts w:ascii="Times New Roman" w:hAnsi="Times New Roman" w:cs="Times New Roman"/>
                <w:spacing w:val="-6"/>
                <w:sz w:val="20"/>
                <w:szCs w:val="20"/>
              </w:rPr>
              <w:t xml:space="preserve"> </w:t>
            </w:r>
            <w:r w:rsidRPr="008C033A">
              <w:rPr>
                <w:rFonts w:ascii="Times New Roman" w:hAnsi="Times New Roman" w:cs="Times New Roman"/>
                <w:sz w:val="20"/>
                <w:szCs w:val="20"/>
              </w:rPr>
              <w:t>requested</w:t>
            </w:r>
            <w:r w:rsidRPr="008C033A">
              <w:rPr>
                <w:rFonts w:ascii="Times New Roman" w:hAnsi="Times New Roman" w:cs="Times New Roman"/>
                <w:spacing w:val="-6"/>
                <w:sz w:val="20"/>
                <w:szCs w:val="20"/>
              </w:rPr>
              <w:t xml:space="preserve"> </w:t>
            </w:r>
            <w:r w:rsidRPr="008C033A">
              <w:rPr>
                <w:rFonts w:ascii="Times New Roman" w:hAnsi="Times New Roman" w:cs="Times New Roman"/>
                <w:spacing w:val="-1"/>
                <w:sz w:val="20"/>
                <w:szCs w:val="20"/>
              </w:rPr>
              <w:t>information</w:t>
            </w:r>
            <w:r w:rsidRPr="008C033A">
              <w:rPr>
                <w:rFonts w:ascii="Times New Roman" w:hAnsi="Times New Roman" w:cs="Times New Roman"/>
                <w:spacing w:val="-6"/>
                <w:sz w:val="20"/>
                <w:szCs w:val="20"/>
              </w:rPr>
              <w:t xml:space="preserve"> </w:t>
            </w:r>
            <w:r w:rsidRPr="008C033A">
              <w:rPr>
                <w:rFonts w:ascii="Times New Roman" w:hAnsi="Times New Roman" w:cs="Times New Roman"/>
                <w:sz w:val="20"/>
                <w:szCs w:val="20"/>
              </w:rPr>
              <w:t>in</w:t>
            </w:r>
            <w:r w:rsidRPr="008C033A">
              <w:rPr>
                <w:rFonts w:ascii="Times New Roman" w:hAnsi="Times New Roman" w:cs="Times New Roman"/>
                <w:spacing w:val="-6"/>
                <w:sz w:val="20"/>
                <w:szCs w:val="20"/>
              </w:rPr>
              <w:t xml:space="preserve"> </w:t>
            </w:r>
            <w:r w:rsidRPr="008C033A">
              <w:rPr>
                <w:rFonts w:ascii="Times New Roman" w:hAnsi="Times New Roman" w:cs="Times New Roman"/>
                <w:sz w:val="20"/>
                <w:szCs w:val="20"/>
              </w:rPr>
              <w:t>this</w:t>
            </w:r>
            <w:r w:rsidRPr="008C033A">
              <w:rPr>
                <w:rFonts w:ascii="Times New Roman" w:hAnsi="Times New Roman" w:cs="Times New Roman"/>
                <w:spacing w:val="-6"/>
                <w:sz w:val="20"/>
                <w:szCs w:val="20"/>
              </w:rPr>
              <w:t xml:space="preserve"> </w:t>
            </w:r>
            <w:r w:rsidRPr="008C033A">
              <w:rPr>
                <w:rFonts w:ascii="Times New Roman" w:hAnsi="Times New Roman" w:cs="Times New Roman"/>
                <w:sz w:val="20"/>
                <w:szCs w:val="20"/>
              </w:rPr>
              <w:t>section</w:t>
            </w:r>
            <w:r w:rsidRPr="008C033A">
              <w:rPr>
                <w:rFonts w:ascii="Times New Roman" w:hAnsi="Times New Roman" w:cs="Times New Roman"/>
                <w:spacing w:val="-5"/>
                <w:sz w:val="20"/>
                <w:szCs w:val="20"/>
              </w:rPr>
              <w:t xml:space="preserve"> </w:t>
            </w:r>
            <w:r w:rsidRPr="008C033A">
              <w:rPr>
                <w:rFonts w:ascii="Times New Roman" w:hAnsi="Times New Roman" w:cs="Times New Roman"/>
                <w:sz w:val="20"/>
                <w:szCs w:val="20"/>
              </w:rPr>
              <w:t>for</w:t>
            </w:r>
            <w:r w:rsidRPr="008C033A">
              <w:rPr>
                <w:rFonts w:ascii="Times New Roman" w:hAnsi="Times New Roman" w:cs="Times New Roman"/>
                <w:spacing w:val="-7"/>
                <w:sz w:val="20"/>
                <w:szCs w:val="20"/>
              </w:rPr>
              <w:t xml:space="preserve"> </w:t>
            </w:r>
            <w:r w:rsidRPr="008C033A">
              <w:rPr>
                <w:rFonts w:ascii="Times New Roman" w:hAnsi="Times New Roman" w:cs="Times New Roman"/>
                <w:sz w:val="20"/>
                <w:szCs w:val="20"/>
              </w:rPr>
              <w:t>any</w:t>
            </w:r>
            <w:r w:rsidRPr="008C033A">
              <w:rPr>
                <w:rFonts w:ascii="Times New Roman" w:hAnsi="Times New Roman" w:cs="Times New Roman"/>
                <w:spacing w:val="-7"/>
                <w:sz w:val="20"/>
                <w:szCs w:val="20"/>
              </w:rPr>
              <w:t xml:space="preserve"> </w:t>
            </w:r>
            <w:r w:rsidRPr="008C033A">
              <w:rPr>
                <w:rFonts w:ascii="Times New Roman" w:hAnsi="Times New Roman" w:cs="Times New Roman"/>
                <w:sz w:val="20"/>
                <w:szCs w:val="20"/>
              </w:rPr>
              <w:t>person</w:t>
            </w:r>
            <w:r w:rsidRPr="008C033A">
              <w:rPr>
                <w:rFonts w:ascii="Times New Roman" w:hAnsi="Times New Roman" w:cs="Times New Roman"/>
                <w:spacing w:val="-7"/>
                <w:sz w:val="20"/>
                <w:szCs w:val="20"/>
              </w:rPr>
              <w:t xml:space="preserve"> </w:t>
            </w:r>
            <w:r w:rsidRPr="008C033A">
              <w:rPr>
                <w:rFonts w:ascii="Times New Roman" w:hAnsi="Times New Roman" w:cs="Times New Roman"/>
                <w:sz w:val="20"/>
                <w:szCs w:val="20"/>
              </w:rPr>
              <w:t>who:</w:t>
            </w:r>
          </w:p>
          <w:p w14:paraId="6E796D99"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16"/>
              <w:rPr>
                <w:rFonts w:ascii="Times New Roman" w:eastAsia="Cambria" w:hAnsi="Times New Roman"/>
                <w:sz w:val="20"/>
                <w:szCs w:val="20"/>
              </w:rPr>
            </w:pPr>
            <w:r w:rsidRPr="008C033A">
              <w:rPr>
                <w:rFonts w:ascii="Times New Roman" w:hAnsi="Times New Roman"/>
                <w:sz w:val="20"/>
                <w:szCs w:val="20"/>
              </w:rPr>
              <w:t>Has</w:t>
            </w:r>
            <w:r w:rsidRPr="008C033A">
              <w:rPr>
                <w:rFonts w:ascii="Times New Roman" w:hAnsi="Times New Roman"/>
                <w:spacing w:val="-6"/>
                <w:sz w:val="20"/>
                <w:szCs w:val="20"/>
              </w:rPr>
              <w:t xml:space="preserve"> </w:t>
            </w:r>
            <w:r w:rsidRPr="008C033A">
              <w:rPr>
                <w:rFonts w:ascii="Times New Roman" w:hAnsi="Times New Roman"/>
                <w:sz w:val="20"/>
                <w:szCs w:val="20"/>
              </w:rPr>
              <w:t>an</w:t>
            </w:r>
            <w:r w:rsidRPr="008C033A">
              <w:rPr>
                <w:rFonts w:ascii="Times New Roman" w:hAnsi="Times New Roman"/>
                <w:spacing w:val="-6"/>
                <w:sz w:val="20"/>
                <w:szCs w:val="20"/>
              </w:rPr>
              <w:t xml:space="preserve"> </w:t>
            </w:r>
            <w:r w:rsidRPr="008C033A">
              <w:rPr>
                <w:rFonts w:ascii="Times New Roman" w:hAnsi="Times New Roman"/>
                <w:sz w:val="20"/>
                <w:szCs w:val="20"/>
              </w:rPr>
              <w:t>ownership</w:t>
            </w:r>
            <w:r w:rsidRPr="008C033A">
              <w:rPr>
                <w:rFonts w:ascii="Times New Roman" w:hAnsi="Times New Roman"/>
                <w:spacing w:val="-6"/>
                <w:sz w:val="20"/>
                <w:szCs w:val="20"/>
              </w:rPr>
              <w:t xml:space="preserve"> </w:t>
            </w:r>
            <w:r w:rsidRPr="008C033A">
              <w:rPr>
                <w:rFonts w:ascii="Times New Roman" w:hAnsi="Times New Roman"/>
                <w:sz w:val="20"/>
                <w:szCs w:val="20"/>
              </w:rPr>
              <w:t>or</w:t>
            </w:r>
            <w:r w:rsidRPr="008C033A">
              <w:rPr>
                <w:rFonts w:ascii="Times New Roman" w:hAnsi="Times New Roman"/>
                <w:spacing w:val="-5"/>
                <w:sz w:val="20"/>
                <w:szCs w:val="20"/>
              </w:rPr>
              <w:t xml:space="preserve"> </w:t>
            </w:r>
            <w:r w:rsidRPr="008C033A">
              <w:rPr>
                <w:rFonts w:ascii="Times New Roman" w:hAnsi="Times New Roman"/>
                <w:sz w:val="20"/>
                <w:szCs w:val="20"/>
              </w:rPr>
              <w:t>control</w:t>
            </w:r>
            <w:r w:rsidRPr="008C033A">
              <w:rPr>
                <w:rFonts w:ascii="Times New Roman" w:hAnsi="Times New Roman"/>
                <w:spacing w:val="-6"/>
                <w:sz w:val="20"/>
                <w:szCs w:val="20"/>
              </w:rPr>
              <w:t xml:space="preserve"> </w:t>
            </w:r>
            <w:r w:rsidRPr="008C033A">
              <w:rPr>
                <w:rFonts w:ascii="Times New Roman" w:hAnsi="Times New Roman"/>
                <w:spacing w:val="-1"/>
                <w:sz w:val="20"/>
                <w:szCs w:val="20"/>
              </w:rPr>
              <w:t>interest</w:t>
            </w:r>
            <w:r w:rsidRPr="008C033A">
              <w:rPr>
                <w:rFonts w:ascii="Times New Roman" w:hAnsi="Times New Roman"/>
                <w:spacing w:val="-6"/>
                <w:sz w:val="20"/>
                <w:szCs w:val="20"/>
              </w:rPr>
              <w:t xml:space="preserve"> </w:t>
            </w:r>
            <w:r w:rsidRPr="008C033A">
              <w:rPr>
                <w:rFonts w:ascii="Times New Roman" w:hAnsi="Times New Roman"/>
                <w:sz w:val="20"/>
                <w:szCs w:val="20"/>
              </w:rPr>
              <w:t>in</w:t>
            </w:r>
            <w:r w:rsidRPr="008C033A">
              <w:rPr>
                <w:rFonts w:ascii="Times New Roman" w:hAnsi="Times New Roman"/>
                <w:spacing w:val="-6"/>
                <w:sz w:val="20"/>
                <w:szCs w:val="20"/>
              </w:rPr>
              <w:t xml:space="preserve"> </w:t>
            </w:r>
            <w:r w:rsidRPr="008C033A">
              <w:rPr>
                <w:rFonts w:ascii="Times New Roman" w:hAnsi="Times New Roman"/>
                <w:sz w:val="20"/>
                <w:szCs w:val="20"/>
              </w:rPr>
              <w:t>the</w:t>
            </w:r>
            <w:r w:rsidRPr="008C033A">
              <w:rPr>
                <w:rFonts w:ascii="Times New Roman" w:hAnsi="Times New Roman"/>
                <w:spacing w:val="-5"/>
                <w:sz w:val="20"/>
                <w:szCs w:val="20"/>
              </w:rPr>
              <w:t xml:space="preserve"> </w:t>
            </w:r>
            <w:r w:rsidRPr="008C033A">
              <w:rPr>
                <w:rFonts w:ascii="Times New Roman" w:hAnsi="Times New Roman"/>
                <w:sz w:val="20"/>
                <w:szCs w:val="20"/>
              </w:rPr>
              <w:t>Bidder</w:t>
            </w:r>
            <w:r w:rsidRPr="008C033A">
              <w:rPr>
                <w:rFonts w:ascii="Times New Roman" w:hAnsi="Times New Roman"/>
                <w:spacing w:val="-6"/>
                <w:sz w:val="20"/>
                <w:szCs w:val="20"/>
              </w:rPr>
              <w:t xml:space="preserve"> </w:t>
            </w:r>
            <w:r w:rsidRPr="008C033A">
              <w:rPr>
                <w:rFonts w:ascii="Times New Roman" w:hAnsi="Times New Roman"/>
                <w:sz w:val="20"/>
                <w:szCs w:val="20"/>
              </w:rPr>
              <w:t>OR</w:t>
            </w:r>
            <w:r w:rsidRPr="008C033A">
              <w:rPr>
                <w:rFonts w:ascii="Times New Roman" w:hAnsi="Times New Roman"/>
                <w:spacing w:val="27"/>
                <w:w w:val="99"/>
                <w:sz w:val="20"/>
                <w:szCs w:val="20"/>
              </w:rPr>
              <w:t xml:space="preserve"> </w:t>
            </w:r>
            <w:r w:rsidRPr="008C033A">
              <w:rPr>
                <w:rFonts w:ascii="Times New Roman" w:hAnsi="Times New Roman"/>
                <w:sz w:val="20"/>
                <w:szCs w:val="20"/>
              </w:rPr>
              <w:t>is</w:t>
            </w:r>
            <w:r w:rsidRPr="008C033A">
              <w:rPr>
                <w:rFonts w:ascii="Times New Roman" w:hAnsi="Times New Roman"/>
                <w:spacing w:val="-7"/>
                <w:sz w:val="20"/>
                <w:szCs w:val="20"/>
              </w:rPr>
              <w:t xml:space="preserve"> </w:t>
            </w:r>
            <w:r w:rsidRPr="008C033A">
              <w:rPr>
                <w:rFonts w:ascii="Times New Roman" w:hAnsi="Times New Roman"/>
                <w:sz w:val="20"/>
                <w:szCs w:val="20"/>
              </w:rPr>
              <w:t>an</w:t>
            </w:r>
            <w:r w:rsidRPr="008C033A">
              <w:rPr>
                <w:rFonts w:ascii="Times New Roman" w:hAnsi="Times New Roman"/>
                <w:spacing w:val="-6"/>
                <w:sz w:val="20"/>
                <w:szCs w:val="20"/>
              </w:rPr>
              <w:t xml:space="preserve"> </w:t>
            </w:r>
            <w:r w:rsidRPr="008C033A">
              <w:rPr>
                <w:rFonts w:ascii="Times New Roman" w:hAnsi="Times New Roman"/>
                <w:sz w:val="20"/>
                <w:szCs w:val="20"/>
              </w:rPr>
              <w:t>agent</w:t>
            </w:r>
            <w:r w:rsidRPr="008C033A">
              <w:rPr>
                <w:rFonts w:ascii="Times New Roman" w:hAnsi="Times New Roman"/>
                <w:spacing w:val="-6"/>
                <w:sz w:val="20"/>
                <w:szCs w:val="20"/>
              </w:rPr>
              <w:t xml:space="preserve"> </w:t>
            </w:r>
            <w:r w:rsidRPr="008C033A">
              <w:rPr>
                <w:rFonts w:ascii="Times New Roman" w:hAnsi="Times New Roman"/>
                <w:sz w:val="20"/>
                <w:szCs w:val="20"/>
              </w:rPr>
              <w:t>or</w:t>
            </w:r>
            <w:r w:rsidRPr="008C033A">
              <w:rPr>
                <w:rFonts w:ascii="Times New Roman" w:hAnsi="Times New Roman"/>
                <w:spacing w:val="-6"/>
                <w:sz w:val="20"/>
                <w:szCs w:val="20"/>
              </w:rPr>
              <w:t xml:space="preserve"> </w:t>
            </w:r>
            <w:r w:rsidRPr="008C033A">
              <w:rPr>
                <w:rFonts w:ascii="Times New Roman" w:hAnsi="Times New Roman"/>
                <w:spacing w:val="-1"/>
                <w:sz w:val="20"/>
                <w:szCs w:val="20"/>
              </w:rPr>
              <w:t>managing</w:t>
            </w:r>
            <w:r w:rsidRPr="008C033A">
              <w:rPr>
                <w:rFonts w:ascii="Times New Roman" w:hAnsi="Times New Roman"/>
                <w:spacing w:val="-7"/>
                <w:sz w:val="20"/>
                <w:szCs w:val="20"/>
              </w:rPr>
              <w:t xml:space="preserve"> </w:t>
            </w:r>
            <w:r w:rsidRPr="008C033A">
              <w:rPr>
                <w:rFonts w:ascii="Times New Roman" w:hAnsi="Times New Roman"/>
                <w:spacing w:val="-1"/>
                <w:sz w:val="20"/>
                <w:szCs w:val="20"/>
              </w:rPr>
              <w:t>employee</w:t>
            </w:r>
            <w:r w:rsidRPr="008C033A">
              <w:rPr>
                <w:rFonts w:ascii="Times New Roman" w:hAnsi="Times New Roman"/>
                <w:spacing w:val="-6"/>
                <w:sz w:val="20"/>
                <w:szCs w:val="20"/>
              </w:rPr>
              <w:t xml:space="preserve"> </w:t>
            </w:r>
            <w:r w:rsidRPr="008C033A">
              <w:rPr>
                <w:rFonts w:ascii="Times New Roman" w:hAnsi="Times New Roman"/>
                <w:sz w:val="20"/>
                <w:szCs w:val="20"/>
              </w:rPr>
              <w:t>of</w:t>
            </w:r>
            <w:r w:rsidRPr="008C033A">
              <w:rPr>
                <w:rFonts w:ascii="Times New Roman" w:hAnsi="Times New Roman"/>
                <w:spacing w:val="-7"/>
                <w:sz w:val="20"/>
                <w:szCs w:val="20"/>
              </w:rPr>
              <w:t xml:space="preserve"> </w:t>
            </w:r>
            <w:r w:rsidRPr="008C033A">
              <w:rPr>
                <w:rFonts w:ascii="Times New Roman" w:hAnsi="Times New Roman"/>
                <w:sz w:val="20"/>
                <w:szCs w:val="20"/>
              </w:rPr>
              <w:t>the</w:t>
            </w:r>
            <w:r w:rsidRPr="008C033A">
              <w:rPr>
                <w:rFonts w:ascii="Times New Roman" w:hAnsi="Times New Roman"/>
                <w:spacing w:val="-7"/>
                <w:sz w:val="20"/>
                <w:szCs w:val="20"/>
              </w:rPr>
              <w:t xml:space="preserve"> Bidder</w:t>
            </w:r>
          </w:p>
          <w:p w14:paraId="436E7135" w14:textId="77777777" w:rsidR="00A25070" w:rsidRPr="008C033A" w:rsidRDefault="00A25070" w:rsidP="00550B77">
            <w:pPr>
              <w:pStyle w:val="TableParagraph"/>
              <w:ind w:left="102"/>
              <w:rPr>
                <w:rFonts w:ascii="Times New Roman" w:eastAsia="Cambria" w:hAnsi="Times New Roman" w:cs="Times New Roman"/>
                <w:sz w:val="20"/>
                <w:szCs w:val="20"/>
              </w:rPr>
            </w:pPr>
            <w:r w:rsidRPr="008C033A">
              <w:rPr>
                <w:rFonts w:ascii="Times New Roman" w:hAnsi="Times New Roman" w:cs="Times New Roman"/>
                <w:sz w:val="20"/>
                <w:szCs w:val="20"/>
              </w:rPr>
              <w:t>AND</w:t>
            </w:r>
          </w:p>
          <w:p w14:paraId="7EF9C402"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560"/>
              <w:rPr>
                <w:rFonts w:ascii="Times New Roman" w:eastAsia="Cambria" w:hAnsi="Times New Roman"/>
                <w:sz w:val="20"/>
                <w:szCs w:val="20"/>
              </w:rPr>
            </w:pPr>
            <w:r w:rsidRPr="008C033A">
              <w:rPr>
                <w:rFonts w:ascii="Times New Roman" w:hAnsi="Times New Roman"/>
                <w:color w:val="231F20"/>
                <w:sz w:val="20"/>
                <w:szCs w:val="20"/>
              </w:rPr>
              <w:t>Has</w:t>
            </w:r>
            <w:r w:rsidRPr="008C033A">
              <w:rPr>
                <w:rFonts w:ascii="Times New Roman" w:hAnsi="Times New Roman"/>
                <w:color w:val="231F20"/>
                <w:spacing w:val="-4"/>
                <w:sz w:val="20"/>
                <w:szCs w:val="20"/>
              </w:rPr>
              <w:t xml:space="preserve"> </w:t>
            </w:r>
            <w:r w:rsidRPr="008C033A">
              <w:rPr>
                <w:rFonts w:ascii="Times New Roman" w:hAnsi="Times New Roman"/>
                <w:color w:val="231F20"/>
                <w:sz w:val="20"/>
                <w:szCs w:val="20"/>
              </w:rPr>
              <w:t>been</w:t>
            </w:r>
            <w:r w:rsidRPr="008C033A">
              <w:rPr>
                <w:rFonts w:ascii="Times New Roman" w:hAnsi="Times New Roman"/>
                <w:color w:val="231F20"/>
                <w:spacing w:val="-4"/>
                <w:sz w:val="20"/>
                <w:szCs w:val="20"/>
              </w:rPr>
              <w:t xml:space="preserve"> </w:t>
            </w:r>
            <w:r w:rsidRPr="008C033A">
              <w:rPr>
                <w:rFonts w:ascii="Times New Roman" w:hAnsi="Times New Roman"/>
                <w:color w:val="231F20"/>
                <w:spacing w:val="-1"/>
                <w:sz w:val="20"/>
                <w:szCs w:val="20"/>
              </w:rPr>
              <w:t>convicted</w:t>
            </w:r>
            <w:r w:rsidRPr="008C033A">
              <w:rPr>
                <w:rFonts w:ascii="Times New Roman" w:hAnsi="Times New Roman"/>
                <w:color w:val="231F20"/>
                <w:sz w:val="20"/>
                <w:szCs w:val="20"/>
              </w:rPr>
              <w:t xml:space="preserve"> </w:t>
            </w:r>
            <w:r w:rsidRPr="008C033A">
              <w:rPr>
                <w:rFonts w:ascii="Times New Roman" w:hAnsi="Times New Roman"/>
                <w:color w:val="231F20"/>
                <w:spacing w:val="-1"/>
                <w:sz w:val="20"/>
                <w:szCs w:val="20"/>
              </w:rPr>
              <w:t>of</w:t>
            </w:r>
            <w:r w:rsidRPr="008C033A">
              <w:rPr>
                <w:rFonts w:ascii="Times New Roman" w:hAnsi="Times New Roman"/>
                <w:color w:val="231F20"/>
                <w:spacing w:val="-16"/>
                <w:sz w:val="20"/>
                <w:szCs w:val="20"/>
              </w:rPr>
              <w:t xml:space="preserve"> </w:t>
            </w:r>
            <w:r w:rsidRPr="008C033A">
              <w:rPr>
                <w:rFonts w:ascii="Times New Roman" w:hAnsi="Times New Roman"/>
                <w:color w:val="231F20"/>
                <w:sz w:val="20"/>
                <w:szCs w:val="20"/>
              </w:rPr>
              <w:t xml:space="preserve">a </w:t>
            </w:r>
            <w:r w:rsidRPr="008C033A">
              <w:rPr>
                <w:rFonts w:ascii="Times New Roman" w:hAnsi="Times New Roman"/>
                <w:color w:val="231F20"/>
                <w:spacing w:val="-1"/>
                <w:sz w:val="20"/>
                <w:szCs w:val="20"/>
              </w:rPr>
              <w:t>criminal</w:t>
            </w:r>
            <w:r w:rsidRPr="008C033A">
              <w:rPr>
                <w:rFonts w:ascii="Times New Roman" w:hAnsi="Times New Roman"/>
                <w:color w:val="231F20"/>
                <w:spacing w:val="46"/>
                <w:sz w:val="20"/>
                <w:szCs w:val="20"/>
              </w:rPr>
              <w:t xml:space="preserve"> </w:t>
            </w:r>
            <w:r w:rsidRPr="008C033A">
              <w:rPr>
                <w:rFonts w:ascii="Times New Roman" w:hAnsi="Times New Roman"/>
                <w:color w:val="231F20"/>
                <w:sz w:val="20"/>
                <w:szCs w:val="20"/>
              </w:rPr>
              <w:t>offense</w:t>
            </w:r>
            <w:r w:rsidRPr="008C033A">
              <w:rPr>
                <w:rFonts w:ascii="Times New Roman" w:hAnsi="Times New Roman"/>
                <w:color w:val="231F20"/>
                <w:spacing w:val="19"/>
                <w:sz w:val="20"/>
                <w:szCs w:val="20"/>
              </w:rPr>
              <w:t xml:space="preserve"> </w:t>
            </w:r>
            <w:r w:rsidRPr="008C033A">
              <w:rPr>
                <w:rFonts w:ascii="Times New Roman" w:hAnsi="Times New Roman"/>
                <w:color w:val="231F20"/>
                <w:spacing w:val="-1"/>
                <w:sz w:val="20"/>
                <w:szCs w:val="20"/>
              </w:rPr>
              <w:t>related</w:t>
            </w:r>
            <w:r w:rsidRPr="008C033A">
              <w:rPr>
                <w:rFonts w:ascii="Times New Roman" w:hAnsi="Times New Roman"/>
                <w:color w:val="231F20"/>
                <w:spacing w:val="47"/>
                <w:sz w:val="20"/>
                <w:szCs w:val="20"/>
              </w:rPr>
              <w:t xml:space="preserve"> </w:t>
            </w:r>
            <w:r w:rsidRPr="008C033A">
              <w:rPr>
                <w:rFonts w:ascii="Times New Roman" w:hAnsi="Times New Roman"/>
                <w:color w:val="231F20"/>
                <w:sz w:val="20"/>
                <w:szCs w:val="20"/>
              </w:rPr>
              <w:t>to</w:t>
            </w:r>
            <w:r w:rsidRPr="008C033A">
              <w:rPr>
                <w:rFonts w:ascii="Times New Roman" w:hAnsi="Times New Roman"/>
                <w:color w:val="231F20"/>
                <w:spacing w:val="3"/>
                <w:sz w:val="20"/>
                <w:szCs w:val="20"/>
              </w:rPr>
              <w:t xml:space="preserve"> </w:t>
            </w:r>
            <w:r w:rsidRPr="008C033A">
              <w:rPr>
                <w:rFonts w:ascii="Times New Roman" w:hAnsi="Times New Roman"/>
                <w:color w:val="231F20"/>
                <w:spacing w:val="-1"/>
                <w:sz w:val="20"/>
                <w:szCs w:val="20"/>
              </w:rPr>
              <w:t>any</w:t>
            </w:r>
            <w:r w:rsidRPr="008C033A">
              <w:rPr>
                <w:rFonts w:ascii="Times New Roman" w:hAnsi="Times New Roman"/>
                <w:color w:val="231F20"/>
                <w:spacing w:val="9"/>
                <w:sz w:val="20"/>
                <w:szCs w:val="20"/>
              </w:rPr>
              <w:t xml:space="preserve"> </w:t>
            </w:r>
            <w:r w:rsidRPr="008C033A">
              <w:rPr>
                <w:rFonts w:ascii="Times New Roman" w:hAnsi="Times New Roman"/>
                <w:color w:val="231F20"/>
                <w:spacing w:val="-2"/>
                <w:sz w:val="20"/>
                <w:szCs w:val="20"/>
              </w:rPr>
              <w:t>program</w:t>
            </w:r>
            <w:r w:rsidRPr="008C033A">
              <w:rPr>
                <w:rFonts w:ascii="Times New Roman" w:hAnsi="Times New Roman"/>
                <w:color w:val="231F20"/>
                <w:spacing w:val="44"/>
                <w:sz w:val="20"/>
                <w:szCs w:val="20"/>
              </w:rPr>
              <w:t xml:space="preserve"> </w:t>
            </w:r>
            <w:r w:rsidRPr="008C033A">
              <w:rPr>
                <w:rFonts w:ascii="Times New Roman" w:hAnsi="Times New Roman"/>
                <w:color w:val="231F20"/>
                <w:spacing w:val="-1"/>
                <w:sz w:val="20"/>
                <w:szCs w:val="20"/>
              </w:rPr>
              <w:t>under</w:t>
            </w:r>
            <w:r w:rsidRPr="008C033A">
              <w:rPr>
                <w:rFonts w:ascii="Times New Roman" w:hAnsi="Times New Roman"/>
                <w:color w:val="231F20"/>
                <w:spacing w:val="43"/>
                <w:sz w:val="20"/>
                <w:szCs w:val="20"/>
              </w:rPr>
              <w:t xml:space="preserve"> </w:t>
            </w:r>
            <w:r w:rsidRPr="008C033A">
              <w:rPr>
                <w:rFonts w:ascii="Times New Roman" w:hAnsi="Times New Roman"/>
                <w:color w:val="231F20"/>
                <w:spacing w:val="-2"/>
                <w:sz w:val="20"/>
                <w:szCs w:val="20"/>
              </w:rPr>
              <w:t>Medicare,</w:t>
            </w:r>
            <w:r w:rsidRPr="008C033A">
              <w:rPr>
                <w:rFonts w:ascii="Times New Roman" w:hAnsi="Times New Roman"/>
                <w:color w:val="231F20"/>
                <w:spacing w:val="46"/>
                <w:sz w:val="20"/>
                <w:szCs w:val="20"/>
              </w:rPr>
              <w:t xml:space="preserve"> </w:t>
            </w:r>
            <w:r w:rsidRPr="008C033A">
              <w:rPr>
                <w:rFonts w:ascii="Times New Roman" w:hAnsi="Times New Roman"/>
                <w:color w:val="231F20"/>
                <w:spacing w:val="-1"/>
                <w:sz w:val="20"/>
                <w:szCs w:val="20"/>
              </w:rPr>
              <w:t>Medicaid,</w:t>
            </w:r>
            <w:r w:rsidRPr="008C033A">
              <w:rPr>
                <w:rFonts w:ascii="Times New Roman" w:hAnsi="Times New Roman"/>
                <w:color w:val="231F20"/>
                <w:spacing w:val="43"/>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69"/>
                <w:w w:val="109"/>
                <w:sz w:val="20"/>
                <w:szCs w:val="20"/>
              </w:rPr>
              <w:t xml:space="preserve"> </w:t>
            </w:r>
            <w:r w:rsidRPr="008C033A">
              <w:rPr>
                <w:rFonts w:ascii="Times New Roman" w:hAnsi="Times New Roman"/>
                <w:color w:val="231F20"/>
                <w:sz w:val="20"/>
                <w:szCs w:val="20"/>
              </w:rPr>
              <w:t>Titles</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XIX or XXI</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services</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since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the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inception</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of</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those</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programs,</w:t>
            </w:r>
          </w:p>
          <w:p w14:paraId="4EE1850D" w14:textId="77777777" w:rsidR="00A25070" w:rsidRPr="008C033A" w:rsidRDefault="00A25070" w:rsidP="00550B77">
            <w:pPr>
              <w:pStyle w:val="TableParagraph"/>
              <w:ind w:left="102"/>
              <w:rPr>
                <w:rFonts w:ascii="Times New Roman" w:eastAsia="Cambria" w:hAnsi="Times New Roman" w:cs="Times New Roman"/>
                <w:sz w:val="20"/>
                <w:szCs w:val="20"/>
              </w:rPr>
            </w:pPr>
            <w:r w:rsidRPr="008C033A">
              <w:rPr>
                <w:rFonts w:ascii="Times New Roman" w:hAnsi="Times New Roman" w:cs="Times New Roman"/>
                <w:color w:val="231F20"/>
                <w:w w:val="110"/>
                <w:sz w:val="20"/>
                <w:szCs w:val="20"/>
              </w:rPr>
              <w:t>OR</w:t>
            </w:r>
          </w:p>
          <w:p w14:paraId="3CBA152C" w14:textId="77777777" w:rsidR="00A25070" w:rsidRPr="008C033A" w:rsidRDefault="00A25070" w:rsidP="00550B77">
            <w:pPr>
              <w:pStyle w:val="ListParagraph"/>
              <w:widowControl w:val="0"/>
              <w:numPr>
                <w:ilvl w:val="0"/>
                <w:numId w:val="453"/>
              </w:numPr>
              <w:tabs>
                <w:tab w:val="left" w:pos="643"/>
              </w:tabs>
              <w:suppressAutoHyphens w:val="0"/>
              <w:spacing w:before="12" w:after="0" w:line="240" w:lineRule="auto"/>
              <w:rPr>
                <w:rFonts w:ascii="Times New Roman" w:eastAsia="Cambria" w:hAnsi="Times New Roman"/>
                <w:sz w:val="20"/>
                <w:szCs w:val="20"/>
              </w:rPr>
            </w:pPr>
            <w:r w:rsidRPr="008C033A">
              <w:rPr>
                <w:rFonts w:ascii="Times New Roman" w:eastAsia="Cambria" w:hAnsi="Times New Roman"/>
                <w:color w:val="231F20"/>
                <w:spacing w:val="-1"/>
                <w:sz w:val="20"/>
                <w:szCs w:val="20"/>
              </w:rPr>
              <w:t>Has</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pacing w:val="-1"/>
                <w:sz w:val="20"/>
                <w:szCs w:val="20"/>
              </w:rPr>
              <w:t>been</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convicted</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of</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a</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pacing w:val="-1"/>
                <w:sz w:val="20"/>
                <w:szCs w:val="20"/>
              </w:rPr>
              <w:t>crime</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referenced</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in</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Miss.</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Code</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Ann.</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pacing w:val="-1"/>
                <w:sz w:val="20"/>
                <w:szCs w:val="20"/>
              </w:rPr>
              <w:t>43‐13‐121(7)(c)</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(h),</w:t>
            </w:r>
          </w:p>
          <w:p w14:paraId="49CAFD78"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588"/>
              <w:rPr>
                <w:rFonts w:ascii="Times New Roman" w:eastAsia="Cambria" w:hAnsi="Times New Roman"/>
                <w:sz w:val="20"/>
                <w:szCs w:val="20"/>
              </w:rPr>
            </w:pPr>
            <w:r w:rsidRPr="008C033A">
              <w:rPr>
                <w:rFonts w:ascii="Times New Roman" w:eastAsia="Cambria" w:hAnsi="Times New Roman"/>
                <w:color w:val="231F20"/>
                <w:spacing w:val="-1"/>
                <w:sz w:val="20"/>
                <w:szCs w:val="20"/>
              </w:rPr>
              <w:t>Has</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been</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convicted</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of</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a</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pacing w:val="-1"/>
                <w:sz w:val="20"/>
                <w:szCs w:val="20"/>
              </w:rPr>
              <w:t>felony</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under</w:t>
            </w:r>
            <w:r w:rsidRPr="008C033A">
              <w:rPr>
                <w:rFonts w:ascii="Times New Roman" w:eastAsia="Cambria" w:hAnsi="Times New Roman"/>
                <w:color w:val="231F20"/>
                <w:spacing w:val="-4"/>
                <w:sz w:val="20"/>
                <w:szCs w:val="20"/>
              </w:rPr>
              <w:t xml:space="preserve"> </w:t>
            </w:r>
            <w:r w:rsidRPr="008C033A">
              <w:rPr>
                <w:rFonts w:ascii="Times New Roman" w:eastAsia="Cambria" w:hAnsi="Times New Roman"/>
                <w:color w:val="231F20"/>
                <w:sz w:val="20"/>
                <w:szCs w:val="20"/>
              </w:rPr>
              <w:t>state</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or</w:t>
            </w:r>
            <w:r w:rsidRPr="008C033A">
              <w:rPr>
                <w:rFonts w:ascii="Times New Roman" w:eastAsia="Cambria" w:hAnsi="Times New Roman"/>
                <w:color w:val="231F20"/>
                <w:spacing w:val="-4"/>
                <w:sz w:val="20"/>
                <w:szCs w:val="20"/>
              </w:rPr>
              <w:t xml:space="preserve"> </w:t>
            </w:r>
            <w:r w:rsidRPr="008C033A">
              <w:rPr>
                <w:rFonts w:ascii="Times New Roman" w:eastAsia="Cambria" w:hAnsi="Times New Roman"/>
                <w:color w:val="231F20"/>
                <w:sz w:val="20"/>
                <w:szCs w:val="20"/>
              </w:rPr>
              <w:t>federal</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law</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that</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is</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not</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otherwise</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referenced</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in</w:t>
            </w:r>
            <w:r w:rsidRPr="008C033A">
              <w:rPr>
                <w:rFonts w:ascii="Times New Roman" w:eastAsia="Cambria" w:hAnsi="Times New Roman"/>
                <w:color w:val="231F20"/>
                <w:spacing w:val="-4"/>
                <w:sz w:val="20"/>
                <w:szCs w:val="20"/>
              </w:rPr>
              <w:t xml:space="preserve"> </w:t>
            </w:r>
            <w:r w:rsidRPr="008C033A">
              <w:rPr>
                <w:rFonts w:ascii="Times New Roman" w:eastAsia="Cambria" w:hAnsi="Times New Roman"/>
                <w:color w:val="231F20"/>
                <w:sz w:val="20"/>
                <w:szCs w:val="20"/>
              </w:rPr>
              <w:t>Miss.</w:t>
            </w:r>
            <w:r w:rsidRPr="008C033A">
              <w:rPr>
                <w:rFonts w:ascii="Times New Roman" w:eastAsia="Cambria" w:hAnsi="Times New Roman"/>
                <w:color w:val="231F20"/>
                <w:spacing w:val="29"/>
                <w:w w:val="99"/>
                <w:sz w:val="20"/>
                <w:szCs w:val="20"/>
              </w:rPr>
              <w:t xml:space="preserve"> </w:t>
            </w:r>
            <w:r w:rsidRPr="008C033A">
              <w:rPr>
                <w:rFonts w:ascii="Times New Roman" w:eastAsia="Cambria" w:hAnsi="Times New Roman"/>
                <w:color w:val="231F20"/>
                <w:sz w:val="20"/>
                <w:szCs w:val="20"/>
              </w:rPr>
              <w:t>Code</w:t>
            </w:r>
            <w:r w:rsidRPr="008C033A">
              <w:rPr>
                <w:rFonts w:ascii="Times New Roman" w:eastAsia="Cambria" w:hAnsi="Times New Roman"/>
                <w:color w:val="231F20"/>
                <w:spacing w:val="-10"/>
                <w:sz w:val="20"/>
                <w:szCs w:val="20"/>
              </w:rPr>
              <w:t xml:space="preserve"> </w:t>
            </w:r>
            <w:r w:rsidRPr="008C033A">
              <w:rPr>
                <w:rFonts w:ascii="Times New Roman" w:eastAsia="Cambria" w:hAnsi="Times New Roman"/>
                <w:color w:val="231F20"/>
                <w:sz w:val="20"/>
                <w:szCs w:val="20"/>
              </w:rPr>
              <w:t>Ann.</w:t>
            </w:r>
            <w:r w:rsidRPr="008C033A">
              <w:rPr>
                <w:rFonts w:ascii="Times New Roman" w:eastAsia="Cambria" w:hAnsi="Times New Roman"/>
                <w:color w:val="231F20"/>
                <w:spacing w:val="-9"/>
                <w:sz w:val="20"/>
                <w:szCs w:val="20"/>
              </w:rPr>
              <w:t xml:space="preserve"> </w:t>
            </w:r>
            <w:r w:rsidRPr="008C033A">
              <w:rPr>
                <w:rFonts w:ascii="Times New Roman" w:eastAsia="Cambria" w:hAnsi="Times New Roman"/>
                <w:color w:val="231F20"/>
                <w:sz w:val="20"/>
                <w:szCs w:val="20"/>
              </w:rPr>
              <w:t>§</w:t>
            </w:r>
            <w:r w:rsidRPr="008C033A">
              <w:rPr>
                <w:rFonts w:ascii="Times New Roman" w:eastAsia="Cambria" w:hAnsi="Times New Roman"/>
                <w:color w:val="231F20"/>
                <w:spacing w:val="-9"/>
                <w:sz w:val="20"/>
                <w:szCs w:val="20"/>
              </w:rPr>
              <w:t xml:space="preserve"> </w:t>
            </w:r>
            <w:r w:rsidRPr="008C033A">
              <w:rPr>
                <w:rFonts w:ascii="Times New Roman" w:eastAsia="Cambria" w:hAnsi="Times New Roman"/>
                <w:color w:val="231F20"/>
                <w:sz w:val="20"/>
                <w:szCs w:val="20"/>
              </w:rPr>
              <w:t>43‐13‐121(7)(c‐h),</w:t>
            </w:r>
          </w:p>
          <w:p w14:paraId="0B6ABF30"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284"/>
              <w:rPr>
                <w:rFonts w:ascii="Times New Roman" w:eastAsia="Cambria" w:hAnsi="Times New Roman"/>
                <w:sz w:val="20"/>
                <w:szCs w:val="20"/>
              </w:rPr>
            </w:pPr>
            <w:r w:rsidRPr="008C033A">
              <w:rPr>
                <w:rFonts w:ascii="Times New Roman" w:hAnsi="Times New Roman"/>
                <w:color w:val="231F20"/>
                <w:spacing w:val="-1"/>
                <w:sz w:val="20"/>
                <w:szCs w:val="20"/>
              </w:rPr>
              <w:t>Has</w:t>
            </w:r>
            <w:r w:rsidRPr="008C033A">
              <w:rPr>
                <w:rFonts w:ascii="Times New Roman" w:hAnsi="Times New Roman"/>
                <w:color w:val="231F20"/>
                <w:spacing w:val="-8"/>
                <w:sz w:val="20"/>
                <w:szCs w:val="20"/>
              </w:rPr>
              <w:t xml:space="preserve"> </w:t>
            </w:r>
            <w:r w:rsidRPr="008C033A">
              <w:rPr>
                <w:rFonts w:ascii="Times New Roman" w:hAnsi="Times New Roman"/>
                <w:color w:val="231F20"/>
                <w:spacing w:val="-1"/>
                <w:sz w:val="20"/>
                <w:szCs w:val="20"/>
              </w:rPr>
              <w:t>been</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subject</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to</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a</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previous</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current</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exclusion,</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suspension,</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termination</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from</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the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involuntary</w:t>
            </w:r>
            <w:r w:rsidRPr="008C033A">
              <w:rPr>
                <w:rFonts w:ascii="Times New Roman" w:hAnsi="Times New Roman"/>
                <w:color w:val="231F20"/>
                <w:spacing w:val="61"/>
                <w:w w:val="99"/>
                <w:sz w:val="20"/>
                <w:szCs w:val="20"/>
              </w:rPr>
              <w:t xml:space="preserve"> </w:t>
            </w:r>
            <w:r w:rsidRPr="008C033A">
              <w:rPr>
                <w:rFonts w:ascii="Times New Roman" w:hAnsi="Times New Roman"/>
                <w:color w:val="231F20"/>
                <w:sz w:val="20"/>
                <w:szCs w:val="20"/>
              </w:rPr>
              <w:t>withdrawing</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from</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participation</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in</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the</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Medicaid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program,</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any</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other</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state's</w:t>
            </w:r>
            <w:r w:rsidRPr="008C033A">
              <w:rPr>
                <w:rFonts w:ascii="Times New Roman" w:hAnsi="Times New Roman"/>
                <w:color w:val="231F20"/>
                <w:spacing w:val="-8"/>
                <w:sz w:val="20"/>
                <w:szCs w:val="20"/>
              </w:rPr>
              <w:t xml:space="preserve"> </w:t>
            </w:r>
            <w:r w:rsidRPr="008C033A">
              <w:rPr>
                <w:rFonts w:ascii="Times New Roman" w:hAnsi="Times New Roman"/>
                <w:color w:val="231F20"/>
                <w:spacing w:val="-1"/>
                <w:sz w:val="20"/>
                <w:szCs w:val="20"/>
              </w:rPr>
              <w:t>Medicaid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program,</w:t>
            </w:r>
            <w:r w:rsidRPr="008C033A">
              <w:rPr>
                <w:rFonts w:ascii="Times New Roman" w:hAnsi="Times New Roman"/>
                <w:color w:val="231F20"/>
                <w:spacing w:val="26"/>
                <w:w w:val="99"/>
                <w:sz w:val="20"/>
                <w:szCs w:val="20"/>
              </w:rPr>
              <w:t xml:space="preserve"> </w:t>
            </w:r>
            <w:r w:rsidRPr="008C033A">
              <w:rPr>
                <w:rFonts w:ascii="Times New Roman" w:hAnsi="Times New Roman"/>
                <w:color w:val="231F20"/>
                <w:sz w:val="20"/>
                <w:szCs w:val="20"/>
              </w:rPr>
              <w:t>Medicare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any</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other</w:t>
            </w:r>
            <w:r w:rsidRPr="008C033A">
              <w:rPr>
                <w:rFonts w:ascii="Times New Roman" w:hAnsi="Times New Roman"/>
                <w:color w:val="231F20"/>
                <w:spacing w:val="-5"/>
                <w:sz w:val="20"/>
                <w:szCs w:val="20"/>
              </w:rPr>
              <w:t xml:space="preserve"> </w:t>
            </w:r>
            <w:r w:rsidRPr="008C033A">
              <w:rPr>
                <w:rFonts w:ascii="Times New Roman" w:hAnsi="Times New Roman"/>
                <w:color w:val="231F20"/>
                <w:sz w:val="20"/>
                <w:szCs w:val="20"/>
              </w:rPr>
              <w:t>public</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private</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health</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health</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insurance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program,</w:t>
            </w:r>
          </w:p>
          <w:p w14:paraId="193538B5"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428"/>
              <w:rPr>
                <w:rFonts w:ascii="Times New Roman" w:eastAsia="Cambria" w:hAnsi="Times New Roman"/>
                <w:sz w:val="20"/>
                <w:szCs w:val="20"/>
              </w:rPr>
            </w:pPr>
            <w:r w:rsidRPr="008C033A">
              <w:rPr>
                <w:rFonts w:ascii="Times New Roman" w:eastAsia="Cambria" w:hAnsi="Times New Roman"/>
                <w:color w:val="231F20"/>
                <w:sz w:val="20"/>
                <w:szCs w:val="20"/>
              </w:rPr>
              <w:t>Has</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been</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sanctioned</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for</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violation</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of</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federal</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or</w:t>
            </w:r>
            <w:r w:rsidRPr="008C033A">
              <w:rPr>
                <w:rFonts w:ascii="Times New Roman" w:eastAsia="Cambria" w:hAnsi="Times New Roman"/>
                <w:color w:val="231F20"/>
                <w:spacing w:val="-4"/>
                <w:sz w:val="20"/>
                <w:szCs w:val="20"/>
              </w:rPr>
              <w:t xml:space="preserve"> </w:t>
            </w:r>
            <w:r w:rsidRPr="008C033A">
              <w:rPr>
                <w:rFonts w:ascii="Times New Roman" w:eastAsia="Cambria" w:hAnsi="Times New Roman"/>
                <w:color w:val="231F20"/>
                <w:sz w:val="20"/>
                <w:szCs w:val="20"/>
              </w:rPr>
              <w:t>state</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laws</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or</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rules</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relative</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to</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the</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Medicaid</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program,</w:t>
            </w:r>
            <w:r w:rsidRPr="008C033A">
              <w:rPr>
                <w:rFonts w:ascii="Times New Roman" w:eastAsia="Cambria" w:hAnsi="Times New Roman"/>
                <w:color w:val="231F20"/>
                <w:spacing w:val="25"/>
                <w:w w:val="99"/>
                <w:sz w:val="20"/>
                <w:szCs w:val="20"/>
              </w:rPr>
              <w:t xml:space="preserve"> </w:t>
            </w:r>
            <w:r w:rsidRPr="008C033A">
              <w:rPr>
                <w:rFonts w:ascii="Times New Roman" w:eastAsia="Cambria" w:hAnsi="Times New Roman"/>
                <w:color w:val="231F20"/>
                <w:sz w:val="20"/>
                <w:szCs w:val="20"/>
              </w:rPr>
              <w:t>any</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other</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state’s</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Medicaid</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program,</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Medicare</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or</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any</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other</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public</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health</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care</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or</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health</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insurance</w:t>
            </w:r>
            <w:r w:rsidRPr="008C033A">
              <w:rPr>
                <w:rFonts w:ascii="Times New Roman" w:eastAsia="Cambria" w:hAnsi="Times New Roman"/>
                <w:color w:val="231F20"/>
                <w:spacing w:val="23"/>
                <w:w w:val="99"/>
                <w:sz w:val="20"/>
                <w:szCs w:val="20"/>
              </w:rPr>
              <w:t xml:space="preserve"> </w:t>
            </w:r>
            <w:r w:rsidRPr="008C033A">
              <w:rPr>
                <w:rFonts w:ascii="Times New Roman" w:eastAsia="Cambria" w:hAnsi="Times New Roman"/>
                <w:color w:val="231F20"/>
                <w:sz w:val="20"/>
                <w:szCs w:val="20"/>
              </w:rPr>
              <w:t>program,</w:t>
            </w:r>
          </w:p>
          <w:p w14:paraId="29CD27EF" w14:textId="77777777" w:rsidR="00A25070" w:rsidRPr="008C033A" w:rsidRDefault="00A25070" w:rsidP="00550B77">
            <w:pPr>
              <w:pStyle w:val="ListParagraph"/>
              <w:widowControl w:val="0"/>
              <w:numPr>
                <w:ilvl w:val="0"/>
                <w:numId w:val="453"/>
              </w:numPr>
              <w:tabs>
                <w:tab w:val="left" w:pos="643"/>
              </w:tabs>
              <w:suppressAutoHyphens w:val="0"/>
              <w:spacing w:after="0" w:line="257" w:lineRule="exact"/>
              <w:rPr>
                <w:rFonts w:ascii="Times New Roman" w:eastAsia="Cambria" w:hAnsi="Times New Roman"/>
                <w:sz w:val="20"/>
                <w:szCs w:val="20"/>
              </w:rPr>
            </w:pPr>
            <w:r w:rsidRPr="008C033A">
              <w:rPr>
                <w:rFonts w:ascii="Times New Roman" w:hAnsi="Times New Roman"/>
                <w:color w:val="231F20"/>
                <w:sz w:val="20"/>
                <w:szCs w:val="20"/>
              </w:rPr>
              <w:t>Has</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had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his/her/its</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license</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certification</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revoked,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or</w:t>
            </w:r>
          </w:p>
          <w:p w14:paraId="3E81CDCC"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339"/>
              <w:rPr>
                <w:rFonts w:ascii="Times New Roman" w:eastAsia="Cambria" w:hAnsi="Times New Roman"/>
              </w:rPr>
            </w:pPr>
            <w:r w:rsidRPr="008C033A">
              <w:rPr>
                <w:rFonts w:ascii="Times New Roman" w:hAnsi="Times New Roman"/>
                <w:color w:val="231F20"/>
                <w:sz w:val="20"/>
                <w:szCs w:val="20"/>
              </w:rPr>
              <w:t>Has</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failed</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to</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pay</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recovery</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properly</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assessed</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pursuant</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to</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an</w:t>
            </w:r>
            <w:r w:rsidRPr="008C033A">
              <w:rPr>
                <w:rFonts w:ascii="Times New Roman" w:hAnsi="Times New Roman"/>
                <w:color w:val="231F20"/>
                <w:spacing w:val="-5"/>
                <w:sz w:val="20"/>
                <w:szCs w:val="20"/>
              </w:rPr>
              <w:t xml:space="preserve"> </w:t>
            </w:r>
            <w:r w:rsidRPr="008C033A">
              <w:rPr>
                <w:rFonts w:ascii="Times New Roman" w:hAnsi="Times New Roman"/>
                <w:color w:val="231F20"/>
                <w:sz w:val="20"/>
                <w:szCs w:val="20"/>
              </w:rPr>
              <w:t>approved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repayment</w:t>
            </w:r>
            <w:r w:rsidRPr="008C033A">
              <w:rPr>
                <w:rFonts w:ascii="Times New Roman" w:hAnsi="Times New Roman"/>
                <w:color w:val="231F20"/>
                <w:spacing w:val="-5"/>
                <w:sz w:val="20"/>
                <w:szCs w:val="20"/>
              </w:rPr>
              <w:t xml:space="preserve"> </w:t>
            </w:r>
            <w:r w:rsidRPr="008C033A">
              <w:rPr>
                <w:rFonts w:ascii="Times New Roman" w:hAnsi="Times New Roman"/>
                <w:color w:val="231F20"/>
                <w:sz w:val="20"/>
                <w:szCs w:val="20"/>
              </w:rPr>
              <w:t>schedule</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under</w:t>
            </w:r>
            <w:r w:rsidRPr="008C033A">
              <w:rPr>
                <w:rFonts w:ascii="Times New Roman" w:hAnsi="Times New Roman"/>
                <w:color w:val="231F20"/>
                <w:spacing w:val="29"/>
                <w:w w:val="99"/>
                <w:sz w:val="20"/>
                <w:szCs w:val="20"/>
              </w:rPr>
              <w:t xml:space="preserve"> </w:t>
            </w:r>
            <w:r w:rsidRPr="008C033A">
              <w:rPr>
                <w:rFonts w:ascii="Times New Roman" w:hAnsi="Times New Roman"/>
                <w:color w:val="231F20"/>
                <w:sz w:val="20"/>
                <w:szCs w:val="20"/>
              </w:rPr>
              <w:t>the</w:t>
            </w:r>
            <w:r w:rsidRPr="008C033A">
              <w:rPr>
                <w:rFonts w:ascii="Times New Roman" w:hAnsi="Times New Roman"/>
                <w:color w:val="231F20"/>
                <w:spacing w:val="-11"/>
                <w:sz w:val="20"/>
                <w:szCs w:val="20"/>
              </w:rPr>
              <w:t xml:space="preserve"> </w:t>
            </w:r>
            <w:r w:rsidRPr="008C033A">
              <w:rPr>
                <w:rFonts w:ascii="Times New Roman" w:hAnsi="Times New Roman"/>
                <w:color w:val="231F20"/>
                <w:sz w:val="20"/>
                <w:szCs w:val="20"/>
              </w:rPr>
              <w:t>Medicaid</w:t>
            </w:r>
            <w:r w:rsidRPr="008C033A">
              <w:rPr>
                <w:rFonts w:ascii="Times New Roman" w:hAnsi="Times New Roman"/>
                <w:color w:val="231F20"/>
                <w:spacing w:val="-10"/>
                <w:sz w:val="20"/>
                <w:szCs w:val="20"/>
              </w:rPr>
              <w:t xml:space="preserve"> </w:t>
            </w:r>
            <w:r w:rsidRPr="008C033A">
              <w:rPr>
                <w:rFonts w:ascii="Times New Roman" w:hAnsi="Times New Roman"/>
                <w:color w:val="231F20"/>
                <w:sz w:val="20"/>
                <w:szCs w:val="20"/>
              </w:rPr>
              <w:t>program.</w:t>
            </w:r>
          </w:p>
        </w:tc>
      </w:tr>
      <w:tr w:rsidR="00A25070" w:rsidRPr="008C033A" w14:paraId="367452A2" w14:textId="77777777" w:rsidTr="00550B77">
        <w:trPr>
          <w:trHeight w:hRule="exact" w:val="784"/>
        </w:trPr>
        <w:tc>
          <w:tcPr>
            <w:tcW w:w="10794" w:type="dxa"/>
            <w:gridSpan w:val="4"/>
            <w:tcBorders>
              <w:top w:val="single" w:sz="5" w:space="0" w:color="000000"/>
              <w:left w:val="single" w:sz="5" w:space="0" w:color="000000"/>
              <w:bottom w:val="single" w:sz="5" w:space="0" w:color="000000"/>
              <w:right w:val="single" w:sz="5" w:space="0" w:color="000000"/>
            </w:tcBorders>
            <w:shd w:val="clear" w:color="auto" w:fill="D9D9D9"/>
          </w:tcPr>
          <w:p w14:paraId="457862D5" w14:textId="77777777" w:rsidR="00A25070" w:rsidRPr="008C033A" w:rsidRDefault="00A25070" w:rsidP="00550B77">
            <w:pPr>
              <w:pStyle w:val="TableParagraph"/>
              <w:ind w:left="102" w:right="291"/>
              <w:rPr>
                <w:rFonts w:ascii="Times New Roman" w:eastAsia="Cambria" w:hAnsi="Times New Roman" w:cs="Times New Roman"/>
              </w:rPr>
            </w:pPr>
            <w:r w:rsidRPr="008C033A">
              <w:rPr>
                <w:rFonts w:ascii="Times New Roman" w:hAnsi="Times New Roman" w:cs="Times New Roman"/>
                <w:b/>
              </w:rPr>
              <w:t>Identify</w:t>
            </w:r>
            <w:r w:rsidRPr="008C033A">
              <w:rPr>
                <w:rFonts w:ascii="Times New Roman" w:hAnsi="Times New Roman" w:cs="Times New Roman"/>
                <w:b/>
                <w:spacing w:val="-9"/>
              </w:rPr>
              <w:t xml:space="preserve"> </w:t>
            </w:r>
            <w:r w:rsidRPr="008C033A">
              <w:rPr>
                <w:rFonts w:ascii="Times New Roman" w:hAnsi="Times New Roman" w:cs="Times New Roman"/>
                <w:b/>
                <w:spacing w:val="-1"/>
              </w:rPr>
              <w:t>the</w:t>
            </w:r>
            <w:r w:rsidRPr="008C033A">
              <w:rPr>
                <w:rFonts w:ascii="Times New Roman" w:hAnsi="Times New Roman" w:cs="Times New Roman"/>
                <w:b/>
                <w:spacing w:val="-6"/>
              </w:rPr>
              <w:t xml:space="preserve"> </w:t>
            </w:r>
            <w:r w:rsidRPr="008C033A">
              <w:rPr>
                <w:rFonts w:ascii="Times New Roman" w:hAnsi="Times New Roman" w:cs="Times New Roman"/>
                <w:b/>
              </w:rPr>
              <w:t>person</w:t>
            </w:r>
            <w:r w:rsidRPr="008C033A">
              <w:rPr>
                <w:rFonts w:ascii="Times New Roman" w:hAnsi="Times New Roman" w:cs="Times New Roman"/>
                <w:b/>
                <w:spacing w:val="-7"/>
              </w:rPr>
              <w:t xml:space="preserve"> </w:t>
            </w:r>
            <w:r w:rsidRPr="008C033A">
              <w:rPr>
                <w:rFonts w:ascii="Times New Roman" w:hAnsi="Times New Roman" w:cs="Times New Roman"/>
                <w:b/>
              </w:rPr>
              <w:t>and</w:t>
            </w:r>
            <w:r w:rsidRPr="008C033A">
              <w:rPr>
                <w:rFonts w:ascii="Times New Roman" w:hAnsi="Times New Roman" w:cs="Times New Roman"/>
                <w:b/>
                <w:spacing w:val="-7"/>
              </w:rPr>
              <w:t xml:space="preserve"> </w:t>
            </w:r>
            <w:r w:rsidRPr="008C033A">
              <w:rPr>
                <w:rFonts w:ascii="Times New Roman" w:hAnsi="Times New Roman" w:cs="Times New Roman"/>
                <w:b/>
              </w:rPr>
              <w:t>each</w:t>
            </w:r>
            <w:r w:rsidRPr="008C033A">
              <w:rPr>
                <w:rFonts w:ascii="Times New Roman" w:hAnsi="Times New Roman" w:cs="Times New Roman"/>
                <w:b/>
                <w:spacing w:val="-7"/>
              </w:rPr>
              <w:t xml:space="preserve"> </w:t>
            </w:r>
            <w:r w:rsidRPr="008C033A">
              <w:rPr>
                <w:rFonts w:ascii="Times New Roman" w:hAnsi="Times New Roman" w:cs="Times New Roman"/>
                <w:b/>
              </w:rPr>
              <w:t>conviction/sanction,</w:t>
            </w:r>
            <w:r w:rsidRPr="008C033A">
              <w:rPr>
                <w:rFonts w:ascii="Times New Roman" w:hAnsi="Times New Roman" w:cs="Times New Roman"/>
                <w:b/>
                <w:spacing w:val="-9"/>
              </w:rPr>
              <w:t xml:space="preserve"> </w:t>
            </w:r>
            <w:r w:rsidRPr="008C033A">
              <w:rPr>
                <w:rFonts w:ascii="Times New Roman" w:hAnsi="Times New Roman" w:cs="Times New Roman"/>
                <w:b/>
              </w:rPr>
              <w:t>when</w:t>
            </w:r>
            <w:r w:rsidRPr="008C033A">
              <w:rPr>
                <w:rFonts w:ascii="Times New Roman" w:hAnsi="Times New Roman" w:cs="Times New Roman"/>
                <w:b/>
                <w:spacing w:val="-7"/>
              </w:rPr>
              <w:t xml:space="preserve"> </w:t>
            </w:r>
            <w:r w:rsidRPr="008C033A">
              <w:rPr>
                <w:rFonts w:ascii="Times New Roman" w:hAnsi="Times New Roman" w:cs="Times New Roman"/>
                <w:b/>
              </w:rPr>
              <w:t>it</w:t>
            </w:r>
            <w:r w:rsidRPr="008C033A">
              <w:rPr>
                <w:rFonts w:ascii="Times New Roman" w:hAnsi="Times New Roman" w:cs="Times New Roman"/>
                <w:b/>
                <w:spacing w:val="-6"/>
              </w:rPr>
              <w:t xml:space="preserve"> </w:t>
            </w:r>
            <w:r w:rsidRPr="008C033A">
              <w:rPr>
                <w:rFonts w:ascii="Times New Roman" w:hAnsi="Times New Roman" w:cs="Times New Roman"/>
                <w:b/>
              </w:rPr>
              <w:t>occurred,</w:t>
            </w:r>
            <w:r w:rsidRPr="008C033A">
              <w:rPr>
                <w:rFonts w:ascii="Times New Roman" w:hAnsi="Times New Roman" w:cs="Times New Roman"/>
                <w:b/>
                <w:spacing w:val="-7"/>
              </w:rPr>
              <w:t xml:space="preserve"> </w:t>
            </w:r>
            <w:r w:rsidRPr="008C033A">
              <w:rPr>
                <w:rFonts w:ascii="Times New Roman" w:hAnsi="Times New Roman" w:cs="Times New Roman"/>
                <w:b/>
              </w:rPr>
              <w:t>the</w:t>
            </w:r>
            <w:r w:rsidRPr="008C033A">
              <w:rPr>
                <w:rFonts w:ascii="Times New Roman" w:hAnsi="Times New Roman" w:cs="Times New Roman"/>
                <w:b/>
                <w:spacing w:val="-7"/>
              </w:rPr>
              <w:t xml:space="preserve"> </w:t>
            </w:r>
            <w:r w:rsidRPr="008C033A">
              <w:rPr>
                <w:rFonts w:ascii="Times New Roman" w:hAnsi="Times New Roman" w:cs="Times New Roman"/>
                <w:b/>
              </w:rPr>
              <w:t>Federal</w:t>
            </w:r>
            <w:r w:rsidRPr="008C033A">
              <w:rPr>
                <w:rFonts w:ascii="Times New Roman" w:hAnsi="Times New Roman" w:cs="Times New Roman"/>
                <w:b/>
                <w:spacing w:val="-7"/>
              </w:rPr>
              <w:t xml:space="preserve"> </w:t>
            </w:r>
            <w:r w:rsidRPr="008C033A">
              <w:rPr>
                <w:rFonts w:ascii="Times New Roman" w:hAnsi="Times New Roman" w:cs="Times New Roman"/>
                <w:b/>
                <w:spacing w:val="-1"/>
              </w:rPr>
              <w:t>or</w:t>
            </w:r>
            <w:r w:rsidRPr="008C033A">
              <w:rPr>
                <w:rFonts w:ascii="Times New Roman" w:hAnsi="Times New Roman" w:cs="Times New Roman"/>
                <w:b/>
                <w:spacing w:val="-6"/>
              </w:rPr>
              <w:t xml:space="preserve"> </w:t>
            </w:r>
            <w:r w:rsidRPr="008C033A">
              <w:rPr>
                <w:rFonts w:ascii="Times New Roman" w:hAnsi="Times New Roman" w:cs="Times New Roman"/>
                <w:b/>
              </w:rPr>
              <w:t>State</w:t>
            </w:r>
            <w:r w:rsidRPr="008C033A">
              <w:rPr>
                <w:rFonts w:ascii="Times New Roman" w:hAnsi="Times New Roman" w:cs="Times New Roman"/>
                <w:b/>
                <w:spacing w:val="-8"/>
              </w:rPr>
              <w:t xml:space="preserve"> </w:t>
            </w:r>
            <w:r w:rsidRPr="008C033A">
              <w:rPr>
                <w:rFonts w:ascii="Times New Roman" w:hAnsi="Times New Roman" w:cs="Times New Roman"/>
                <w:b/>
                <w:spacing w:val="-1"/>
              </w:rPr>
              <w:t>agency</w:t>
            </w:r>
            <w:r w:rsidRPr="008C033A">
              <w:rPr>
                <w:rFonts w:ascii="Times New Roman" w:hAnsi="Times New Roman" w:cs="Times New Roman"/>
                <w:b/>
                <w:spacing w:val="-7"/>
              </w:rPr>
              <w:t xml:space="preserve"> </w:t>
            </w:r>
            <w:r w:rsidRPr="008C033A">
              <w:rPr>
                <w:rFonts w:ascii="Times New Roman" w:hAnsi="Times New Roman" w:cs="Times New Roman"/>
                <w:b/>
              </w:rPr>
              <w:t>or</w:t>
            </w:r>
            <w:r w:rsidRPr="008C033A">
              <w:rPr>
                <w:rFonts w:ascii="Times New Roman" w:hAnsi="Times New Roman" w:cs="Times New Roman"/>
                <w:b/>
                <w:spacing w:val="29"/>
                <w:w w:val="99"/>
              </w:rPr>
              <w:t xml:space="preserve"> </w:t>
            </w:r>
            <w:r w:rsidRPr="008C033A">
              <w:rPr>
                <w:rFonts w:ascii="Times New Roman" w:hAnsi="Times New Roman" w:cs="Times New Roman"/>
                <w:b/>
                <w:spacing w:val="-1"/>
              </w:rPr>
              <w:t>the</w:t>
            </w:r>
            <w:r w:rsidRPr="008C033A">
              <w:rPr>
                <w:rFonts w:ascii="Times New Roman" w:hAnsi="Times New Roman" w:cs="Times New Roman"/>
                <w:b/>
                <w:spacing w:val="-8"/>
              </w:rPr>
              <w:t xml:space="preserve"> </w:t>
            </w:r>
            <w:r w:rsidRPr="008C033A">
              <w:rPr>
                <w:rFonts w:ascii="Times New Roman" w:hAnsi="Times New Roman" w:cs="Times New Roman"/>
                <w:b/>
              </w:rPr>
              <w:t>court/administrative</w:t>
            </w:r>
            <w:r w:rsidRPr="008C033A">
              <w:rPr>
                <w:rFonts w:ascii="Times New Roman" w:hAnsi="Times New Roman" w:cs="Times New Roman"/>
                <w:b/>
                <w:spacing w:val="-7"/>
              </w:rPr>
              <w:t xml:space="preserve"> </w:t>
            </w:r>
            <w:r w:rsidRPr="008C033A">
              <w:rPr>
                <w:rFonts w:ascii="Times New Roman" w:hAnsi="Times New Roman" w:cs="Times New Roman"/>
                <w:b/>
                <w:spacing w:val="-1"/>
              </w:rPr>
              <w:t>body</w:t>
            </w:r>
            <w:r w:rsidRPr="008C033A">
              <w:rPr>
                <w:rFonts w:ascii="Times New Roman" w:hAnsi="Times New Roman" w:cs="Times New Roman"/>
                <w:b/>
                <w:spacing w:val="-7"/>
              </w:rPr>
              <w:t xml:space="preserve"> </w:t>
            </w:r>
            <w:r w:rsidRPr="008C033A">
              <w:rPr>
                <w:rFonts w:ascii="Times New Roman" w:hAnsi="Times New Roman" w:cs="Times New Roman"/>
                <w:b/>
              </w:rPr>
              <w:t>that</w:t>
            </w:r>
            <w:r w:rsidRPr="008C033A">
              <w:rPr>
                <w:rFonts w:ascii="Times New Roman" w:hAnsi="Times New Roman" w:cs="Times New Roman"/>
                <w:b/>
                <w:spacing w:val="-7"/>
              </w:rPr>
              <w:t xml:space="preserve"> </w:t>
            </w:r>
            <w:r w:rsidRPr="008C033A">
              <w:rPr>
                <w:rFonts w:ascii="Times New Roman" w:hAnsi="Times New Roman" w:cs="Times New Roman"/>
                <w:b/>
              </w:rPr>
              <w:t>imposed</w:t>
            </w:r>
            <w:r w:rsidRPr="008C033A">
              <w:rPr>
                <w:rFonts w:ascii="Times New Roman" w:hAnsi="Times New Roman" w:cs="Times New Roman"/>
                <w:b/>
                <w:spacing w:val="-7"/>
              </w:rPr>
              <w:t xml:space="preserve"> </w:t>
            </w:r>
            <w:r w:rsidRPr="008C033A">
              <w:rPr>
                <w:rFonts w:ascii="Times New Roman" w:hAnsi="Times New Roman" w:cs="Times New Roman"/>
                <w:b/>
              </w:rPr>
              <w:t>the</w:t>
            </w:r>
            <w:r w:rsidRPr="008C033A">
              <w:rPr>
                <w:rFonts w:ascii="Times New Roman" w:hAnsi="Times New Roman" w:cs="Times New Roman"/>
                <w:b/>
                <w:spacing w:val="-7"/>
              </w:rPr>
              <w:t xml:space="preserve"> </w:t>
            </w:r>
            <w:r w:rsidRPr="008C033A">
              <w:rPr>
                <w:rFonts w:ascii="Times New Roman" w:hAnsi="Times New Roman" w:cs="Times New Roman"/>
                <w:b/>
              </w:rPr>
              <w:t>action,</w:t>
            </w:r>
            <w:r w:rsidRPr="008C033A">
              <w:rPr>
                <w:rFonts w:ascii="Times New Roman" w:hAnsi="Times New Roman" w:cs="Times New Roman"/>
                <w:b/>
                <w:spacing w:val="-6"/>
              </w:rPr>
              <w:t xml:space="preserve"> </w:t>
            </w:r>
            <w:r w:rsidRPr="008C033A">
              <w:rPr>
                <w:rFonts w:ascii="Times New Roman" w:hAnsi="Times New Roman" w:cs="Times New Roman"/>
                <w:b/>
              </w:rPr>
              <w:t>and</w:t>
            </w:r>
            <w:r w:rsidRPr="008C033A">
              <w:rPr>
                <w:rFonts w:ascii="Times New Roman" w:hAnsi="Times New Roman" w:cs="Times New Roman"/>
                <w:b/>
                <w:spacing w:val="-8"/>
              </w:rPr>
              <w:t xml:space="preserve"> </w:t>
            </w:r>
            <w:r w:rsidRPr="008C033A">
              <w:rPr>
                <w:rFonts w:ascii="Times New Roman" w:hAnsi="Times New Roman" w:cs="Times New Roman"/>
                <w:b/>
              </w:rPr>
              <w:t>the</w:t>
            </w:r>
            <w:r w:rsidRPr="008C033A">
              <w:rPr>
                <w:rFonts w:ascii="Times New Roman" w:hAnsi="Times New Roman" w:cs="Times New Roman"/>
                <w:b/>
                <w:spacing w:val="-6"/>
              </w:rPr>
              <w:t xml:space="preserve"> </w:t>
            </w:r>
            <w:r w:rsidRPr="008C033A">
              <w:rPr>
                <w:rFonts w:ascii="Times New Roman" w:hAnsi="Times New Roman" w:cs="Times New Roman"/>
                <w:b/>
              </w:rPr>
              <w:t>resolution,</w:t>
            </w:r>
            <w:r w:rsidRPr="008C033A">
              <w:rPr>
                <w:rFonts w:ascii="Times New Roman" w:hAnsi="Times New Roman" w:cs="Times New Roman"/>
                <w:b/>
                <w:spacing w:val="-7"/>
              </w:rPr>
              <w:t xml:space="preserve"> </w:t>
            </w:r>
            <w:r w:rsidRPr="008C033A">
              <w:rPr>
                <w:rFonts w:ascii="Times New Roman" w:hAnsi="Times New Roman" w:cs="Times New Roman"/>
                <w:b/>
              </w:rPr>
              <w:t>if</w:t>
            </w:r>
            <w:r w:rsidRPr="008C033A">
              <w:rPr>
                <w:rFonts w:ascii="Times New Roman" w:hAnsi="Times New Roman" w:cs="Times New Roman"/>
                <w:b/>
                <w:spacing w:val="-6"/>
              </w:rPr>
              <w:t xml:space="preserve"> </w:t>
            </w:r>
            <w:r w:rsidRPr="008C033A">
              <w:rPr>
                <w:rFonts w:ascii="Times New Roman" w:hAnsi="Times New Roman" w:cs="Times New Roman"/>
                <w:b/>
              </w:rPr>
              <w:t>any.</w:t>
            </w:r>
            <w:r w:rsidRPr="008C033A">
              <w:rPr>
                <w:rFonts w:ascii="Times New Roman" w:hAnsi="Times New Roman" w:cs="Times New Roman"/>
                <w:b/>
                <w:spacing w:val="-8"/>
              </w:rPr>
              <w:t xml:space="preserve"> </w:t>
            </w:r>
            <w:r w:rsidRPr="008C033A">
              <w:rPr>
                <w:rFonts w:ascii="Times New Roman" w:hAnsi="Times New Roman" w:cs="Times New Roman"/>
                <w:b/>
                <w:spacing w:val="-1"/>
              </w:rPr>
              <w:t>Provide</w:t>
            </w:r>
            <w:r w:rsidRPr="008C033A">
              <w:rPr>
                <w:rFonts w:ascii="Times New Roman" w:hAnsi="Times New Roman" w:cs="Times New Roman"/>
                <w:b/>
                <w:spacing w:val="-6"/>
              </w:rPr>
              <w:t xml:space="preserve"> </w:t>
            </w:r>
            <w:r w:rsidRPr="008C033A">
              <w:rPr>
                <w:rFonts w:ascii="Times New Roman" w:hAnsi="Times New Roman" w:cs="Times New Roman"/>
                <w:b/>
              </w:rPr>
              <w:t>a</w:t>
            </w:r>
            <w:r w:rsidRPr="008C033A">
              <w:rPr>
                <w:rFonts w:ascii="Times New Roman" w:hAnsi="Times New Roman" w:cs="Times New Roman"/>
                <w:b/>
                <w:spacing w:val="-8"/>
              </w:rPr>
              <w:t xml:space="preserve"> </w:t>
            </w:r>
            <w:r w:rsidRPr="008C033A">
              <w:rPr>
                <w:rFonts w:ascii="Times New Roman" w:hAnsi="Times New Roman" w:cs="Times New Roman"/>
                <w:b/>
                <w:spacing w:val="-1"/>
              </w:rPr>
              <w:t>copy</w:t>
            </w:r>
            <w:r w:rsidRPr="008C033A">
              <w:rPr>
                <w:rFonts w:ascii="Times New Roman" w:hAnsi="Times New Roman" w:cs="Times New Roman"/>
                <w:b/>
                <w:spacing w:val="-6"/>
              </w:rPr>
              <w:t xml:space="preserve"> </w:t>
            </w:r>
            <w:r w:rsidRPr="008C033A">
              <w:rPr>
                <w:rFonts w:ascii="Times New Roman" w:hAnsi="Times New Roman" w:cs="Times New Roman"/>
                <w:b/>
                <w:spacing w:val="-1"/>
              </w:rPr>
              <w:t>of</w:t>
            </w:r>
            <w:r w:rsidRPr="008C033A">
              <w:rPr>
                <w:rFonts w:ascii="Times New Roman" w:hAnsi="Times New Roman" w:cs="Times New Roman"/>
                <w:b/>
                <w:spacing w:val="28"/>
                <w:w w:val="99"/>
              </w:rPr>
              <w:t xml:space="preserve"> </w:t>
            </w:r>
            <w:r w:rsidRPr="008C033A">
              <w:rPr>
                <w:rFonts w:ascii="Times New Roman" w:hAnsi="Times New Roman" w:cs="Times New Roman"/>
                <w:b/>
                <w:spacing w:val="-1"/>
              </w:rPr>
              <w:t>any</w:t>
            </w:r>
            <w:r w:rsidRPr="008C033A">
              <w:rPr>
                <w:rFonts w:ascii="Times New Roman" w:hAnsi="Times New Roman" w:cs="Times New Roman"/>
                <w:b/>
                <w:spacing w:val="-20"/>
              </w:rPr>
              <w:t xml:space="preserve"> </w:t>
            </w:r>
            <w:r w:rsidRPr="008C033A">
              <w:rPr>
                <w:rFonts w:ascii="Times New Roman" w:hAnsi="Times New Roman" w:cs="Times New Roman"/>
                <w:b/>
              </w:rPr>
              <w:t>documentation. Include additional copies of this page as necessary.</w:t>
            </w:r>
          </w:p>
        </w:tc>
      </w:tr>
      <w:tr w:rsidR="00A25070" w:rsidRPr="008C033A" w14:paraId="51183D6D" w14:textId="77777777" w:rsidTr="00550B77">
        <w:trPr>
          <w:trHeight w:hRule="exact" w:val="730"/>
        </w:trPr>
        <w:tc>
          <w:tcPr>
            <w:tcW w:w="4438" w:type="dxa"/>
            <w:tcBorders>
              <w:top w:val="single" w:sz="5" w:space="0" w:color="000000"/>
              <w:left w:val="single" w:sz="5" w:space="0" w:color="000000"/>
              <w:bottom w:val="single" w:sz="5" w:space="0" w:color="000000"/>
              <w:right w:val="single" w:sz="5" w:space="0" w:color="000000"/>
            </w:tcBorders>
          </w:tcPr>
          <w:p w14:paraId="2792CEBF" w14:textId="77777777" w:rsidR="00A25070" w:rsidRPr="008C033A" w:rsidRDefault="00A25070" w:rsidP="00550B77">
            <w:pPr>
              <w:pStyle w:val="TableParagraph"/>
              <w:spacing w:line="257" w:lineRule="exact"/>
              <w:ind w:left="102"/>
              <w:rPr>
                <w:rFonts w:ascii="Times New Roman" w:eastAsia="Cambria" w:hAnsi="Times New Roman" w:cs="Times New Roman"/>
              </w:rPr>
            </w:pPr>
            <w:r w:rsidRPr="008C033A">
              <w:rPr>
                <w:rFonts w:ascii="Times New Roman" w:hAnsi="Times New Roman" w:cs="Times New Roman"/>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46122A36" w14:textId="77777777" w:rsidR="00A25070" w:rsidRPr="008C033A" w:rsidRDefault="00A25070" w:rsidP="00550B77">
            <w:pPr>
              <w:pStyle w:val="TableParagraph"/>
              <w:spacing w:line="257" w:lineRule="exact"/>
              <w:ind w:left="212"/>
              <w:rPr>
                <w:rFonts w:ascii="Times New Roman" w:eastAsia="Cambria" w:hAnsi="Times New Roman" w:cs="Times New Roman"/>
              </w:rPr>
            </w:pPr>
            <w:r w:rsidRPr="008C033A">
              <w:rPr>
                <w:rFonts w:ascii="Times New Roman" w:hAnsi="Times New Roman" w:cs="Times New Roman"/>
              </w:rPr>
              <w:t>Criminal/Sanction</w:t>
            </w:r>
            <w:r w:rsidRPr="008C033A">
              <w:rPr>
                <w:rFonts w:ascii="Times New Roman" w:hAnsi="Times New Roman" w:cs="Times New Roman"/>
                <w:spacing w:val="-29"/>
              </w:rPr>
              <w:t xml:space="preserve"> </w:t>
            </w:r>
            <w:r w:rsidRPr="008C033A">
              <w:rPr>
                <w:rFonts w:ascii="Times New Roman" w:hAnsi="Times New Roman" w:cs="Times New Roman"/>
              </w:rPr>
              <w:t>Information</w:t>
            </w:r>
          </w:p>
        </w:tc>
        <w:tc>
          <w:tcPr>
            <w:tcW w:w="1406" w:type="dxa"/>
            <w:tcBorders>
              <w:top w:val="single" w:sz="5" w:space="0" w:color="000000"/>
              <w:left w:val="single" w:sz="5" w:space="0" w:color="000000"/>
              <w:bottom w:val="single" w:sz="5" w:space="0" w:color="000000"/>
              <w:right w:val="single" w:sz="5" w:space="0" w:color="000000"/>
            </w:tcBorders>
          </w:tcPr>
          <w:p w14:paraId="41EA35A1" w14:textId="77777777" w:rsidR="00A25070" w:rsidRPr="008C033A" w:rsidRDefault="00A25070" w:rsidP="00550B77">
            <w:pPr>
              <w:pStyle w:val="TableParagraph"/>
              <w:spacing w:line="257" w:lineRule="exact"/>
              <w:ind w:left="101"/>
              <w:rPr>
                <w:rFonts w:ascii="Times New Roman" w:eastAsia="Cambria" w:hAnsi="Times New Roman" w:cs="Times New Roman"/>
              </w:rPr>
            </w:pPr>
            <w:r w:rsidRPr="008C033A">
              <w:rPr>
                <w:rFonts w:ascii="Times New Roman" w:hAnsi="Times New Roman" w:cs="Times New Roman"/>
                <w:spacing w:val="-1"/>
              </w:rPr>
              <w:t>Date</w:t>
            </w:r>
          </w:p>
        </w:tc>
      </w:tr>
      <w:tr w:rsidR="00A25070" w:rsidRPr="008C033A" w14:paraId="0C94C9EC" w14:textId="77777777" w:rsidTr="00550B77">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29F95391"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5D07BAC4"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Resolution</w:t>
            </w:r>
          </w:p>
        </w:tc>
      </w:tr>
      <w:tr w:rsidR="00A25070" w:rsidRPr="008C033A" w14:paraId="4EF2E125" w14:textId="77777777" w:rsidTr="00550B77">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4313189C"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4EA3E326"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Criminal/Sanction</w:t>
            </w:r>
            <w:r w:rsidRPr="008C033A">
              <w:rPr>
                <w:rFonts w:ascii="Times New Roman" w:hAnsi="Times New Roman" w:cs="Times New Roman"/>
                <w:spacing w:val="-29"/>
              </w:rPr>
              <w:t xml:space="preserve"> </w:t>
            </w:r>
            <w:r w:rsidRPr="008C033A">
              <w:rPr>
                <w:rFonts w:ascii="Times New Roman" w:hAnsi="Times New Roman" w:cs="Times New Roman"/>
              </w:rPr>
              <w:t>Information</w:t>
            </w:r>
          </w:p>
        </w:tc>
        <w:tc>
          <w:tcPr>
            <w:tcW w:w="1406" w:type="dxa"/>
            <w:tcBorders>
              <w:top w:val="single" w:sz="5" w:space="0" w:color="000000"/>
              <w:left w:val="single" w:sz="5" w:space="0" w:color="000000"/>
              <w:bottom w:val="single" w:sz="5" w:space="0" w:color="000000"/>
              <w:right w:val="single" w:sz="5" w:space="0" w:color="000000"/>
            </w:tcBorders>
          </w:tcPr>
          <w:p w14:paraId="004E17C7"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spacing w:val="-1"/>
              </w:rPr>
              <w:t>Date</w:t>
            </w:r>
          </w:p>
        </w:tc>
      </w:tr>
      <w:tr w:rsidR="00A25070" w:rsidRPr="008C033A" w14:paraId="3189FFA2" w14:textId="77777777" w:rsidTr="00550B77">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56B41698"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55D39863"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Resolution</w:t>
            </w:r>
          </w:p>
        </w:tc>
      </w:tr>
      <w:tr w:rsidR="00A25070" w:rsidRPr="008C033A" w14:paraId="7AB9F75D" w14:textId="77777777" w:rsidTr="00550B77">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1620B263"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7F682CD8"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Criminal/Sanction</w:t>
            </w:r>
            <w:r w:rsidRPr="008C033A">
              <w:rPr>
                <w:rFonts w:ascii="Times New Roman" w:hAnsi="Times New Roman" w:cs="Times New Roman"/>
                <w:spacing w:val="-29"/>
              </w:rPr>
              <w:t xml:space="preserve"> </w:t>
            </w:r>
            <w:r w:rsidRPr="008C033A">
              <w:rPr>
                <w:rFonts w:ascii="Times New Roman" w:hAnsi="Times New Roman" w:cs="Times New Roman"/>
              </w:rPr>
              <w:t>Information</w:t>
            </w:r>
          </w:p>
        </w:tc>
        <w:tc>
          <w:tcPr>
            <w:tcW w:w="1406" w:type="dxa"/>
            <w:tcBorders>
              <w:top w:val="single" w:sz="5" w:space="0" w:color="000000"/>
              <w:left w:val="single" w:sz="5" w:space="0" w:color="000000"/>
              <w:bottom w:val="single" w:sz="5" w:space="0" w:color="000000"/>
              <w:right w:val="single" w:sz="5" w:space="0" w:color="000000"/>
            </w:tcBorders>
          </w:tcPr>
          <w:p w14:paraId="5A8D531A"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spacing w:val="-1"/>
              </w:rPr>
              <w:t>Date</w:t>
            </w:r>
          </w:p>
        </w:tc>
      </w:tr>
      <w:tr w:rsidR="00A25070" w:rsidRPr="008C033A" w14:paraId="21DFF100" w14:textId="77777777" w:rsidTr="00550B77">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4B53B2B4"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64FB9069"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Resolution</w:t>
            </w:r>
          </w:p>
        </w:tc>
      </w:tr>
      <w:tr w:rsidR="00A25070" w:rsidRPr="008C033A" w14:paraId="098320AE" w14:textId="77777777" w:rsidTr="00550B77">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272D5336"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10DDF9AA"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Criminal/Sanction</w:t>
            </w:r>
            <w:r w:rsidRPr="008C033A">
              <w:rPr>
                <w:rFonts w:ascii="Times New Roman" w:hAnsi="Times New Roman" w:cs="Times New Roman"/>
                <w:spacing w:val="-29"/>
              </w:rPr>
              <w:t xml:space="preserve"> </w:t>
            </w:r>
            <w:r w:rsidRPr="008C033A">
              <w:rPr>
                <w:rFonts w:ascii="Times New Roman" w:hAnsi="Times New Roman" w:cs="Times New Roman"/>
              </w:rPr>
              <w:t>Information</w:t>
            </w:r>
          </w:p>
        </w:tc>
        <w:tc>
          <w:tcPr>
            <w:tcW w:w="1406" w:type="dxa"/>
            <w:tcBorders>
              <w:top w:val="single" w:sz="5" w:space="0" w:color="000000"/>
              <w:left w:val="single" w:sz="5" w:space="0" w:color="000000"/>
              <w:bottom w:val="single" w:sz="5" w:space="0" w:color="000000"/>
              <w:right w:val="single" w:sz="5" w:space="0" w:color="000000"/>
            </w:tcBorders>
          </w:tcPr>
          <w:p w14:paraId="2EBFA754"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spacing w:val="-1"/>
              </w:rPr>
              <w:t>Date</w:t>
            </w:r>
          </w:p>
        </w:tc>
      </w:tr>
      <w:tr w:rsidR="00A25070" w:rsidRPr="008C033A" w14:paraId="2D471AC6" w14:textId="77777777" w:rsidTr="00550B77">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06895A8D"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5E63948F"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Resolution</w:t>
            </w:r>
          </w:p>
        </w:tc>
      </w:tr>
    </w:tbl>
    <w:bookmarkEnd w:id="812"/>
    <w:bookmarkEnd w:id="813"/>
    <w:bookmarkEnd w:id="814"/>
    <w:p w14:paraId="1B2627C6" w14:textId="768A91CC" w:rsidR="0030358A" w:rsidRPr="008C033A" w:rsidRDefault="0030358A" w:rsidP="00E333B0">
      <w:pPr>
        <w:pStyle w:val="paragraph0"/>
        <w:spacing w:before="0" w:beforeAutospacing="0" w:after="0" w:afterAutospacing="0"/>
        <w:textAlignment w:val="baseline"/>
        <w:rPr>
          <w:sz w:val="22"/>
          <w:szCs w:val="22"/>
        </w:rPr>
      </w:pPr>
      <w:r w:rsidRPr="008C033A">
        <w:rPr>
          <w:rStyle w:val="normaltextrun"/>
          <w:b/>
          <w:bCs/>
          <w:sz w:val="22"/>
          <w:szCs w:val="22"/>
        </w:rPr>
        <w:t>_______________________________________</w:t>
      </w:r>
      <w:r w:rsidRPr="008C033A">
        <w:rPr>
          <w:rStyle w:val="tabchar"/>
          <w:sz w:val="22"/>
          <w:szCs w:val="22"/>
        </w:rPr>
        <w:tab/>
        <w:t xml:space="preserve">             </w:t>
      </w:r>
      <w:r w:rsidRPr="008C033A">
        <w:rPr>
          <w:rStyle w:val="normaltextrun"/>
          <w:b/>
          <w:bCs/>
          <w:sz w:val="22"/>
          <w:szCs w:val="22"/>
        </w:rPr>
        <w:t>______________________________________</w:t>
      </w:r>
      <w:r w:rsidRPr="008C033A">
        <w:rPr>
          <w:rStyle w:val="eop"/>
          <w:rFonts w:eastAsia="Times"/>
          <w:sz w:val="22"/>
          <w:szCs w:val="22"/>
        </w:rPr>
        <w:t> </w:t>
      </w:r>
    </w:p>
    <w:p w14:paraId="21D09DE4" w14:textId="77777777" w:rsidR="0030358A" w:rsidRPr="008C033A" w:rsidRDefault="0030358A" w:rsidP="00E333B0">
      <w:pPr>
        <w:pStyle w:val="paragraph0"/>
        <w:spacing w:before="0" w:beforeAutospacing="0" w:after="0" w:afterAutospacing="0"/>
        <w:textAlignment w:val="baseline"/>
        <w:rPr>
          <w:sz w:val="22"/>
          <w:szCs w:val="22"/>
        </w:rPr>
      </w:pPr>
      <w:r w:rsidRPr="008C033A">
        <w:rPr>
          <w:rStyle w:val="normaltextrun"/>
          <w:b/>
          <w:bCs/>
          <w:sz w:val="22"/>
          <w:szCs w:val="22"/>
        </w:rPr>
        <w:t>Signature</w:t>
      </w:r>
      <w:r w:rsidRPr="008C033A">
        <w:rPr>
          <w:rStyle w:val="tabchar"/>
          <w:sz w:val="22"/>
          <w:szCs w:val="22"/>
        </w:rPr>
        <w:tab/>
      </w:r>
      <w:r w:rsidRPr="008C033A">
        <w:rPr>
          <w:rStyle w:val="tabchar"/>
          <w:sz w:val="22"/>
          <w:szCs w:val="22"/>
        </w:rPr>
        <w:tab/>
      </w:r>
      <w:r w:rsidRPr="008C033A">
        <w:rPr>
          <w:rStyle w:val="tabchar"/>
          <w:sz w:val="22"/>
          <w:szCs w:val="22"/>
        </w:rPr>
        <w:tab/>
      </w:r>
      <w:r w:rsidRPr="008C033A">
        <w:rPr>
          <w:rStyle w:val="tabchar"/>
          <w:sz w:val="22"/>
          <w:szCs w:val="22"/>
        </w:rPr>
        <w:tab/>
      </w:r>
      <w:r w:rsidRPr="008C033A">
        <w:rPr>
          <w:rStyle w:val="tabchar"/>
          <w:sz w:val="22"/>
          <w:szCs w:val="22"/>
        </w:rPr>
        <w:tab/>
      </w:r>
      <w:r w:rsidRPr="008C033A">
        <w:rPr>
          <w:rStyle w:val="tabchar"/>
          <w:sz w:val="22"/>
          <w:szCs w:val="22"/>
        </w:rPr>
        <w:tab/>
      </w:r>
      <w:r w:rsidRPr="008C033A">
        <w:rPr>
          <w:rStyle w:val="normaltextrun"/>
          <w:b/>
          <w:bCs/>
          <w:sz w:val="22"/>
          <w:szCs w:val="22"/>
        </w:rPr>
        <w:t>Date</w:t>
      </w:r>
      <w:r w:rsidRPr="008C033A">
        <w:rPr>
          <w:rStyle w:val="eop"/>
          <w:rFonts w:eastAsia="Times"/>
          <w:sz w:val="22"/>
          <w:szCs w:val="22"/>
        </w:rPr>
        <w:t> </w:t>
      </w:r>
    </w:p>
    <w:p w14:paraId="5B45E7D4" w14:textId="0F83F198" w:rsidR="0030358A" w:rsidRPr="008C033A" w:rsidRDefault="0030358A" w:rsidP="00E333B0">
      <w:pPr>
        <w:pStyle w:val="paragraph0"/>
        <w:spacing w:before="0" w:beforeAutospacing="0" w:after="0" w:afterAutospacing="0"/>
        <w:textAlignment w:val="baseline"/>
        <w:rPr>
          <w:rStyle w:val="eop"/>
          <w:rFonts w:eastAsia="Times"/>
          <w:sz w:val="22"/>
          <w:szCs w:val="22"/>
        </w:rPr>
      </w:pPr>
      <w:r w:rsidRPr="008C033A">
        <w:rPr>
          <w:rStyle w:val="eop"/>
          <w:rFonts w:eastAsia="Times"/>
          <w:sz w:val="22"/>
          <w:szCs w:val="22"/>
        </w:rPr>
        <w:t> </w:t>
      </w:r>
    </w:p>
    <w:p w14:paraId="6210708C" w14:textId="34815A0B" w:rsidR="00527509" w:rsidRPr="008C033A" w:rsidRDefault="008C033A" w:rsidP="00A25070">
      <w:pPr>
        <w:jc w:val="center"/>
      </w:pPr>
      <w:r w:rsidRPr="00713319">
        <w:t>[E</w:t>
      </w:r>
      <w:r w:rsidRPr="008C033A">
        <w:t>ND OF DOCUMENT]</w:t>
      </w:r>
    </w:p>
    <w:sectPr w:rsidR="00527509" w:rsidRPr="008C033A" w:rsidSect="007C375B">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F851" w14:textId="77777777" w:rsidR="00E14BE6" w:rsidRDefault="00E14BE6" w:rsidP="007738DB">
      <w:r>
        <w:separator/>
      </w:r>
    </w:p>
  </w:endnote>
  <w:endnote w:type="continuationSeparator" w:id="0">
    <w:p w14:paraId="33307F2A" w14:textId="77777777" w:rsidR="00E14BE6" w:rsidRDefault="00E14BE6" w:rsidP="007738DB">
      <w:r>
        <w:continuationSeparator/>
      </w:r>
    </w:p>
  </w:endnote>
  <w:endnote w:type="continuationNotice" w:id="1">
    <w:p w14:paraId="07D57EB5" w14:textId="77777777" w:rsidR="00E14BE6" w:rsidRDefault="00E14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FGJPB A+ Baskerville BT">
    <w:altName w:val="Baskervill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56007"/>
      <w:docPartObj>
        <w:docPartGallery w:val="Page Numbers (Bottom of Page)"/>
        <w:docPartUnique/>
      </w:docPartObj>
    </w:sdtPr>
    <w:sdtEndPr/>
    <w:sdtContent>
      <w:sdt>
        <w:sdtPr>
          <w:id w:val="-1278490949"/>
          <w:docPartObj>
            <w:docPartGallery w:val="Page Numbers (Top of Page)"/>
            <w:docPartUnique/>
          </w:docPartObj>
        </w:sdtPr>
        <w:sdtEndPr/>
        <w:sdtContent>
          <w:p w14:paraId="057E1A72" w14:textId="327A30C2" w:rsidR="00C651AA" w:rsidRDefault="00C651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7F21">
              <w:rPr>
                <w:b/>
                <w:bCs/>
                <w:noProof/>
              </w:rPr>
              <w:t>92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F21">
              <w:rPr>
                <w:b/>
                <w:bCs/>
                <w:noProof/>
              </w:rPr>
              <w:t>158</w:t>
            </w:r>
            <w:r>
              <w:rPr>
                <w:b/>
                <w:bCs/>
                <w:sz w:val="24"/>
                <w:szCs w:val="24"/>
              </w:rPr>
              <w:fldChar w:fldCharType="end"/>
            </w:r>
          </w:p>
        </w:sdtContent>
      </w:sdt>
    </w:sdtContent>
  </w:sdt>
  <w:p w14:paraId="5BAFCC03" w14:textId="77777777" w:rsidR="00C651AA" w:rsidRDefault="00C65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7E922B67" w14:textId="77777777" w:rsidTr="007E28C6">
      <w:tc>
        <w:tcPr>
          <w:tcW w:w="3405" w:type="dxa"/>
        </w:tcPr>
        <w:p w14:paraId="338226FD" w14:textId="578CF935" w:rsidR="23000AF6" w:rsidRDefault="23000AF6" w:rsidP="001066D9">
          <w:pPr>
            <w:pStyle w:val="Header"/>
            <w:ind w:left="-115"/>
          </w:pPr>
        </w:p>
      </w:tc>
      <w:tc>
        <w:tcPr>
          <w:tcW w:w="3405" w:type="dxa"/>
        </w:tcPr>
        <w:p w14:paraId="5FA4B6A6" w14:textId="0DB66313" w:rsidR="23000AF6" w:rsidRDefault="23000AF6" w:rsidP="001066D9">
          <w:pPr>
            <w:pStyle w:val="Header"/>
            <w:jc w:val="center"/>
          </w:pPr>
        </w:p>
      </w:tc>
      <w:tc>
        <w:tcPr>
          <w:tcW w:w="3405" w:type="dxa"/>
        </w:tcPr>
        <w:p w14:paraId="38F56FBA" w14:textId="086110B3" w:rsidR="23000AF6" w:rsidRDefault="23000AF6" w:rsidP="001066D9">
          <w:pPr>
            <w:pStyle w:val="Header"/>
            <w:ind w:right="-115"/>
            <w:jc w:val="right"/>
          </w:pPr>
        </w:p>
      </w:tc>
    </w:tr>
  </w:tbl>
  <w:p w14:paraId="645E6918" w14:textId="63BC7ECF" w:rsidR="001E2A5F" w:rsidRDefault="001E2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48E323D3" w14:textId="77777777" w:rsidTr="00860D7F">
      <w:tc>
        <w:tcPr>
          <w:tcW w:w="3405" w:type="dxa"/>
        </w:tcPr>
        <w:p w14:paraId="728B3FAA" w14:textId="5EABC8C9" w:rsidR="23000AF6" w:rsidRDefault="23000AF6" w:rsidP="00986EEC">
          <w:pPr>
            <w:pStyle w:val="Header"/>
            <w:ind w:left="-115"/>
          </w:pPr>
        </w:p>
      </w:tc>
      <w:tc>
        <w:tcPr>
          <w:tcW w:w="3405" w:type="dxa"/>
        </w:tcPr>
        <w:p w14:paraId="1CEC2C61" w14:textId="45C03358" w:rsidR="23000AF6" w:rsidRDefault="23000AF6" w:rsidP="00986EEC">
          <w:pPr>
            <w:pStyle w:val="Header"/>
            <w:jc w:val="center"/>
          </w:pPr>
        </w:p>
      </w:tc>
      <w:tc>
        <w:tcPr>
          <w:tcW w:w="3405" w:type="dxa"/>
        </w:tcPr>
        <w:p w14:paraId="0DD47031" w14:textId="130D909D" w:rsidR="23000AF6" w:rsidRDefault="23000AF6" w:rsidP="00986EEC">
          <w:pPr>
            <w:pStyle w:val="Header"/>
            <w:ind w:right="-115"/>
            <w:jc w:val="right"/>
          </w:pPr>
        </w:p>
      </w:tc>
    </w:tr>
  </w:tbl>
  <w:p w14:paraId="7A35E885" w14:textId="43B13A25" w:rsidR="001E2A5F" w:rsidRDefault="001E2A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17EE" w14:textId="62E50093" w:rsidR="00DA4960" w:rsidRDefault="00DA49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453CFD6" w14:textId="0B7E707F" w:rsidR="001E2A5F" w:rsidRDefault="001E2A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4BE227FE" w14:textId="77777777" w:rsidTr="00282336">
      <w:tc>
        <w:tcPr>
          <w:tcW w:w="3405" w:type="dxa"/>
        </w:tcPr>
        <w:p w14:paraId="5D12A328" w14:textId="0B6F9E3C" w:rsidR="23000AF6" w:rsidRDefault="23000AF6" w:rsidP="00B9238D">
          <w:pPr>
            <w:pStyle w:val="Header"/>
            <w:ind w:left="-115"/>
          </w:pPr>
        </w:p>
      </w:tc>
      <w:tc>
        <w:tcPr>
          <w:tcW w:w="3405" w:type="dxa"/>
        </w:tcPr>
        <w:p w14:paraId="208C2472" w14:textId="1F0BB55A" w:rsidR="23000AF6" w:rsidRDefault="23000AF6" w:rsidP="00B9238D">
          <w:pPr>
            <w:pStyle w:val="Header"/>
            <w:jc w:val="center"/>
          </w:pPr>
        </w:p>
      </w:tc>
      <w:tc>
        <w:tcPr>
          <w:tcW w:w="3405" w:type="dxa"/>
        </w:tcPr>
        <w:p w14:paraId="07BA1BA6" w14:textId="2F22E1C6" w:rsidR="23000AF6" w:rsidRDefault="23000AF6" w:rsidP="00B9238D">
          <w:pPr>
            <w:pStyle w:val="Header"/>
            <w:ind w:right="-115"/>
            <w:jc w:val="right"/>
          </w:pPr>
        </w:p>
      </w:tc>
    </w:tr>
  </w:tbl>
  <w:p w14:paraId="0D787D27" w14:textId="58F75AC9" w:rsidR="001E2A5F" w:rsidRDefault="001E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E4EB" w14:textId="77777777" w:rsidR="00E14BE6" w:rsidRDefault="00E14BE6" w:rsidP="007738DB">
      <w:r>
        <w:separator/>
      </w:r>
    </w:p>
  </w:footnote>
  <w:footnote w:type="continuationSeparator" w:id="0">
    <w:p w14:paraId="2FE80694" w14:textId="77777777" w:rsidR="00E14BE6" w:rsidRDefault="00E14BE6" w:rsidP="007738DB">
      <w:r>
        <w:continuationSeparator/>
      </w:r>
    </w:p>
  </w:footnote>
  <w:footnote w:type="continuationNotice" w:id="1">
    <w:p w14:paraId="08DF3966" w14:textId="77777777" w:rsidR="00E14BE6" w:rsidRDefault="00E14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1FFDF052" w14:textId="77777777" w:rsidTr="006B4CC9">
      <w:tc>
        <w:tcPr>
          <w:tcW w:w="3405" w:type="dxa"/>
        </w:tcPr>
        <w:p w14:paraId="5DFA4DFB" w14:textId="5D928E3F" w:rsidR="23000AF6" w:rsidRDefault="23000AF6" w:rsidP="00EA53EF">
          <w:pPr>
            <w:pStyle w:val="Header"/>
            <w:ind w:left="-115"/>
          </w:pPr>
        </w:p>
      </w:tc>
      <w:tc>
        <w:tcPr>
          <w:tcW w:w="3405" w:type="dxa"/>
        </w:tcPr>
        <w:p w14:paraId="6D99F660" w14:textId="2B6F0DF2" w:rsidR="23000AF6" w:rsidRDefault="00AC77B4" w:rsidP="00985CF4">
          <w:pPr>
            <w:pStyle w:val="Header"/>
            <w:tabs>
              <w:tab w:val="left" w:pos="829"/>
            </w:tabs>
          </w:pPr>
          <w:r>
            <w:tab/>
          </w:r>
        </w:p>
      </w:tc>
      <w:tc>
        <w:tcPr>
          <w:tcW w:w="3405" w:type="dxa"/>
        </w:tcPr>
        <w:p w14:paraId="54EA364A" w14:textId="3915EF01" w:rsidR="23000AF6" w:rsidRDefault="23000AF6" w:rsidP="00BA60D2"/>
      </w:tc>
    </w:tr>
  </w:tbl>
  <w:p w14:paraId="00FF61C9" w14:textId="77777777" w:rsidR="00AC77B4" w:rsidRPr="000D7B6D" w:rsidRDefault="00AC77B4" w:rsidP="00AC77B4">
    <w:pPr>
      <w:jc w:val="center"/>
      <w:rPr>
        <w:rFonts w:ascii="Arial" w:hAnsi="Arial" w:cs="Arial"/>
      </w:rPr>
    </w:pPr>
    <w:r w:rsidRPr="000D7B6D">
      <w:rPr>
        <w:rFonts w:ascii="Arial" w:hAnsi="Arial" w:cs="Arial"/>
      </w:rPr>
      <w:t>Utilization Management/Quality Improvement Organization</w:t>
    </w:r>
    <w:r>
      <w:rPr>
        <w:rFonts w:ascii="Arial" w:hAnsi="Arial" w:cs="Arial"/>
      </w:rPr>
      <w:t xml:space="preserve"> </w:t>
    </w:r>
    <w:r w:rsidRPr="000D7B6D">
      <w:rPr>
        <w:rFonts w:ascii="Arial" w:hAnsi="Arial" w:cs="Arial"/>
      </w:rPr>
      <w:t>UM/QIO</w:t>
    </w:r>
  </w:p>
  <w:p w14:paraId="6057169D" w14:textId="27F1E4DC" w:rsidR="00AC77B4" w:rsidRDefault="00AC77B4" w:rsidP="00AC77B4">
    <w:pPr>
      <w:jc w:val="center"/>
      <w:rPr>
        <w:rFonts w:ascii="Arial" w:hAnsi="Arial" w:cs="Arial"/>
        <w:b/>
        <w:sz w:val="18"/>
        <w:szCs w:val="18"/>
      </w:rPr>
    </w:pPr>
    <w:r w:rsidRPr="003C09D1">
      <w:rPr>
        <w:rFonts w:ascii="Arial" w:hAnsi="Arial" w:cs="Arial"/>
        <w:b/>
        <w:sz w:val="18"/>
        <w:szCs w:val="18"/>
      </w:rPr>
      <w:t>IFB #</w:t>
    </w:r>
    <w:r w:rsidR="0041411A" w:rsidRPr="003C09D1">
      <w:rPr>
        <w:rFonts w:ascii="Arial" w:hAnsi="Arial" w:cs="Arial"/>
        <w:b/>
        <w:sz w:val="18"/>
        <w:szCs w:val="18"/>
      </w:rPr>
      <w:t>20230303</w:t>
    </w:r>
  </w:p>
  <w:p w14:paraId="080B6087" w14:textId="77777777" w:rsidR="00AC77B4" w:rsidRPr="00B65797" w:rsidRDefault="00AC77B4" w:rsidP="00AC77B4">
    <w:pPr>
      <w:jc w:val="center"/>
      <w:rPr>
        <w:rFonts w:ascii="Arial" w:hAnsi="Arial" w:cs="Arial"/>
      </w:rPr>
    </w:pPr>
    <w:r w:rsidRPr="00B65797">
      <w:rPr>
        <w:rFonts w:ascii="Arial" w:hAnsi="Arial" w:cs="Arial"/>
        <w:sz w:val="18"/>
        <w:szCs w:val="18"/>
      </w:rPr>
      <w:t>Office of the Governor – Division of Medicaid</w:t>
    </w:r>
  </w:p>
  <w:p w14:paraId="59B4B33E" w14:textId="251C6207" w:rsidR="001E2A5F" w:rsidRDefault="001E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890" w:type="dxa"/>
      <w:tblLayout w:type="fixed"/>
      <w:tblLook w:val="06A0" w:firstRow="1" w:lastRow="0" w:firstColumn="1" w:lastColumn="0" w:noHBand="1" w:noVBand="1"/>
    </w:tblPr>
    <w:tblGrid>
      <w:gridCol w:w="10080"/>
      <w:gridCol w:w="3405"/>
      <w:gridCol w:w="3405"/>
    </w:tblGrid>
    <w:tr w:rsidR="23000AF6" w14:paraId="4EE9861D" w14:textId="77777777" w:rsidTr="00552A7E">
      <w:tc>
        <w:tcPr>
          <w:tcW w:w="10080" w:type="dxa"/>
        </w:tcPr>
        <w:p w14:paraId="217C3A16" w14:textId="113813FE" w:rsidR="23000AF6" w:rsidRDefault="23000AF6" w:rsidP="00552A7E">
          <w:pPr>
            <w:jc w:val="center"/>
          </w:pPr>
        </w:p>
      </w:tc>
      <w:tc>
        <w:tcPr>
          <w:tcW w:w="3405" w:type="dxa"/>
        </w:tcPr>
        <w:p w14:paraId="27FDA1DF" w14:textId="5A745148" w:rsidR="23000AF6" w:rsidRDefault="23000AF6" w:rsidP="001066D9">
          <w:pPr>
            <w:pStyle w:val="Header"/>
            <w:jc w:val="center"/>
          </w:pPr>
        </w:p>
      </w:tc>
      <w:tc>
        <w:tcPr>
          <w:tcW w:w="3405" w:type="dxa"/>
        </w:tcPr>
        <w:p w14:paraId="00741ED3" w14:textId="0B82C172" w:rsidR="23000AF6" w:rsidRDefault="23000AF6" w:rsidP="001066D9">
          <w:pPr>
            <w:pStyle w:val="Header"/>
            <w:ind w:right="-115"/>
            <w:jc w:val="right"/>
          </w:pPr>
        </w:p>
      </w:tc>
    </w:tr>
  </w:tbl>
  <w:p w14:paraId="4E511645" w14:textId="7E90D7AF" w:rsidR="001E2A5F" w:rsidRDefault="001E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10" w:type="dxa"/>
      <w:tblLayout w:type="fixed"/>
      <w:tblLook w:val="06A0" w:firstRow="1" w:lastRow="0" w:firstColumn="1" w:lastColumn="0" w:noHBand="1" w:noVBand="1"/>
    </w:tblPr>
    <w:tblGrid>
      <w:gridCol w:w="9720"/>
      <w:gridCol w:w="2985"/>
      <w:gridCol w:w="3405"/>
    </w:tblGrid>
    <w:tr w:rsidR="23000AF6" w14:paraId="753BF4B8" w14:textId="77777777" w:rsidTr="002C616F">
      <w:tc>
        <w:tcPr>
          <w:tcW w:w="9720" w:type="dxa"/>
        </w:tcPr>
        <w:p w14:paraId="41914411" w14:textId="77777777" w:rsidR="00EA7F9F" w:rsidRPr="00301940" w:rsidRDefault="00EA7F9F" w:rsidP="00EA7F9F">
          <w:pPr>
            <w:jc w:val="center"/>
            <w:rPr>
              <w:rFonts w:ascii="Arial" w:hAnsi="Arial" w:cs="Arial"/>
            </w:rPr>
          </w:pPr>
          <w:r w:rsidRPr="00301940">
            <w:rPr>
              <w:rFonts w:ascii="Arial" w:hAnsi="Arial" w:cs="Arial"/>
            </w:rPr>
            <w:t>Utilization Management/Quality Improvement Organization UM/QIO</w:t>
          </w:r>
        </w:p>
        <w:p w14:paraId="7CED0E9F" w14:textId="77777777" w:rsidR="00EA7F9F" w:rsidRPr="00301940" w:rsidRDefault="00EA7F9F" w:rsidP="00EA7F9F">
          <w:pPr>
            <w:jc w:val="center"/>
            <w:rPr>
              <w:rFonts w:ascii="Arial" w:hAnsi="Arial" w:cs="Arial"/>
              <w:b/>
              <w:sz w:val="18"/>
              <w:szCs w:val="18"/>
            </w:rPr>
          </w:pPr>
          <w:r w:rsidRPr="00301940">
            <w:rPr>
              <w:rFonts w:ascii="Arial" w:hAnsi="Arial" w:cs="Arial"/>
              <w:b/>
              <w:sz w:val="18"/>
              <w:szCs w:val="18"/>
            </w:rPr>
            <w:t>IFB #2023XXXX</w:t>
          </w:r>
        </w:p>
        <w:p w14:paraId="2D56F0C9" w14:textId="77777777" w:rsidR="00EA7F9F" w:rsidRPr="00B65797" w:rsidRDefault="00EA7F9F" w:rsidP="00EA7F9F">
          <w:pPr>
            <w:jc w:val="center"/>
            <w:rPr>
              <w:rFonts w:ascii="Arial" w:hAnsi="Arial" w:cs="Arial"/>
            </w:rPr>
          </w:pPr>
          <w:r w:rsidRPr="00301940">
            <w:rPr>
              <w:rFonts w:ascii="Arial" w:hAnsi="Arial" w:cs="Arial"/>
              <w:sz w:val="18"/>
              <w:szCs w:val="18"/>
            </w:rPr>
            <w:t>Office of the Governor – Division of Medicaid</w:t>
          </w:r>
        </w:p>
        <w:p w14:paraId="0BA0DD87" w14:textId="77777777" w:rsidR="23000AF6" w:rsidRDefault="23000AF6" w:rsidP="002C616F">
          <w:pPr>
            <w:jc w:val="center"/>
          </w:pPr>
        </w:p>
      </w:tc>
      <w:tc>
        <w:tcPr>
          <w:tcW w:w="2985" w:type="dxa"/>
        </w:tcPr>
        <w:p w14:paraId="355F368C" w14:textId="77777777" w:rsidR="23000AF6" w:rsidRDefault="23000AF6" w:rsidP="002C616F">
          <w:pPr>
            <w:pStyle w:val="Header"/>
            <w:ind w:left="5384" w:right="-3437"/>
            <w:jc w:val="center"/>
          </w:pPr>
        </w:p>
      </w:tc>
      <w:tc>
        <w:tcPr>
          <w:tcW w:w="3405" w:type="dxa"/>
        </w:tcPr>
        <w:p w14:paraId="20BC5CAC" w14:textId="77777777" w:rsidR="23000AF6" w:rsidRDefault="23000AF6" w:rsidP="00986EEC">
          <w:pPr>
            <w:pStyle w:val="Header"/>
            <w:ind w:right="-115"/>
            <w:jc w:val="right"/>
          </w:pPr>
        </w:p>
      </w:tc>
    </w:tr>
  </w:tbl>
  <w:p w14:paraId="18282691" w14:textId="4E11AC31" w:rsidR="001E2A5F" w:rsidRDefault="00AC77B4" w:rsidP="002C616F">
    <w:pPr>
      <w:pStyle w:val="Header"/>
      <w:tabs>
        <w:tab w:val="clear" w:pos="4680"/>
        <w:tab w:val="clear" w:pos="9360"/>
        <w:tab w:val="left" w:pos="284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340" w:type="dxa"/>
      <w:tblLayout w:type="fixed"/>
      <w:tblLook w:val="06A0" w:firstRow="1" w:lastRow="0" w:firstColumn="1" w:lastColumn="0" w:noHBand="1" w:noVBand="1"/>
    </w:tblPr>
    <w:tblGrid>
      <w:gridCol w:w="10170"/>
      <w:gridCol w:w="6765"/>
      <w:gridCol w:w="3405"/>
    </w:tblGrid>
    <w:tr w:rsidR="23000AF6" w14:paraId="33D5EDF8" w14:textId="77777777" w:rsidTr="001E0713">
      <w:tc>
        <w:tcPr>
          <w:tcW w:w="10170" w:type="dxa"/>
        </w:tcPr>
        <w:p w14:paraId="6E0E0609" w14:textId="77777777" w:rsidR="00AE0328" w:rsidRPr="000D7B6D" w:rsidRDefault="00AE0328" w:rsidP="001E0713">
          <w:pPr>
            <w:ind w:right="61"/>
            <w:jc w:val="center"/>
            <w:rPr>
              <w:rFonts w:ascii="Arial" w:hAnsi="Arial" w:cs="Arial"/>
            </w:rPr>
          </w:pPr>
          <w:r w:rsidRPr="000D7B6D">
            <w:rPr>
              <w:rFonts w:ascii="Arial" w:hAnsi="Arial" w:cs="Arial"/>
            </w:rPr>
            <w:t>Utilization Management/Quality Improvement Organization</w:t>
          </w:r>
          <w:r>
            <w:rPr>
              <w:rFonts w:ascii="Arial" w:hAnsi="Arial" w:cs="Arial"/>
            </w:rPr>
            <w:t xml:space="preserve"> </w:t>
          </w:r>
          <w:r w:rsidRPr="000D7B6D">
            <w:rPr>
              <w:rFonts w:ascii="Arial" w:hAnsi="Arial" w:cs="Arial"/>
            </w:rPr>
            <w:t>UM/QIO</w:t>
          </w:r>
        </w:p>
        <w:p w14:paraId="2B0A7112" w14:textId="77777777" w:rsidR="00AE0328" w:rsidRDefault="00AE0328" w:rsidP="001E0713">
          <w:pPr>
            <w:ind w:right="61"/>
            <w:jc w:val="center"/>
            <w:rPr>
              <w:rFonts w:ascii="Arial" w:hAnsi="Arial" w:cs="Arial"/>
              <w:b/>
              <w:sz w:val="18"/>
              <w:szCs w:val="18"/>
            </w:rPr>
          </w:pPr>
          <w:r w:rsidRPr="003C09D1">
            <w:rPr>
              <w:rFonts w:ascii="Arial" w:hAnsi="Arial" w:cs="Arial"/>
              <w:b/>
              <w:sz w:val="18"/>
              <w:szCs w:val="18"/>
            </w:rPr>
            <w:t>IFB #20230303</w:t>
          </w:r>
        </w:p>
        <w:p w14:paraId="54C8D991" w14:textId="4A98A744" w:rsidR="23000AF6" w:rsidRDefault="00AE0328" w:rsidP="007C6CB5">
          <w:pPr>
            <w:ind w:right="61"/>
            <w:jc w:val="center"/>
          </w:pPr>
          <w:r w:rsidRPr="00B65797">
            <w:rPr>
              <w:rFonts w:ascii="Arial" w:hAnsi="Arial" w:cs="Arial"/>
              <w:sz w:val="18"/>
              <w:szCs w:val="18"/>
            </w:rPr>
            <w:t>Office of the Governor – Division of Medicaid</w:t>
          </w:r>
        </w:p>
      </w:tc>
      <w:tc>
        <w:tcPr>
          <w:tcW w:w="6765" w:type="dxa"/>
        </w:tcPr>
        <w:p w14:paraId="4131FF61" w14:textId="41F9D43E" w:rsidR="23000AF6" w:rsidRDefault="23000AF6" w:rsidP="00986EEC">
          <w:pPr>
            <w:pStyle w:val="Header"/>
            <w:jc w:val="center"/>
          </w:pPr>
        </w:p>
      </w:tc>
      <w:tc>
        <w:tcPr>
          <w:tcW w:w="3405" w:type="dxa"/>
        </w:tcPr>
        <w:p w14:paraId="24681A21" w14:textId="0E152FC0" w:rsidR="23000AF6" w:rsidRDefault="23000AF6" w:rsidP="00986EEC">
          <w:pPr>
            <w:pStyle w:val="Header"/>
            <w:ind w:right="-115"/>
            <w:jc w:val="right"/>
          </w:pPr>
        </w:p>
      </w:tc>
    </w:tr>
  </w:tbl>
  <w:p w14:paraId="5115E552" w14:textId="4ED4E6D4" w:rsidR="001E2A5F" w:rsidRDefault="001E2A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03FF597F" w14:textId="77777777" w:rsidTr="00282336">
      <w:tc>
        <w:tcPr>
          <w:tcW w:w="3405" w:type="dxa"/>
        </w:tcPr>
        <w:p w14:paraId="1C4D8E51" w14:textId="686841EF" w:rsidR="23000AF6" w:rsidRDefault="23000AF6" w:rsidP="00B9238D">
          <w:pPr>
            <w:pStyle w:val="Header"/>
            <w:ind w:left="-115"/>
          </w:pPr>
        </w:p>
      </w:tc>
      <w:tc>
        <w:tcPr>
          <w:tcW w:w="3405" w:type="dxa"/>
        </w:tcPr>
        <w:p w14:paraId="775C7160" w14:textId="11B7DC93" w:rsidR="23000AF6" w:rsidRDefault="23000AF6" w:rsidP="00B9238D">
          <w:pPr>
            <w:pStyle w:val="Header"/>
            <w:jc w:val="center"/>
          </w:pPr>
        </w:p>
      </w:tc>
      <w:tc>
        <w:tcPr>
          <w:tcW w:w="3405" w:type="dxa"/>
        </w:tcPr>
        <w:p w14:paraId="554BDE23" w14:textId="513137A2" w:rsidR="23000AF6" w:rsidRDefault="23000AF6" w:rsidP="00B9238D">
          <w:pPr>
            <w:pStyle w:val="Header"/>
            <w:ind w:right="-115"/>
            <w:jc w:val="right"/>
          </w:pPr>
        </w:p>
      </w:tc>
    </w:tr>
  </w:tbl>
  <w:p w14:paraId="0FEFDBAC" w14:textId="36591666" w:rsidR="001E2A5F" w:rsidRDefault="001E2A5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zapyfCy" int2:invalidationBookmarkName="" int2:hashCode="I7bjpslF8/pEaj" int2:id="FpzX30F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Numbers 2"/>
    <w:lvl w:ilvl="0">
      <w:start w:val="1"/>
      <w:numFmt w:val="decimal"/>
      <w:pStyle w:val="Legal1"/>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name w:val="rfp"/>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33"/>
    <w:multiLevelType w:val="multilevel"/>
    <w:tmpl w:val="1D467588"/>
    <w:name w:val="AutoList4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5648C"/>
    <w:multiLevelType w:val="hybridMultilevel"/>
    <w:tmpl w:val="49B076B4"/>
    <w:lvl w:ilvl="0" w:tplc="9AF64F12">
      <w:start w:val="2"/>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005E483C"/>
    <w:multiLevelType w:val="hybridMultilevel"/>
    <w:tmpl w:val="D326D8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7539E1"/>
    <w:multiLevelType w:val="hybridMultilevel"/>
    <w:tmpl w:val="7B84E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7" w15:restartNumberingAfterBreak="0">
    <w:nsid w:val="01442982"/>
    <w:multiLevelType w:val="hybridMultilevel"/>
    <w:tmpl w:val="1C38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596356"/>
    <w:multiLevelType w:val="hybridMultilevel"/>
    <w:tmpl w:val="4522B2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018E59A7"/>
    <w:multiLevelType w:val="hybridMultilevel"/>
    <w:tmpl w:val="32009E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1AA12AB"/>
    <w:multiLevelType w:val="hybridMultilevel"/>
    <w:tmpl w:val="A45AA3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1D271A2"/>
    <w:multiLevelType w:val="hybridMultilevel"/>
    <w:tmpl w:val="E8AA6B1A"/>
    <w:lvl w:ilvl="0" w:tplc="FFFFFFFF">
      <w:numFmt w:val="decimal"/>
      <w:lvlText w:val=""/>
      <w:lvlJc w:val="left"/>
    </w:lvl>
    <w:lvl w:ilvl="1" w:tplc="FFFFFFFF">
      <w:numFmt w:val="decimal"/>
      <w:lvlText w:val=""/>
      <w:lvlJc w:val="left"/>
    </w:lvl>
    <w:lvl w:ilvl="2" w:tplc="FFFFFFFF">
      <w:numFmt w:val="decimal"/>
      <w:lvlText w:val=""/>
      <w:lvlJc w:val="left"/>
    </w:lvl>
    <w:lvl w:ilvl="3" w:tplc="04090019">
      <w:start w:val="1"/>
      <w:numFmt w:val="lowerLetter"/>
      <w:lvlText w:val="%4."/>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13" w15:restartNumberingAfterBreak="0">
    <w:nsid w:val="028312F7"/>
    <w:multiLevelType w:val="hybridMultilevel"/>
    <w:tmpl w:val="A372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2BA3D76"/>
    <w:multiLevelType w:val="hybridMultilevel"/>
    <w:tmpl w:val="3850E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2C15D62"/>
    <w:multiLevelType w:val="hybridMultilevel"/>
    <w:tmpl w:val="9A789B2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02C31D84"/>
    <w:multiLevelType w:val="hybridMultilevel"/>
    <w:tmpl w:val="FD204E32"/>
    <w:lvl w:ilvl="0" w:tplc="D8FA77E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30E5576"/>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3A2137C"/>
    <w:multiLevelType w:val="hybridMultilevel"/>
    <w:tmpl w:val="D574453E"/>
    <w:lvl w:ilvl="0" w:tplc="80444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B44E4C"/>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CE149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042C29DD"/>
    <w:multiLevelType w:val="hybridMultilevel"/>
    <w:tmpl w:val="5D12F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586489"/>
    <w:multiLevelType w:val="hybridMultilevel"/>
    <w:tmpl w:val="7258F3F4"/>
    <w:lvl w:ilvl="0" w:tplc="669A7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47077E8"/>
    <w:multiLevelType w:val="hybridMultilevel"/>
    <w:tmpl w:val="33F82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E03441"/>
    <w:multiLevelType w:val="hybridMultilevel"/>
    <w:tmpl w:val="DC18106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0C477C"/>
    <w:multiLevelType w:val="hybridMultilevel"/>
    <w:tmpl w:val="DDFC9476"/>
    <w:lvl w:ilvl="0" w:tplc="ED78C36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2160B6"/>
    <w:multiLevelType w:val="hybridMultilevel"/>
    <w:tmpl w:val="C7DA9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53D1A7E"/>
    <w:multiLevelType w:val="hybridMultilevel"/>
    <w:tmpl w:val="0D5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73395F"/>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9" w15:restartNumberingAfterBreak="0">
    <w:nsid w:val="05AF3FCF"/>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5E25F54"/>
    <w:multiLevelType w:val="hybridMultilevel"/>
    <w:tmpl w:val="E6088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69A7DFE"/>
    <w:multiLevelType w:val="multilevel"/>
    <w:tmpl w:val="A1F85242"/>
    <w:lvl w:ilvl="0">
      <w:start w:val="1"/>
      <w:numFmt w:val="decimal"/>
      <w:lvlText w:val="%1."/>
      <w:lvlJc w:val="left"/>
      <w:pPr>
        <w:ind w:left="470" w:hanging="360"/>
      </w:pPr>
      <w:rPr>
        <w:rFonts w:hint="default"/>
      </w:rPr>
    </w:lvl>
    <w:lvl w:ilvl="1">
      <w:start w:val="1"/>
      <w:numFmt w:val="decimal"/>
      <w:isLgl/>
      <w:lvlText w:val="%1.%2"/>
      <w:lvlJc w:val="left"/>
      <w:pPr>
        <w:ind w:left="470" w:hanging="36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1190"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50" w:hanging="1440"/>
      </w:pPr>
      <w:rPr>
        <w:rFonts w:hint="default"/>
      </w:rPr>
    </w:lvl>
    <w:lvl w:ilvl="7">
      <w:start w:val="1"/>
      <w:numFmt w:val="decimal"/>
      <w:isLgl/>
      <w:lvlText w:val="%1.%2.%3.%4.%5.%6.%7.%8"/>
      <w:lvlJc w:val="left"/>
      <w:pPr>
        <w:ind w:left="1550" w:hanging="1440"/>
      </w:pPr>
      <w:rPr>
        <w:rFonts w:hint="default"/>
      </w:rPr>
    </w:lvl>
    <w:lvl w:ilvl="8">
      <w:start w:val="1"/>
      <w:numFmt w:val="decimal"/>
      <w:isLgl/>
      <w:lvlText w:val="%1.%2.%3.%4.%5.%6.%7.%8.%9"/>
      <w:lvlJc w:val="left"/>
      <w:pPr>
        <w:ind w:left="1550" w:hanging="1440"/>
      </w:pPr>
      <w:rPr>
        <w:rFonts w:hint="default"/>
      </w:rPr>
    </w:lvl>
  </w:abstractNum>
  <w:abstractNum w:abstractNumId="32" w15:restartNumberingAfterBreak="0">
    <w:nsid w:val="06D00CFC"/>
    <w:multiLevelType w:val="hybridMultilevel"/>
    <w:tmpl w:val="A91643F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7087EEC"/>
    <w:multiLevelType w:val="hybridMultilevel"/>
    <w:tmpl w:val="FF061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075202D8"/>
    <w:multiLevelType w:val="hybridMultilevel"/>
    <w:tmpl w:val="6854F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79930AB"/>
    <w:multiLevelType w:val="hybridMultilevel"/>
    <w:tmpl w:val="B226C97A"/>
    <w:lvl w:ilvl="0" w:tplc="817630D0">
      <w:start w:val="1"/>
      <w:numFmt w:val="decimal"/>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07B2725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7B6084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07C24229"/>
    <w:multiLevelType w:val="hybridMultilevel"/>
    <w:tmpl w:val="E4C057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07ED3765"/>
    <w:multiLevelType w:val="hybridMultilevel"/>
    <w:tmpl w:val="CD8042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08152FFB"/>
    <w:multiLevelType w:val="hybridMultilevel"/>
    <w:tmpl w:val="33C447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8194929"/>
    <w:multiLevelType w:val="hybridMultilevel"/>
    <w:tmpl w:val="E26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87802E0"/>
    <w:multiLevelType w:val="hybridMultilevel"/>
    <w:tmpl w:val="E4F06DBC"/>
    <w:lvl w:ilvl="0" w:tplc="E1B2031C">
      <w:start w:val="1"/>
      <w:numFmt w:val="decimal"/>
      <w:lvlText w:val="%1."/>
      <w:lvlJc w:val="left"/>
      <w:pPr>
        <w:ind w:left="2160" w:hanging="360"/>
      </w:pPr>
      <w:rPr>
        <w:color w:val="00206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08B23813"/>
    <w:multiLevelType w:val="multilevel"/>
    <w:tmpl w:val="CF58DB18"/>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08DA4E7C"/>
    <w:multiLevelType w:val="hybridMultilevel"/>
    <w:tmpl w:val="389AD8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93556F9"/>
    <w:multiLevelType w:val="hybridMultilevel"/>
    <w:tmpl w:val="947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94B28E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9B80D66"/>
    <w:multiLevelType w:val="multilevel"/>
    <w:tmpl w:val="46D6CED2"/>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09C50DF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0A1D245D"/>
    <w:multiLevelType w:val="hybridMultilevel"/>
    <w:tmpl w:val="8550D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0A2143C5"/>
    <w:multiLevelType w:val="hybridMultilevel"/>
    <w:tmpl w:val="75304A20"/>
    <w:lvl w:ilvl="0" w:tplc="247CF2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A72656A"/>
    <w:multiLevelType w:val="hybridMultilevel"/>
    <w:tmpl w:val="DE78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9530EA"/>
    <w:multiLevelType w:val="hybridMultilevel"/>
    <w:tmpl w:val="6F5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AA46A0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0AB0308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0B376FFE"/>
    <w:multiLevelType w:val="hybridMultilevel"/>
    <w:tmpl w:val="3690A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B853071"/>
    <w:multiLevelType w:val="multilevel"/>
    <w:tmpl w:val="49268710"/>
    <w:lvl w:ilvl="0">
      <w:start w:val="1"/>
      <w:numFmt w:val="decimal"/>
      <w:lvlText w:val="%1"/>
      <w:lvlJc w:val="left"/>
      <w:pPr>
        <w:ind w:left="543" w:hanging="543"/>
      </w:pPr>
      <w:rPr>
        <w:rFonts w:hint="default"/>
      </w:rPr>
    </w:lvl>
    <w:lvl w:ilvl="1">
      <w:start w:val="5"/>
      <w:numFmt w:val="decimal"/>
      <w:lvlText w:val="%1.%2"/>
      <w:lvlJc w:val="left"/>
      <w:pPr>
        <w:ind w:left="905" w:hanging="543"/>
      </w:pPr>
      <w:rPr>
        <w:rFonts w:hint="default"/>
      </w:rPr>
    </w:lvl>
    <w:lvl w:ilvl="2">
      <w:start w:val="6"/>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57" w15:restartNumberingAfterBreak="0">
    <w:nsid w:val="0B9C11DA"/>
    <w:multiLevelType w:val="hybridMultilevel"/>
    <w:tmpl w:val="27E26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B9E70A7"/>
    <w:multiLevelType w:val="hybridMultilevel"/>
    <w:tmpl w:val="2856D2A0"/>
    <w:lvl w:ilvl="0" w:tplc="2E920E2C">
      <w:start w:val="2"/>
      <w:numFmt w:val="upperRoman"/>
      <w:lvlText w:val="%1."/>
      <w:lvlJc w:val="right"/>
      <w:pPr>
        <w:ind w:left="994" w:hanging="720"/>
      </w:pPr>
      <w:rPr>
        <w:rFonts w:hint="default"/>
        <w:b/>
        <w:i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9" w15:restartNumberingAfterBreak="0">
    <w:nsid w:val="0BA8678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0BEC0732"/>
    <w:multiLevelType w:val="multilevel"/>
    <w:tmpl w:val="5FF21C44"/>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0C262F80"/>
    <w:multiLevelType w:val="hybridMultilevel"/>
    <w:tmpl w:val="EB7E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C276204"/>
    <w:multiLevelType w:val="hybridMultilevel"/>
    <w:tmpl w:val="E65CF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0C380400"/>
    <w:multiLevelType w:val="hybridMultilevel"/>
    <w:tmpl w:val="3B50E416"/>
    <w:lvl w:ilvl="0" w:tplc="F70C0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C4264F4"/>
    <w:multiLevelType w:val="hybridMultilevel"/>
    <w:tmpl w:val="76F06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C5306BB"/>
    <w:multiLevelType w:val="hybridMultilevel"/>
    <w:tmpl w:val="BCC6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5E181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0C9429D2"/>
    <w:multiLevelType w:val="hybridMultilevel"/>
    <w:tmpl w:val="1A8C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0D3C5C1E"/>
    <w:multiLevelType w:val="hybridMultilevel"/>
    <w:tmpl w:val="57E45CB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9" w15:restartNumberingAfterBreak="0">
    <w:nsid w:val="0D494E4B"/>
    <w:multiLevelType w:val="multilevel"/>
    <w:tmpl w:val="9D9C081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4"/>
      <w:numFmt w:val="decimal"/>
      <w:isLgl/>
      <w:lvlText w:val="%1.%2.%3"/>
      <w:lvlJc w:val="left"/>
      <w:pPr>
        <w:ind w:left="1440"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0" w15:restartNumberingAfterBreak="0">
    <w:nsid w:val="0D6B73E4"/>
    <w:multiLevelType w:val="hybridMultilevel"/>
    <w:tmpl w:val="F5BCCAE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0D8260E7"/>
    <w:multiLevelType w:val="hybridMultilevel"/>
    <w:tmpl w:val="96DA9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0DD269BB"/>
    <w:multiLevelType w:val="hybridMultilevel"/>
    <w:tmpl w:val="19461A32"/>
    <w:lvl w:ilvl="0" w:tplc="37226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0DF3451A"/>
    <w:multiLevelType w:val="hybridMultilevel"/>
    <w:tmpl w:val="FD22B5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0E103B8B"/>
    <w:multiLevelType w:val="hybridMultilevel"/>
    <w:tmpl w:val="F8AC6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0E8C4740"/>
    <w:multiLevelType w:val="hybridMultilevel"/>
    <w:tmpl w:val="8A7A0E4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0ED373B4"/>
    <w:multiLevelType w:val="hybridMultilevel"/>
    <w:tmpl w:val="EA1CC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EF87040"/>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F502961"/>
    <w:multiLevelType w:val="hybridMultilevel"/>
    <w:tmpl w:val="423A39B8"/>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F584D6F"/>
    <w:multiLevelType w:val="hybridMultilevel"/>
    <w:tmpl w:val="0EC86E56"/>
    <w:lvl w:ilvl="0" w:tplc="04090015">
      <w:start w:val="1"/>
      <w:numFmt w:val="upperLetter"/>
      <w:lvlText w:val="%1."/>
      <w:lvlJc w:val="left"/>
      <w:pPr>
        <w:ind w:left="720" w:hanging="360"/>
      </w:pPr>
    </w:lvl>
    <w:lvl w:ilvl="1" w:tplc="72DCC820">
      <w:start w:val="1"/>
      <w:numFmt w:val="decimal"/>
      <w:lvlText w:val="(%2)"/>
      <w:lvlJc w:val="left"/>
      <w:pPr>
        <w:ind w:left="1440" w:hanging="360"/>
      </w:pPr>
      <w:rPr>
        <w:rFonts w:ascii="Times New Roman" w:eastAsia="Cambria" w:hAnsi="Times New Roman" w:cs="Times New Roman" w:hint="default"/>
        <w:spacing w:val="-1"/>
        <w:w w:val="99"/>
        <w:sz w:val="22"/>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F654CD4"/>
    <w:multiLevelType w:val="hybridMultilevel"/>
    <w:tmpl w:val="3BEE7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0F9E54AA"/>
    <w:multiLevelType w:val="hybridMultilevel"/>
    <w:tmpl w:val="B65676BE"/>
    <w:lvl w:ilvl="0" w:tplc="0409000F">
      <w:start w:val="1"/>
      <w:numFmt w:val="decimal"/>
      <w:lvlText w:val="%1."/>
      <w:lvlJc w:val="left"/>
      <w:pPr>
        <w:ind w:left="720" w:hanging="360"/>
      </w:pPr>
    </w:lvl>
    <w:lvl w:ilvl="1" w:tplc="BFE4FEE8">
      <w:start w:val="1"/>
      <w:numFmt w:val="lowerLetter"/>
      <w:lvlText w:val="%2."/>
      <w:lvlJc w:val="left"/>
      <w:pPr>
        <w:ind w:left="1440" w:hanging="360"/>
      </w:pPr>
      <w:rPr>
        <w:rFonts w:ascii="Times New Roman" w:hAnsi="Times New Roman" w:cs="Times New Roman"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FA27E27"/>
    <w:multiLevelType w:val="hybridMultilevel"/>
    <w:tmpl w:val="913C4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01D6019"/>
    <w:multiLevelType w:val="multilevel"/>
    <w:tmpl w:val="4372D842"/>
    <w:lvl w:ilvl="0">
      <w:start w:val="2"/>
      <w:numFmt w:val="decimal"/>
      <w:lvlText w:val="%1"/>
      <w:lvlJc w:val="left"/>
      <w:pPr>
        <w:ind w:left="360" w:hanging="360"/>
      </w:pPr>
      <w:rPr>
        <w:rFonts w:hint="default"/>
      </w:rPr>
    </w:lvl>
    <w:lvl w:ilvl="1">
      <w:start w:val="3"/>
      <w:numFmt w:val="decimal"/>
      <w:lvlText w:val="%2%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10443D78"/>
    <w:multiLevelType w:val="multilevel"/>
    <w:tmpl w:val="3D8ECC16"/>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720" w:hanging="36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10652C6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10E420FA"/>
    <w:multiLevelType w:val="hybridMultilevel"/>
    <w:tmpl w:val="52F87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11063912"/>
    <w:multiLevelType w:val="hybridMultilevel"/>
    <w:tmpl w:val="54C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5813B0"/>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11B75FD8"/>
    <w:multiLevelType w:val="hybridMultilevel"/>
    <w:tmpl w:val="7804B362"/>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0" w15:restartNumberingAfterBreak="0">
    <w:nsid w:val="11BF0C1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11C90DFC"/>
    <w:multiLevelType w:val="hybridMultilevel"/>
    <w:tmpl w:val="7B3AE5BA"/>
    <w:lvl w:ilvl="0" w:tplc="62609A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1DF3A4A"/>
    <w:multiLevelType w:val="hybridMultilevel"/>
    <w:tmpl w:val="F5845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11EF1F4A"/>
    <w:multiLevelType w:val="multilevel"/>
    <w:tmpl w:val="0B0E5A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13316FEC"/>
    <w:multiLevelType w:val="hybridMultilevel"/>
    <w:tmpl w:val="404E5A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135255C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1390364B"/>
    <w:multiLevelType w:val="hybridMultilevel"/>
    <w:tmpl w:val="15FCD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139C055D"/>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13AC6D48"/>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13CE6B18"/>
    <w:multiLevelType w:val="hybridMultilevel"/>
    <w:tmpl w:val="9EEEA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143746A0"/>
    <w:multiLevelType w:val="hybridMultilevel"/>
    <w:tmpl w:val="7B5AA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4523621"/>
    <w:multiLevelType w:val="hybridMultilevel"/>
    <w:tmpl w:val="E9868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45F47D3"/>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4EB33CC"/>
    <w:multiLevelType w:val="hybridMultilevel"/>
    <w:tmpl w:val="DC1810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159A7BF6"/>
    <w:multiLevelType w:val="multilevel"/>
    <w:tmpl w:val="B84E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5A164AD"/>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15B203F0"/>
    <w:multiLevelType w:val="hybridMultilevel"/>
    <w:tmpl w:val="112AB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6144188"/>
    <w:multiLevelType w:val="multilevel"/>
    <w:tmpl w:val="D8D87856"/>
    <w:lvl w:ilvl="0">
      <w:start w:val="1"/>
      <w:numFmt w:val="decimal"/>
      <w:lvlText w:val="%1."/>
      <w:lvlJc w:val="left"/>
      <w:pPr>
        <w:ind w:left="1260" w:hanging="360"/>
      </w:pPr>
      <w:rPr>
        <w:rFonts w:hint="default"/>
      </w:rPr>
    </w:lvl>
    <w:lvl w:ilvl="1">
      <w:start w:val="3"/>
      <w:numFmt w:val="decimal"/>
      <w:isLgl/>
      <w:lvlText w:val="%1.%2"/>
      <w:lvlJc w:val="left"/>
      <w:pPr>
        <w:ind w:left="1740" w:hanging="840"/>
      </w:pPr>
      <w:rPr>
        <w:rFonts w:hint="default"/>
      </w:rPr>
    </w:lvl>
    <w:lvl w:ilvl="2">
      <w:start w:val="10"/>
      <w:numFmt w:val="decimal"/>
      <w:isLgl/>
      <w:lvlText w:val="%1.%2.%3"/>
      <w:lvlJc w:val="left"/>
      <w:pPr>
        <w:ind w:left="1740" w:hanging="840"/>
      </w:pPr>
      <w:rPr>
        <w:rFonts w:hint="default"/>
      </w:rPr>
    </w:lvl>
    <w:lvl w:ilvl="3">
      <w:start w:val="1"/>
      <w:numFmt w:val="decimal"/>
      <w:isLgl/>
      <w:lvlText w:val="%1.%2.%3.%4"/>
      <w:lvlJc w:val="left"/>
      <w:pPr>
        <w:ind w:left="1740" w:hanging="840"/>
      </w:pPr>
      <w:rPr>
        <w:rFonts w:hint="default"/>
      </w:rPr>
    </w:lvl>
    <w:lvl w:ilvl="4">
      <w:start w:val="1"/>
      <w:numFmt w:val="upperLetter"/>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08" w15:restartNumberingAfterBreak="0">
    <w:nsid w:val="16317D4F"/>
    <w:multiLevelType w:val="hybridMultilevel"/>
    <w:tmpl w:val="1A826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6317E1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164F0872"/>
    <w:multiLevelType w:val="hybridMultilevel"/>
    <w:tmpl w:val="7FE88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169C26D5"/>
    <w:multiLevelType w:val="multilevel"/>
    <w:tmpl w:val="FFB6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72063D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173449E7"/>
    <w:multiLevelType w:val="hybridMultilevel"/>
    <w:tmpl w:val="D394539C"/>
    <w:lvl w:ilvl="0" w:tplc="0409000F">
      <w:start w:val="1"/>
      <w:numFmt w:val="decimal"/>
      <w:lvlText w:val="%1."/>
      <w:lvlJc w:val="left"/>
      <w:pPr>
        <w:ind w:left="720" w:hanging="360"/>
      </w:pPr>
    </w:lvl>
    <w:lvl w:ilvl="1" w:tplc="CB66BB88">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1760622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177A6B61"/>
    <w:multiLevelType w:val="hybridMultilevel"/>
    <w:tmpl w:val="95F8D674"/>
    <w:lvl w:ilvl="0" w:tplc="0409000F">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7832E9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1787528C"/>
    <w:multiLevelType w:val="hybridMultilevel"/>
    <w:tmpl w:val="9ECEBFF0"/>
    <w:lvl w:ilvl="0" w:tplc="341EB61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9846BD"/>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7984936"/>
    <w:multiLevelType w:val="multilevel"/>
    <w:tmpl w:val="A6B646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17E727EA"/>
    <w:multiLevelType w:val="hybridMultilevel"/>
    <w:tmpl w:val="8550D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1" w15:restartNumberingAfterBreak="0">
    <w:nsid w:val="184E23AA"/>
    <w:multiLevelType w:val="hybridMultilevel"/>
    <w:tmpl w:val="BF70A550"/>
    <w:lvl w:ilvl="0" w:tplc="BF0014FE">
      <w:start w:val="1"/>
      <w:numFmt w:val="decimal"/>
      <w:lvlText w:val="%1."/>
      <w:lvlJc w:val="left"/>
      <w:pPr>
        <w:tabs>
          <w:tab w:val="num" w:pos="1440"/>
        </w:tabs>
        <w:ind w:left="1440" w:hanging="360"/>
      </w:pPr>
    </w:lvl>
    <w:lvl w:ilvl="1" w:tplc="A0FE97E0" w:tentative="1">
      <w:start w:val="1"/>
      <w:numFmt w:val="lowerLetter"/>
      <w:lvlText w:val="%2."/>
      <w:lvlJc w:val="left"/>
      <w:pPr>
        <w:tabs>
          <w:tab w:val="num" w:pos="2160"/>
        </w:tabs>
        <w:ind w:left="2160" w:hanging="360"/>
      </w:pPr>
    </w:lvl>
    <w:lvl w:ilvl="2" w:tplc="01D24012" w:tentative="1">
      <w:start w:val="1"/>
      <w:numFmt w:val="lowerRoman"/>
      <w:lvlText w:val="%3."/>
      <w:lvlJc w:val="right"/>
      <w:pPr>
        <w:tabs>
          <w:tab w:val="num" w:pos="2880"/>
        </w:tabs>
        <w:ind w:left="2880" w:hanging="180"/>
      </w:pPr>
    </w:lvl>
    <w:lvl w:ilvl="3" w:tplc="590A586C" w:tentative="1">
      <w:start w:val="1"/>
      <w:numFmt w:val="decimal"/>
      <w:lvlText w:val="%4."/>
      <w:lvlJc w:val="left"/>
      <w:pPr>
        <w:tabs>
          <w:tab w:val="num" w:pos="3600"/>
        </w:tabs>
        <w:ind w:left="3600" w:hanging="360"/>
      </w:pPr>
    </w:lvl>
    <w:lvl w:ilvl="4" w:tplc="79A88760" w:tentative="1">
      <w:start w:val="1"/>
      <w:numFmt w:val="lowerLetter"/>
      <w:lvlText w:val="%5."/>
      <w:lvlJc w:val="left"/>
      <w:pPr>
        <w:tabs>
          <w:tab w:val="num" w:pos="4320"/>
        </w:tabs>
        <w:ind w:left="4320" w:hanging="360"/>
      </w:pPr>
    </w:lvl>
    <w:lvl w:ilvl="5" w:tplc="D444E718" w:tentative="1">
      <w:start w:val="1"/>
      <w:numFmt w:val="lowerRoman"/>
      <w:lvlText w:val="%6."/>
      <w:lvlJc w:val="right"/>
      <w:pPr>
        <w:tabs>
          <w:tab w:val="num" w:pos="5040"/>
        </w:tabs>
        <w:ind w:left="5040" w:hanging="180"/>
      </w:pPr>
    </w:lvl>
    <w:lvl w:ilvl="6" w:tplc="0B82E364" w:tentative="1">
      <w:start w:val="1"/>
      <w:numFmt w:val="decimal"/>
      <w:lvlText w:val="%7."/>
      <w:lvlJc w:val="left"/>
      <w:pPr>
        <w:tabs>
          <w:tab w:val="num" w:pos="5760"/>
        </w:tabs>
        <w:ind w:left="5760" w:hanging="360"/>
      </w:pPr>
    </w:lvl>
    <w:lvl w:ilvl="7" w:tplc="35FA2ECE" w:tentative="1">
      <w:start w:val="1"/>
      <w:numFmt w:val="lowerLetter"/>
      <w:lvlText w:val="%8."/>
      <w:lvlJc w:val="left"/>
      <w:pPr>
        <w:tabs>
          <w:tab w:val="num" w:pos="6480"/>
        </w:tabs>
        <w:ind w:left="6480" w:hanging="360"/>
      </w:pPr>
    </w:lvl>
    <w:lvl w:ilvl="8" w:tplc="FABC8C5A" w:tentative="1">
      <w:start w:val="1"/>
      <w:numFmt w:val="lowerRoman"/>
      <w:lvlText w:val="%9."/>
      <w:lvlJc w:val="right"/>
      <w:pPr>
        <w:tabs>
          <w:tab w:val="num" w:pos="7200"/>
        </w:tabs>
        <w:ind w:left="7200" w:hanging="180"/>
      </w:pPr>
    </w:lvl>
  </w:abstractNum>
  <w:abstractNum w:abstractNumId="122" w15:restartNumberingAfterBreak="0">
    <w:nsid w:val="1857026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187C753E"/>
    <w:multiLevelType w:val="multilevel"/>
    <w:tmpl w:val="30989F4C"/>
    <w:lvl w:ilvl="0">
      <w:start w:val="1"/>
      <w:numFmt w:val="decimal"/>
      <w:lvlText w:val="%1"/>
      <w:lvlJc w:val="left"/>
      <w:pPr>
        <w:ind w:left="480" w:hanging="480"/>
      </w:pPr>
      <w:rPr>
        <w:rFonts w:hint="default"/>
        <w:color w:val="002060"/>
        <w:sz w:val="24"/>
      </w:rPr>
    </w:lvl>
    <w:lvl w:ilvl="1">
      <w:start w:val="4"/>
      <w:numFmt w:val="decimal"/>
      <w:lvlText w:val="%1.%2"/>
      <w:lvlJc w:val="left"/>
      <w:pPr>
        <w:ind w:left="750" w:hanging="480"/>
      </w:pPr>
      <w:rPr>
        <w:rFonts w:hint="default"/>
        <w:color w:val="002060"/>
        <w:sz w:val="24"/>
      </w:rPr>
    </w:lvl>
    <w:lvl w:ilvl="2">
      <w:start w:val="3"/>
      <w:numFmt w:val="decimal"/>
      <w:lvlText w:val="%1.%2.%3"/>
      <w:lvlJc w:val="left"/>
      <w:pPr>
        <w:ind w:left="1260" w:hanging="720"/>
      </w:pPr>
      <w:rPr>
        <w:rFonts w:hint="default"/>
        <w:color w:val="002060"/>
        <w:sz w:val="24"/>
      </w:rPr>
    </w:lvl>
    <w:lvl w:ilvl="3">
      <w:start w:val="1"/>
      <w:numFmt w:val="decimal"/>
      <w:lvlText w:val="%1.%2.%3.%4"/>
      <w:lvlJc w:val="left"/>
      <w:pPr>
        <w:ind w:left="1530" w:hanging="720"/>
      </w:pPr>
      <w:rPr>
        <w:rFonts w:hint="default"/>
        <w:color w:val="002060"/>
        <w:sz w:val="24"/>
      </w:rPr>
    </w:lvl>
    <w:lvl w:ilvl="4">
      <w:start w:val="1"/>
      <w:numFmt w:val="decimal"/>
      <w:lvlText w:val="%1.%2.%3.%4.%5"/>
      <w:lvlJc w:val="left"/>
      <w:pPr>
        <w:ind w:left="2160" w:hanging="1080"/>
      </w:pPr>
      <w:rPr>
        <w:rFonts w:hint="default"/>
        <w:color w:val="002060"/>
        <w:sz w:val="24"/>
      </w:rPr>
    </w:lvl>
    <w:lvl w:ilvl="5">
      <w:start w:val="1"/>
      <w:numFmt w:val="decimal"/>
      <w:lvlText w:val="%1.%2.%3.%4.%5.%6"/>
      <w:lvlJc w:val="left"/>
      <w:pPr>
        <w:ind w:left="2430" w:hanging="1080"/>
      </w:pPr>
      <w:rPr>
        <w:rFonts w:hint="default"/>
        <w:color w:val="002060"/>
        <w:sz w:val="24"/>
      </w:rPr>
    </w:lvl>
    <w:lvl w:ilvl="6">
      <w:start w:val="1"/>
      <w:numFmt w:val="decimal"/>
      <w:lvlText w:val="%1.%2.%3.%4.%5.%6.%7"/>
      <w:lvlJc w:val="left"/>
      <w:pPr>
        <w:ind w:left="3060" w:hanging="1440"/>
      </w:pPr>
      <w:rPr>
        <w:rFonts w:hint="default"/>
        <w:color w:val="002060"/>
        <w:sz w:val="24"/>
      </w:rPr>
    </w:lvl>
    <w:lvl w:ilvl="7">
      <w:start w:val="1"/>
      <w:numFmt w:val="decimal"/>
      <w:lvlText w:val="%1.%2.%3.%4.%5.%6.%7.%8"/>
      <w:lvlJc w:val="left"/>
      <w:pPr>
        <w:ind w:left="3330" w:hanging="1440"/>
      </w:pPr>
      <w:rPr>
        <w:rFonts w:hint="default"/>
        <w:color w:val="002060"/>
        <w:sz w:val="24"/>
      </w:rPr>
    </w:lvl>
    <w:lvl w:ilvl="8">
      <w:start w:val="1"/>
      <w:numFmt w:val="decimal"/>
      <w:lvlText w:val="%1.%2.%3.%4.%5.%6.%7.%8.%9"/>
      <w:lvlJc w:val="left"/>
      <w:pPr>
        <w:ind w:left="3600" w:hanging="1440"/>
      </w:pPr>
      <w:rPr>
        <w:rFonts w:hint="default"/>
        <w:color w:val="002060"/>
        <w:sz w:val="24"/>
      </w:rPr>
    </w:lvl>
  </w:abstractNum>
  <w:abstractNum w:abstractNumId="124" w15:restartNumberingAfterBreak="0">
    <w:nsid w:val="18CF60C1"/>
    <w:multiLevelType w:val="hybridMultilevel"/>
    <w:tmpl w:val="427C0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8D84E18"/>
    <w:multiLevelType w:val="hybridMultilevel"/>
    <w:tmpl w:val="576C4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9690435"/>
    <w:multiLevelType w:val="multilevel"/>
    <w:tmpl w:val="93C4371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19690C28"/>
    <w:multiLevelType w:val="hybridMultilevel"/>
    <w:tmpl w:val="B8B8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15:restartNumberingAfterBreak="0">
    <w:nsid w:val="19B56ACB"/>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A655DF8"/>
    <w:multiLevelType w:val="multilevel"/>
    <w:tmpl w:val="C20A9168"/>
    <w:lvl w:ilvl="0">
      <w:start w:val="1"/>
      <w:numFmt w:val="decimal"/>
      <w:lvlText w:val="%1."/>
      <w:lvlJc w:val="left"/>
      <w:pPr>
        <w:tabs>
          <w:tab w:val="num" w:pos="720"/>
        </w:tabs>
        <w:ind w:left="720" w:hanging="720"/>
      </w:pPr>
      <w:rPr>
        <w:rFonts w:hint="default"/>
        <w:color w:val="1F497D" w:themeColor="text2"/>
      </w:rPr>
    </w:lvl>
    <w:lvl w:ilvl="1">
      <w:numFmt w:val="none"/>
      <w:lvlText w:val="2.2"/>
      <w:lvlJc w:val="left"/>
      <w:pPr>
        <w:tabs>
          <w:tab w:val="num" w:pos="360"/>
        </w:tabs>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15:restartNumberingAfterBreak="0">
    <w:nsid w:val="1A920DB5"/>
    <w:multiLevelType w:val="hybridMultilevel"/>
    <w:tmpl w:val="F2125C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1AFC5E3D"/>
    <w:multiLevelType w:val="hybridMultilevel"/>
    <w:tmpl w:val="83A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AFE3C12"/>
    <w:multiLevelType w:val="hybridMultilevel"/>
    <w:tmpl w:val="9EEAEA2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720" w:hanging="360"/>
      </w:pPr>
    </w:lvl>
    <w:lvl w:ilvl="3" w:tplc="FFFFFFFF">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1B124484"/>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1B540E68"/>
    <w:multiLevelType w:val="hybridMultilevel"/>
    <w:tmpl w:val="B5AA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750954"/>
    <w:multiLevelType w:val="hybridMultilevel"/>
    <w:tmpl w:val="051A3148"/>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1BF66761"/>
    <w:multiLevelType w:val="hybridMultilevel"/>
    <w:tmpl w:val="7F66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0063D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1C21507B"/>
    <w:multiLevelType w:val="multilevel"/>
    <w:tmpl w:val="A1E2D5EE"/>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1C423B0D"/>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F4764E"/>
    <w:multiLevelType w:val="hybridMultilevel"/>
    <w:tmpl w:val="9A38CF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1D130BD6"/>
    <w:multiLevelType w:val="hybridMultilevel"/>
    <w:tmpl w:val="096CD254"/>
    <w:lvl w:ilvl="0" w:tplc="5AA4AE36">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5AA4AE36">
      <w:start w:val="1"/>
      <w:numFmt w:val="lowerLetter"/>
      <w:lvlText w:val="%3."/>
      <w:lvlJc w:val="left"/>
      <w:pPr>
        <w:ind w:left="360" w:hanging="360"/>
      </w:pPr>
    </w:lvl>
    <w:lvl w:ilvl="3" w:tplc="5AA4AE36">
      <w:start w:val="1"/>
      <w:numFmt w:val="lowerLetter"/>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1D2E148B"/>
    <w:multiLevelType w:val="multilevel"/>
    <w:tmpl w:val="57B2CDCA"/>
    <w:lvl w:ilvl="0">
      <w:start w:val="2"/>
      <w:numFmt w:val="decimal"/>
      <w:lvlText w:val="%1"/>
      <w:lvlJc w:val="left"/>
      <w:pPr>
        <w:ind w:left="620" w:hanging="620"/>
      </w:pPr>
      <w:rPr>
        <w:rFonts w:hint="default"/>
      </w:rPr>
    </w:lvl>
    <w:lvl w:ilvl="1">
      <w:start w:val="1"/>
      <w:numFmt w:val="decimal"/>
      <w:lvlText w:val="%2."/>
      <w:lvlJc w:val="left"/>
      <w:pPr>
        <w:ind w:left="450" w:hanging="360"/>
      </w:p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15:restartNumberingAfterBreak="0">
    <w:nsid w:val="1D440177"/>
    <w:multiLevelType w:val="hybridMultilevel"/>
    <w:tmpl w:val="7154465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4" w15:restartNumberingAfterBreak="0">
    <w:nsid w:val="1D736A68"/>
    <w:multiLevelType w:val="hybridMultilevel"/>
    <w:tmpl w:val="934417F2"/>
    <w:lvl w:ilvl="0" w:tplc="C27243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1DB2700A"/>
    <w:multiLevelType w:val="hybridMultilevel"/>
    <w:tmpl w:val="DF462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DF5657F"/>
    <w:multiLevelType w:val="hybridMultilevel"/>
    <w:tmpl w:val="ED208C52"/>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E183C32"/>
    <w:multiLevelType w:val="hybridMultilevel"/>
    <w:tmpl w:val="1FD823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1E310109"/>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0" w15:restartNumberingAfterBreak="0">
    <w:nsid w:val="1E7933EE"/>
    <w:multiLevelType w:val="hybridMultilevel"/>
    <w:tmpl w:val="3690A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EFC634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2" w15:restartNumberingAfterBreak="0">
    <w:nsid w:val="1F147316"/>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1F275E6A"/>
    <w:multiLevelType w:val="hybridMultilevel"/>
    <w:tmpl w:val="94006E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4" w15:restartNumberingAfterBreak="0">
    <w:nsid w:val="1FF70AF0"/>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204D696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20800365"/>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0B91BBF"/>
    <w:multiLevelType w:val="hybridMultilevel"/>
    <w:tmpl w:val="92FAE34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8" w15:restartNumberingAfterBreak="0">
    <w:nsid w:val="20C42DCD"/>
    <w:multiLevelType w:val="hybridMultilevel"/>
    <w:tmpl w:val="8C64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11C5477"/>
    <w:multiLevelType w:val="hybridMultilevel"/>
    <w:tmpl w:val="56AC96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212070AD"/>
    <w:multiLevelType w:val="hybridMultilevel"/>
    <w:tmpl w:val="C9B0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2138222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216E29EE"/>
    <w:multiLevelType w:val="multilevel"/>
    <w:tmpl w:val="F3102E0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3" w15:restartNumberingAfterBreak="0">
    <w:nsid w:val="21A03457"/>
    <w:multiLevelType w:val="hybridMultilevel"/>
    <w:tmpl w:val="52F87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15:restartNumberingAfterBreak="0">
    <w:nsid w:val="22710270"/>
    <w:multiLevelType w:val="hybridMultilevel"/>
    <w:tmpl w:val="7804939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22805215"/>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228502EB"/>
    <w:multiLevelType w:val="hybridMultilevel"/>
    <w:tmpl w:val="64DC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22861CB3"/>
    <w:multiLevelType w:val="hybridMultilevel"/>
    <w:tmpl w:val="7BE2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2E72DE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231A48E5"/>
    <w:multiLevelType w:val="multilevel"/>
    <w:tmpl w:val="73A2978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23A8239B"/>
    <w:multiLevelType w:val="hybridMultilevel"/>
    <w:tmpl w:val="79BC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4DD7DEC"/>
    <w:multiLevelType w:val="hybridMultilevel"/>
    <w:tmpl w:val="2B1A05A8"/>
    <w:lvl w:ilvl="0" w:tplc="D8FA7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4F15EF0"/>
    <w:multiLevelType w:val="hybridMultilevel"/>
    <w:tmpl w:val="E4843634"/>
    <w:lvl w:ilvl="0" w:tplc="64BCE2D0">
      <w:start w:val="1"/>
      <w:numFmt w:val="decimal"/>
      <w:lvlText w:val="%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5B43237"/>
    <w:multiLevelType w:val="hybridMultilevel"/>
    <w:tmpl w:val="2BBAFA44"/>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4" w15:restartNumberingAfterBreak="0">
    <w:nsid w:val="25B72284"/>
    <w:multiLevelType w:val="hybridMultilevel"/>
    <w:tmpl w:val="9A5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5BF3CDF"/>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5C05D4F"/>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25CB2848"/>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25D93CD0"/>
    <w:multiLevelType w:val="hybridMultilevel"/>
    <w:tmpl w:val="82C4FB1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9" w15:restartNumberingAfterBreak="0">
    <w:nsid w:val="25FB3F5B"/>
    <w:multiLevelType w:val="hybridMultilevel"/>
    <w:tmpl w:val="9C480E18"/>
    <w:lvl w:ilvl="0" w:tplc="0409000F">
      <w:start w:val="1"/>
      <w:numFmt w:val="decimal"/>
      <w:lvlText w:val="%1."/>
      <w:lvlJc w:val="left"/>
      <w:pPr>
        <w:tabs>
          <w:tab w:val="num" w:pos="1080"/>
        </w:tabs>
        <w:ind w:left="1080" w:hanging="360"/>
      </w:pPr>
    </w:lvl>
    <w:lvl w:ilvl="1" w:tplc="10747A4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15:restartNumberingAfterBreak="0">
    <w:nsid w:val="26584A60"/>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6A07F0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26A83EF1"/>
    <w:multiLevelType w:val="hybridMultilevel"/>
    <w:tmpl w:val="D44E49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3" w15:restartNumberingAfterBreak="0">
    <w:nsid w:val="26FD70F6"/>
    <w:multiLevelType w:val="hybridMultilevel"/>
    <w:tmpl w:val="C9767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85" w15:restartNumberingAfterBreak="0">
    <w:nsid w:val="275A681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27FB7378"/>
    <w:multiLevelType w:val="hybridMultilevel"/>
    <w:tmpl w:val="BACCC04E"/>
    <w:lvl w:ilvl="0" w:tplc="26AE4F9A">
      <w:start w:val="1"/>
      <w:numFmt w:val="decimal"/>
      <w:lvlText w:val="%1."/>
      <w:lvlJc w:val="left"/>
      <w:pPr>
        <w:ind w:left="2160" w:hanging="360"/>
      </w:pPr>
      <w:rPr>
        <w:rFonts w:ascii="Times New Roman" w:hAnsi="Times New Roman"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15:restartNumberingAfterBreak="0">
    <w:nsid w:val="280A330E"/>
    <w:multiLevelType w:val="hybridMultilevel"/>
    <w:tmpl w:val="1AA82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8946FD3"/>
    <w:multiLevelType w:val="hybridMultilevel"/>
    <w:tmpl w:val="A85C6CE0"/>
    <w:lvl w:ilvl="0" w:tplc="0409000F">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9" w15:restartNumberingAfterBreak="0">
    <w:nsid w:val="293040CB"/>
    <w:multiLevelType w:val="hybridMultilevel"/>
    <w:tmpl w:val="DF3469D0"/>
    <w:lvl w:ilvl="0" w:tplc="0409000F">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0" w15:restartNumberingAfterBreak="0">
    <w:nsid w:val="297C3C65"/>
    <w:multiLevelType w:val="hybridMultilevel"/>
    <w:tmpl w:val="79DC8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15:restartNumberingAfterBreak="0">
    <w:nsid w:val="29AA2267"/>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9C528CC"/>
    <w:multiLevelType w:val="hybridMultilevel"/>
    <w:tmpl w:val="F85A4392"/>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1"/>
      <w:numFmt w:val="lowerLetter"/>
      <w:lvlText w:val="%4."/>
      <w:lvlJc w:val="left"/>
      <w:pPr>
        <w:ind w:left="360" w:hanging="360"/>
      </w:pPr>
    </w:lvl>
    <w:lvl w:ilvl="4" w:tplc="FFFFFFFF">
      <w:numFmt w:val="decimal"/>
      <w:lvlText w:val=""/>
      <w:lvlJc w:val="left"/>
    </w:lvl>
    <w:lvl w:ilvl="5" w:tplc="FFFFFFFF">
      <w:numFmt w:val="decimal"/>
      <w:lvlText w:val=""/>
      <w:lvlJc w:val="left"/>
    </w:lvl>
    <w:lvl w:ilvl="6" w:tplc="04090019">
      <w:start w:val="1"/>
      <w:numFmt w:val="lowerLetter"/>
      <w:lvlText w:val="%7."/>
      <w:lvlJc w:val="left"/>
      <w:pPr>
        <w:ind w:left="360" w:hanging="360"/>
      </w:pPr>
    </w:lvl>
    <w:lvl w:ilvl="7" w:tplc="FFFFFFFF">
      <w:numFmt w:val="decimal"/>
      <w:lvlText w:val=""/>
      <w:lvlJc w:val="left"/>
    </w:lvl>
    <w:lvl w:ilvl="8" w:tplc="FFFFFFFF">
      <w:numFmt w:val="decimal"/>
      <w:lvlText w:val=""/>
      <w:lvlJc w:val="left"/>
    </w:lvl>
  </w:abstractNum>
  <w:abstractNum w:abstractNumId="193" w15:restartNumberingAfterBreak="0">
    <w:nsid w:val="29E31CFF"/>
    <w:multiLevelType w:val="multilevel"/>
    <w:tmpl w:val="21CC1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4" w15:restartNumberingAfterBreak="0">
    <w:nsid w:val="2A425B37"/>
    <w:multiLevelType w:val="hybridMultilevel"/>
    <w:tmpl w:val="2256BB68"/>
    <w:name w:val="rfp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5" w15:restartNumberingAfterBreak="0">
    <w:nsid w:val="2A583923"/>
    <w:multiLevelType w:val="hybridMultilevel"/>
    <w:tmpl w:val="564E59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15:restartNumberingAfterBreak="0">
    <w:nsid w:val="2A84494C"/>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AD3153B"/>
    <w:multiLevelType w:val="multilevel"/>
    <w:tmpl w:val="1AACBBCC"/>
    <w:lvl w:ilvl="0">
      <w:start w:val="1"/>
      <w:numFmt w:val="decimal"/>
      <w:lvlText w:val="%1."/>
      <w:lvlJc w:val="left"/>
      <w:pPr>
        <w:ind w:left="1080" w:hanging="360"/>
      </w:pPr>
    </w:lvl>
    <w:lvl w:ilvl="1">
      <w:start w:val="3"/>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upperLetter"/>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8" w15:restartNumberingAfterBreak="0">
    <w:nsid w:val="2B5A5C9F"/>
    <w:multiLevelType w:val="hybridMultilevel"/>
    <w:tmpl w:val="47E4634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B686C46"/>
    <w:multiLevelType w:val="hybridMultilevel"/>
    <w:tmpl w:val="404E5A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2B756ACD"/>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B8416C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2" w15:restartNumberingAfterBreak="0">
    <w:nsid w:val="2BCE426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2BDB35E5"/>
    <w:multiLevelType w:val="multilevel"/>
    <w:tmpl w:val="C44AE744"/>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2BE53BA2"/>
    <w:multiLevelType w:val="multilevel"/>
    <w:tmpl w:val="6BFE72D8"/>
    <w:lvl w:ilvl="0">
      <w:start w:val="1"/>
      <w:numFmt w:val="decimal"/>
      <w:lvlText w:val="%1."/>
      <w:lvlJc w:val="left"/>
      <w:pPr>
        <w:ind w:left="1080" w:hanging="360"/>
      </w:pPr>
    </w:lvl>
    <w:lvl w:ilvl="1">
      <w:start w:val="1"/>
      <w:numFmt w:val="decimal"/>
      <w:isLgl/>
      <w:lvlText w:val="%1.%2"/>
      <w:lvlJc w:val="left"/>
      <w:pPr>
        <w:ind w:left="122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5" w15:restartNumberingAfterBreak="0">
    <w:nsid w:val="2C2D6AFF"/>
    <w:multiLevelType w:val="multilevel"/>
    <w:tmpl w:val="187E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2C6009B6"/>
    <w:multiLevelType w:val="hybridMultilevel"/>
    <w:tmpl w:val="3782F0A6"/>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2C7E22AF"/>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C8E7129"/>
    <w:multiLevelType w:val="hybridMultilevel"/>
    <w:tmpl w:val="3690AD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2CBC75CB"/>
    <w:multiLevelType w:val="hybridMultilevel"/>
    <w:tmpl w:val="9F5CFF78"/>
    <w:lvl w:ilvl="0" w:tplc="5AA4AE36">
      <w:start w:val="1"/>
      <w:numFmt w:val="lowerLetter"/>
      <w:lvlText w:val="%1."/>
      <w:lvlJc w:val="left"/>
      <w:pPr>
        <w:ind w:left="720" w:hanging="360"/>
      </w:pPr>
    </w:lvl>
    <w:lvl w:ilvl="1" w:tplc="57D2A78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D943894"/>
    <w:multiLevelType w:val="hybridMultilevel"/>
    <w:tmpl w:val="F56236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87EA89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DC939C2"/>
    <w:multiLevelType w:val="hybridMultilevel"/>
    <w:tmpl w:val="B0B223D0"/>
    <w:lvl w:ilvl="0" w:tplc="C272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2E14780B"/>
    <w:multiLevelType w:val="hybridMultilevel"/>
    <w:tmpl w:val="0494F564"/>
    <w:lvl w:ilvl="0" w:tplc="817630D0">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15:restartNumberingAfterBreak="0">
    <w:nsid w:val="2E2203B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2E617514"/>
    <w:multiLevelType w:val="multilevel"/>
    <w:tmpl w:val="661CD2E8"/>
    <w:lvl w:ilvl="0">
      <w:start w:val="1"/>
      <w:numFmt w:val="decimal"/>
      <w:lvlText w:val="%1."/>
      <w:lvlJc w:val="left"/>
      <w:pPr>
        <w:tabs>
          <w:tab w:val="num" w:pos="1440"/>
        </w:tabs>
        <w:ind w:left="1440" w:hanging="360"/>
      </w:pPr>
    </w:lvl>
    <w:lvl w:ilvl="1">
      <w:start w:val="9"/>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5" w15:restartNumberingAfterBreak="0">
    <w:nsid w:val="2EC14CCF"/>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2EF53AF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2F162763"/>
    <w:multiLevelType w:val="multilevel"/>
    <w:tmpl w:val="57D862DC"/>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8" w15:restartNumberingAfterBreak="0">
    <w:nsid w:val="2F5B772E"/>
    <w:multiLevelType w:val="hybridMultilevel"/>
    <w:tmpl w:val="03BC8BA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FBE4B2A"/>
    <w:multiLevelType w:val="hybridMultilevel"/>
    <w:tmpl w:val="B8B8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0" w15:restartNumberingAfterBreak="0">
    <w:nsid w:val="2FEE01B4"/>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2FF32D14"/>
    <w:multiLevelType w:val="hybridMultilevel"/>
    <w:tmpl w:val="0780FA0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2" w15:restartNumberingAfterBreak="0">
    <w:nsid w:val="30393CC9"/>
    <w:multiLevelType w:val="hybridMultilevel"/>
    <w:tmpl w:val="4ADEB58C"/>
    <w:lvl w:ilvl="0" w:tplc="A44809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0486C45"/>
    <w:multiLevelType w:val="hybridMultilevel"/>
    <w:tmpl w:val="6E0C31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4" w15:restartNumberingAfterBreak="0">
    <w:nsid w:val="306D7D98"/>
    <w:multiLevelType w:val="hybridMultilevel"/>
    <w:tmpl w:val="2682AF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30C002A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6" w15:restartNumberingAfterBreak="0">
    <w:nsid w:val="3119547B"/>
    <w:multiLevelType w:val="hybridMultilevel"/>
    <w:tmpl w:val="89C60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1356ACC"/>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13750EC"/>
    <w:multiLevelType w:val="hybridMultilevel"/>
    <w:tmpl w:val="74F43BDE"/>
    <w:lvl w:ilvl="0" w:tplc="014864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9" w15:restartNumberingAfterBreak="0">
    <w:nsid w:val="318217B4"/>
    <w:multiLevelType w:val="hybridMultilevel"/>
    <w:tmpl w:val="36B2A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0" w15:restartNumberingAfterBreak="0">
    <w:nsid w:val="31862054"/>
    <w:multiLevelType w:val="hybridMultilevel"/>
    <w:tmpl w:val="EA08F2F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1" w15:restartNumberingAfterBreak="0">
    <w:nsid w:val="31B94155"/>
    <w:multiLevelType w:val="hybridMultilevel"/>
    <w:tmpl w:val="4BEE469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1DC13E2"/>
    <w:multiLevelType w:val="hybridMultilevel"/>
    <w:tmpl w:val="E70C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1F11730"/>
    <w:multiLevelType w:val="hybridMultilevel"/>
    <w:tmpl w:val="6D1438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1FF4838"/>
    <w:multiLevelType w:val="multilevel"/>
    <w:tmpl w:val="80F81FA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5" w15:restartNumberingAfterBreak="0">
    <w:nsid w:val="321B7C81"/>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2313B17"/>
    <w:multiLevelType w:val="hybridMultilevel"/>
    <w:tmpl w:val="555068B8"/>
    <w:lvl w:ilvl="0" w:tplc="87AAF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29364C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32C747B6"/>
    <w:multiLevelType w:val="multilevel"/>
    <w:tmpl w:val="B194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32EC4732"/>
    <w:multiLevelType w:val="hybridMultilevel"/>
    <w:tmpl w:val="1A14B2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0" w15:restartNumberingAfterBreak="0">
    <w:nsid w:val="332D7DA6"/>
    <w:multiLevelType w:val="hybridMultilevel"/>
    <w:tmpl w:val="F84C38FC"/>
    <w:lvl w:ilvl="0" w:tplc="866EA84A">
      <w:start w:val="1"/>
      <w:numFmt w:val="decimal"/>
      <w:lvlText w:val="%1."/>
      <w:lvlJc w:val="left"/>
      <w:pPr>
        <w:ind w:left="720" w:hanging="360"/>
      </w:pPr>
      <w:rPr>
        <w:rFonts w:ascii="Times New Roman" w:hAnsi="Times New Roman" w:cs="Times New Roman" w:hint="default"/>
      </w:rPr>
    </w:lvl>
    <w:lvl w:ilvl="1" w:tplc="DA44026E">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83CA56BC">
      <w:start w:val="1"/>
      <w:numFmt w:val="upperLetter"/>
      <w:lvlText w:val="%4."/>
      <w:lvlJc w:val="left"/>
      <w:pPr>
        <w:ind w:left="9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3563313"/>
    <w:multiLevelType w:val="hybridMultilevel"/>
    <w:tmpl w:val="4A32CA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15:restartNumberingAfterBreak="0">
    <w:nsid w:val="335E5FE4"/>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36D1D9F"/>
    <w:multiLevelType w:val="hybridMultilevel"/>
    <w:tmpl w:val="DC181066"/>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1">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4" w15:restartNumberingAfterBreak="0">
    <w:nsid w:val="33C25B6E"/>
    <w:multiLevelType w:val="hybridMultilevel"/>
    <w:tmpl w:val="6E0C31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33C709E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33F755A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34334224"/>
    <w:multiLevelType w:val="hybridMultilevel"/>
    <w:tmpl w:val="C1020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44A2840"/>
    <w:multiLevelType w:val="multilevel"/>
    <w:tmpl w:val="E3EEBAAE"/>
    <w:lvl w:ilvl="0">
      <w:start w:val="1"/>
      <w:numFmt w:val="decimal"/>
      <w:lvlText w:val="%1."/>
      <w:lvlJc w:val="left"/>
      <w:pPr>
        <w:ind w:left="1800" w:hanging="360"/>
      </w:pPr>
    </w:lvl>
    <w:lvl w:ilvl="1">
      <w:start w:val="4"/>
      <w:numFmt w:val="decimal"/>
      <w:isLgl/>
      <w:lvlText w:val="%1.%2"/>
      <w:lvlJc w:val="left"/>
      <w:pPr>
        <w:ind w:left="216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upperLetter"/>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49" w15:restartNumberingAfterBreak="0">
    <w:nsid w:val="345A0FFF"/>
    <w:multiLevelType w:val="hybridMultilevel"/>
    <w:tmpl w:val="D33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4A1407B"/>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4B40A7F"/>
    <w:multiLevelType w:val="multilevel"/>
    <w:tmpl w:val="AA6221DE"/>
    <w:lvl w:ilvl="0">
      <w:start w:val="2"/>
      <w:numFmt w:val="decimal"/>
      <w:lvlText w:val="%1"/>
      <w:lvlJc w:val="left"/>
      <w:pPr>
        <w:ind w:left="790" w:hanging="790"/>
      </w:pPr>
      <w:rPr>
        <w:rFonts w:hint="default"/>
      </w:rPr>
    </w:lvl>
    <w:lvl w:ilvl="1">
      <w:start w:val="3"/>
      <w:numFmt w:val="decimal"/>
      <w:lvlText w:val="%1.%2"/>
      <w:lvlJc w:val="left"/>
      <w:pPr>
        <w:ind w:left="1240" w:hanging="790"/>
      </w:pPr>
      <w:rPr>
        <w:rFonts w:hint="default"/>
      </w:rPr>
    </w:lvl>
    <w:lvl w:ilvl="2">
      <w:start w:val="1"/>
      <w:numFmt w:val="decimal"/>
      <w:lvlText w:val="%1.%2.%3"/>
      <w:lvlJc w:val="left"/>
      <w:pPr>
        <w:ind w:left="1690" w:hanging="790"/>
      </w:pPr>
      <w:rPr>
        <w:rFonts w:hint="default"/>
      </w:rPr>
    </w:lvl>
    <w:lvl w:ilvl="3">
      <w:start w:val="4"/>
      <w:numFmt w:val="decimal"/>
      <w:lvlText w:val="%1.%2.%3.%4"/>
      <w:lvlJc w:val="left"/>
      <w:pPr>
        <w:ind w:left="2140" w:hanging="790"/>
      </w:pPr>
      <w:rPr>
        <w:rFonts w:hint="default"/>
      </w:rPr>
    </w:lvl>
    <w:lvl w:ilvl="4">
      <w:start w:val="2"/>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52" w15:restartNumberingAfterBreak="0">
    <w:nsid w:val="3535704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3552389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3569364D"/>
    <w:multiLevelType w:val="hybridMultilevel"/>
    <w:tmpl w:val="B314B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5" w15:restartNumberingAfterBreak="0">
    <w:nsid w:val="358D21B2"/>
    <w:multiLevelType w:val="hybridMultilevel"/>
    <w:tmpl w:val="BDD6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5A37C3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36343303"/>
    <w:multiLevelType w:val="hybridMultilevel"/>
    <w:tmpl w:val="4BB49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36662FBD"/>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36BE4407"/>
    <w:multiLevelType w:val="multilevel"/>
    <w:tmpl w:val="32A07FDE"/>
    <w:lvl w:ilvl="0">
      <w:start w:val="1"/>
      <w:numFmt w:val="decimal"/>
      <w:lvlText w:val="%1."/>
      <w:lvlJc w:val="left"/>
      <w:pPr>
        <w:ind w:left="702" w:hanging="360"/>
      </w:pPr>
      <w:rPr>
        <w:rFonts w:ascii="Times New Roman" w:hAnsi="Times New Roman" w:cs="Times New Roman" w:hint="default"/>
      </w:rPr>
    </w:lvl>
    <w:lvl w:ilvl="1">
      <w:start w:val="7"/>
      <w:numFmt w:val="decimal"/>
      <w:isLgl/>
      <w:lvlText w:val="%1.%2"/>
      <w:lvlJc w:val="left"/>
      <w:pPr>
        <w:ind w:left="822" w:hanging="480"/>
      </w:pPr>
      <w:rPr>
        <w:rFonts w:hint="default"/>
      </w:rPr>
    </w:lvl>
    <w:lvl w:ilvl="2">
      <w:start w:val="5"/>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60" w15:restartNumberingAfterBreak="0">
    <w:nsid w:val="36C97258"/>
    <w:multiLevelType w:val="hybridMultilevel"/>
    <w:tmpl w:val="404E5AF6"/>
    <w:lvl w:ilvl="0" w:tplc="27181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72C4D2B"/>
    <w:multiLevelType w:val="hybridMultilevel"/>
    <w:tmpl w:val="7B82B31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start w:val="1"/>
      <w:numFmt w:val="lowerLetter"/>
      <w:lvlText w:val="%4."/>
      <w:lvlJc w:val="left"/>
      <w:pPr>
        <w:ind w:left="360" w:hanging="360"/>
      </w:pPr>
    </w:lvl>
    <w:lvl w:ilvl="4" w:tplc="FFFFFFFF">
      <w:numFmt w:val="decimal"/>
      <w:lvlText w:val=""/>
      <w:lvlJc w:val="left"/>
    </w:lvl>
    <w:lvl w:ilvl="5" w:tplc="FFFFFFFF">
      <w:numFmt w:val="decimal"/>
      <w:lvlText w:val=""/>
      <w:lvlJc w:val="left"/>
    </w:lvl>
    <w:lvl w:ilvl="6" w:tplc="FFFFFFFF">
      <w:start w:val="1"/>
      <w:numFmt w:val="lowerLetter"/>
      <w:lvlText w:val="%7."/>
      <w:lvlJc w:val="left"/>
      <w:pPr>
        <w:ind w:left="360" w:hanging="360"/>
      </w:pPr>
    </w:lvl>
    <w:lvl w:ilvl="7" w:tplc="FFFFFFFF">
      <w:numFmt w:val="decimal"/>
      <w:lvlText w:val=""/>
      <w:lvlJc w:val="left"/>
    </w:lvl>
    <w:lvl w:ilvl="8" w:tplc="FFFFFFFF">
      <w:numFmt w:val="decimal"/>
      <w:lvlText w:val=""/>
      <w:lvlJc w:val="left"/>
    </w:lvl>
  </w:abstractNum>
  <w:abstractNum w:abstractNumId="262" w15:restartNumberingAfterBreak="0">
    <w:nsid w:val="378D6193"/>
    <w:multiLevelType w:val="hybridMultilevel"/>
    <w:tmpl w:val="241CA746"/>
    <w:lvl w:ilvl="0" w:tplc="17BE288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15:restartNumberingAfterBreak="0">
    <w:nsid w:val="380019E4"/>
    <w:multiLevelType w:val="hybridMultilevel"/>
    <w:tmpl w:val="0806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84D2AA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15:restartNumberingAfterBreak="0">
    <w:nsid w:val="38D046AB"/>
    <w:multiLevelType w:val="hybridMultilevel"/>
    <w:tmpl w:val="DFF8C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15:restartNumberingAfterBreak="0">
    <w:nsid w:val="38FA0A05"/>
    <w:multiLevelType w:val="hybridMultilevel"/>
    <w:tmpl w:val="9C74A930"/>
    <w:lvl w:ilvl="0" w:tplc="0409000F">
      <w:start w:val="1"/>
      <w:numFmt w:val="decimal"/>
      <w:lvlText w:val="%1."/>
      <w:lvlJc w:val="left"/>
      <w:pPr>
        <w:ind w:left="201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7" w15:restartNumberingAfterBreak="0">
    <w:nsid w:val="39095F27"/>
    <w:multiLevelType w:val="multilevel"/>
    <w:tmpl w:val="407EA6EE"/>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8" w15:restartNumberingAfterBreak="0">
    <w:nsid w:val="393605BB"/>
    <w:multiLevelType w:val="hybridMultilevel"/>
    <w:tmpl w:val="2730BA94"/>
    <w:lvl w:ilvl="0" w:tplc="5DFC0050">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9" w15:restartNumberingAfterBreak="0">
    <w:nsid w:val="39786CB0"/>
    <w:multiLevelType w:val="multilevel"/>
    <w:tmpl w:val="DD7E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39832140"/>
    <w:multiLevelType w:val="hybridMultilevel"/>
    <w:tmpl w:val="B1EC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A2C6B44"/>
    <w:multiLevelType w:val="hybridMultilevel"/>
    <w:tmpl w:val="FA2CF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A3C5FBE"/>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3" w15:restartNumberingAfterBreak="0">
    <w:nsid w:val="3A5340C9"/>
    <w:multiLevelType w:val="hybridMultilevel"/>
    <w:tmpl w:val="55E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A6D1A8F"/>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3A6D1EB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15:restartNumberingAfterBreak="0">
    <w:nsid w:val="3A7E38EF"/>
    <w:multiLevelType w:val="hybridMultilevel"/>
    <w:tmpl w:val="4016D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854EC8"/>
    <w:multiLevelType w:val="hybridMultilevel"/>
    <w:tmpl w:val="52F87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8" w15:restartNumberingAfterBreak="0">
    <w:nsid w:val="3AFB6943"/>
    <w:multiLevelType w:val="multilevel"/>
    <w:tmpl w:val="1598BBC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9" w15:restartNumberingAfterBreak="0">
    <w:nsid w:val="3B823964"/>
    <w:multiLevelType w:val="hybridMultilevel"/>
    <w:tmpl w:val="29C86440"/>
    <w:lvl w:ilvl="0" w:tplc="04090001">
      <w:start w:val="1"/>
      <w:numFmt w:val="bullet"/>
      <w:lvlText w:val=""/>
      <w:lvlJc w:val="left"/>
      <w:pPr>
        <w:ind w:left="360" w:hanging="360"/>
      </w:pPr>
      <w:rPr>
        <w:rFonts w:ascii="Symbol" w:hAnsi="Symbol" w:hint="default"/>
      </w:rPr>
    </w:lvl>
    <w:lvl w:ilvl="1" w:tplc="E8A21802">
      <w:start w:val="1"/>
      <w:numFmt w:val="bullet"/>
      <w:pStyle w:val="Bullets1indent"/>
      <w:lvlText w:val=""/>
      <w:lvlJc w:val="left"/>
      <w:pPr>
        <w:ind w:left="1080" w:hanging="360"/>
      </w:pPr>
      <w:rPr>
        <w:rFonts w:ascii="Symbol" w:hAnsi="Symbol" w:hint="default"/>
      </w:rPr>
    </w:lvl>
    <w:lvl w:ilvl="2" w:tplc="74A4559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3B8B121C"/>
    <w:multiLevelType w:val="multilevel"/>
    <w:tmpl w:val="C20A9168"/>
    <w:lvl w:ilvl="0">
      <w:start w:val="1"/>
      <w:numFmt w:val="decimal"/>
      <w:lvlText w:val="%1."/>
      <w:lvlJc w:val="left"/>
      <w:pPr>
        <w:tabs>
          <w:tab w:val="num" w:pos="720"/>
        </w:tabs>
        <w:ind w:left="720" w:hanging="720"/>
      </w:pPr>
      <w:rPr>
        <w:rFonts w:hint="default"/>
        <w:color w:val="1F497D" w:themeColor="text2"/>
      </w:rPr>
    </w:lvl>
    <w:lvl w:ilvl="1">
      <w:numFmt w:val="none"/>
      <w:lvlText w:val="2.2"/>
      <w:lvlJc w:val="left"/>
      <w:pPr>
        <w:tabs>
          <w:tab w:val="num" w:pos="360"/>
        </w:tabs>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1" w15:restartNumberingAfterBreak="0">
    <w:nsid w:val="3C170884"/>
    <w:multiLevelType w:val="hybridMultilevel"/>
    <w:tmpl w:val="7804939C"/>
    <w:lvl w:ilvl="0" w:tplc="557E28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C4A228E"/>
    <w:multiLevelType w:val="hybridMultilevel"/>
    <w:tmpl w:val="B9521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3C4F67CE"/>
    <w:multiLevelType w:val="hybridMultilevel"/>
    <w:tmpl w:val="5DE0D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C636763"/>
    <w:multiLevelType w:val="hybridMultilevel"/>
    <w:tmpl w:val="6854F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3CAD6F35"/>
    <w:multiLevelType w:val="hybridMultilevel"/>
    <w:tmpl w:val="776C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6" w15:restartNumberingAfterBreak="0">
    <w:nsid w:val="3CEE331C"/>
    <w:multiLevelType w:val="hybridMultilevel"/>
    <w:tmpl w:val="02745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CFC44F3"/>
    <w:multiLevelType w:val="hybridMultilevel"/>
    <w:tmpl w:val="D1AC5646"/>
    <w:lvl w:ilvl="0" w:tplc="4490BD8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D122AF9"/>
    <w:multiLevelType w:val="hybridMultilevel"/>
    <w:tmpl w:val="47BEBFBC"/>
    <w:lvl w:ilvl="0" w:tplc="822AF462">
      <w:start w:val="1"/>
      <w:numFmt w:val="upperLetter"/>
      <w:pStyle w:val="HeadingA"/>
      <w:lvlText w:val="%1."/>
      <w:lvlJc w:val="left"/>
      <w:pPr>
        <w:ind w:left="2160" w:hanging="360"/>
      </w:pPr>
      <w:rPr>
        <w:i/>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15">
      <w:start w:val="1"/>
      <w:numFmt w:val="upperLetter"/>
      <w:pStyle w:val="HeadingA"/>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9" w15:restartNumberingAfterBreak="0">
    <w:nsid w:val="3D274AC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0" w15:restartNumberingAfterBreak="0">
    <w:nsid w:val="3D814F0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3DD301F7"/>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DFA509B"/>
    <w:multiLevelType w:val="hybridMultilevel"/>
    <w:tmpl w:val="1F347F64"/>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3" w15:restartNumberingAfterBreak="0">
    <w:nsid w:val="3DFC3313"/>
    <w:multiLevelType w:val="hybridMultilevel"/>
    <w:tmpl w:val="2A28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E074BEF"/>
    <w:multiLevelType w:val="hybridMultilevel"/>
    <w:tmpl w:val="A2507390"/>
    <w:lvl w:ilvl="0" w:tplc="FF2019A8">
      <w:start w:val="1"/>
      <w:numFmt w:val="decimal"/>
      <w:lvlText w:val="%1."/>
      <w:lvlJc w:val="left"/>
      <w:pPr>
        <w:ind w:left="839" w:hanging="361"/>
      </w:pPr>
      <w:rPr>
        <w:rFonts w:ascii="Times New Roman" w:eastAsia="Times New Roman" w:hAnsi="Times New Roman" w:cs="Times New Roman" w:hint="default"/>
        <w:b w:val="0"/>
        <w:bCs w:val="0"/>
        <w:i w:val="0"/>
        <w:iCs w:val="0"/>
        <w:w w:val="100"/>
        <w:sz w:val="22"/>
        <w:szCs w:val="22"/>
        <w:lang w:val="en-US" w:eastAsia="en-US" w:bidi="ar-SA"/>
      </w:rPr>
    </w:lvl>
    <w:lvl w:ilvl="1" w:tplc="9B0CCCA4">
      <w:numFmt w:val="bullet"/>
      <w:lvlText w:val="•"/>
      <w:lvlJc w:val="left"/>
      <w:pPr>
        <w:ind w:left="1900" w:hanging="361"/>
      </w:pPr>
      <w:rPr>
        <w:rFonts w:hint="default"/>
        <w:lang w:val="en-US" w:eastAsia="en-US" w:bidi="ar-SA"/>
      </w:rPr>
    </w:lvl>
    <w:lvl w:ilvl="2" w:tplc="61DCB212">
      <w:numFmt w:val="bullet"/>
      <w:lvlText w:val="•"/>
      <w:lvlJc w:val="left"/>
      <w:pPr>
        <w:ind w:left="2960" w:hanging="361"/>
      </w:pPr>
      <w:rPr>
        <w:rFonts w:hint="default"/>
        <w:lang w:val="en-US" w:eastAsia="en-US" w:bidi="ar-SA"/>
      </w:rPr>
    </w:lvl>
    <w:lvl w:ilvl="3" w:tplc="F7D2F06E">
      <w:numFmt w:val="bullet"/>
      <w:lvlText w:val="•"/>
      <w:lvlJc w:val="left"/>
      <w:pPr>
        <w:ind w:left="4020" w:hanging="361"/>
      </w:pPr>
      <w:rPr>
        <w:rFonts w:hint="default"/>
        <w:lang w:val="en-US" w:eastAsia="en-US" w:bidi="ar-SA"/>
      </w:rPr>
    </w:lvl>
    <w:lvl w:ilvl="4" w:tplc="2BB05B98">
      <w:numFmt w:val="bullet"/>
      <w:lvlText w:val="•"/>
      <w:lvlJc w:val="left"/>
      <w:pPr>
        <w:ind w:left="5080" w:hanging="361"/>
      </w:pPr>
      <w:rPr>
        <w:rFonts w:hint="default"/>
        <w:lang w:val="en-US" w:eastAsia="en-US" w:bidi="ar-SA"/>
      </w:rPr>
    </w:lvl>
    <w:lvl w:ilvl="5" w:tplc="30105A4E">
      <w:numFmt w:val="bullet"/>
      <w:lvlText w:val="•"/>
      <w:lvlJc w:val="left"/>
      <w:pPr>
        <w:ind w:left="6140" w:hanging="361"/>
      </w:pPr>
      <w:rPr>
        <w:rFonts w:hint="default"/>
        <w:lang w:val="en-US" w:eastAsia="en-US" w:bidi="ar-SA"/>
      </w:rPr>
    </w:lvl>
    <w:lvl w:ilvl="6" w:tplc="E8AA3E84">
      <w:numFmt w:val="bullet"/>
      <w:lvlText w:val="•"/>
      <w:lvlJc w:val="left"/>
      <w:pPr>
        <w:ind w:left="7200" w:hanging="361"/>
      </w:pPr>
      <w:rPr>
        <w:rFonts w:hint="default"/>
        <w:lang w:val="en-US" w:eastAsia="en-US" w:bidi="ar-SA"/>
      </w:rPr>
    </w:lvl>
    <w:lvl w:ilvl="7" w:tplc="DC762EC4">
      <w:numFmt w:val="bullet"/>
      <w:lvlText w:val="•"/>
      <w:lvlJc w:val="left"/>
      <w:pPr>
        <w:ind w:left="8260" w:hanging="361"/>
      </w:pPr>
      <w:rPr>
        <w:rFonts w:hint="default"/>
        <w:lang w:val="en-US" w:eastAsia="en-US" w:bidi="ar-SA"/>
      </w:rPr>
    </w:lvl>
    <w:lvl w:ilvl="8" w:tplc="A2BED3AA">
      <w:numFmt w:val="bullet"/>
      <w:lvlText w:val="•"/>
      <w:lvlJc w:val="left"/>
      <w:pPr>
        <w:ind w:left="9320" w:hanging="361"/>
      </w:pPr>
      <w:rPr>
        <w:rFonts w:hint="default"/>
        <w:lang w:val="en-US" w:eastAsia="en-US" w:bidi="ar-SA"/>
      </w:rPr>
    </w:lvl>
  </w:abstractNum>
  <w:abstractNum w:abstractNumId="295" w15:restartNumberingAfterBreak="0">
    <w:nsid w:val="3ED41D3F"/>
    <w:multiLevelType w:val="hybridMultilevel"/>
    <w:tmpl w:val="77AA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FAC57B9"/>
    <w:multiLevelType w:val="hybridMultilevel"/>
    <w:tmpl w:val="285EF9A4"/>
    <w:name w:val="rfp222"/>
    <w:lvl w:ilvl="0" w:tplc="0409000F">
      <w:start w:val="1"/>
      <w:numFmt w:val="bullet"/>
      <w:pStyle w:val="FOXBullets"/>
      <w:lvlText w:val=""/>
      <w:lvlJc w:val="left"/>
      <w:pPr>
        <w:tabs>
          <w:tab w:val="num" w:pos="360"/>
        </w:tabs>
        <w:ind w:left="360" w:hanging="360"/>
      </w:pPr>
      <w:rPr>
        <w:rFonts w:ascii="Wingdings" w:hAnsi="Wingdings" w:hint="default"/>
        <w:color w:val="000080"/>
        <w:sz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FD04223"/>
    <w:multiLevelType w:val="singleLevel"/>
    <w:tmpl w:val="04090015"/>
    <w:name w:val="rfp32"/>
    <w:lvl w:ilvl="0">
      <w:start w:val="1"/>
      <w:numFmt w:val="upperLetter"/>
      <w:pStyle w:val="Bullet"/>
      <w:lvlText w:val="%1."/>
      <w:lvlJc w:val="left"/>
      <w:pPr>
        <w:tabs>
          <w:tab w:val="num" w:pos="360"/>
        </w:tabs>
        <w:ind w:left="360" w:hanging="360"/>
      </w:pPr>
      <w:rPr>
        <w:rFonts w:hint="default"/>
      </w:rPr>
    </w:lvl>
  </w:abstractNum>
  <w:abstractNum w:abstractNumId="298"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9" w15:restartNumberingAfterBreak="0">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300" w15:restartNumberingAfterBreak="0">
    <w:nsid w:val="407336B7"/>
    <w:multiLevelType w:val="hybridMultilevel"/>
    <w:tmpl w:val="A6E8AED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1">
      <w:start w:val="1"/>
      <w:numFmt w:val="decimal"/>
      <w:lvlText w:val="%3)"/>
      <w:lvlJc w:val="left"/>
      <w:pPr>
        <w:ind w:left="2160" w:hanging="180"/>
      </w:pPr>
    </w:lvl>
    <w:lvl w:ilvl="3" w:tplc="011AB7BC">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0931845"/>
    <w:multiLevelType w:val="hybridMultilevel"/>
    <w:tmpl w:val="6E0C31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2" w15:restartNumberingAfterBreak="0">
    <w:nsid w:val="41300E2A"/>
    <w:multiLevelType w:val="hybridMultilevel"/>
    <w:tmpl w:val="1C6263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3" w15:restartNumberingAfterBreak="0">
    <w:nsid w:val="415C21D2"/>
    <w:multiLevelType w:val="hybridMultilevel"/>
    <w:tmpl w:val="5F2CB0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4" w15:restartNumberingAfterBreak="0">
    <w:nsid w:val="41701494"/>
    <w:multiLevelType w:val="multilevel"/>
    <w:tmpl w:val="7966A5CC"/>
    <w:lvl w:ilvl="0">
      <w:start w:val="1"/>
      <w:numFmt w:val="decimal"/>
      <w:lvlText w:val="%1."/>
      <w:lvlJc w:val="left"/>
      <w:pPr>
        <w:ind w:left="1080" w:hanging="360"/>
      </w:pPr>
    </w:lvl>
    <w:lvl w:ilvl="1">
      <w:start w:val="1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upperLetter"/>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5" w15:restartNumberingAfterBreak="0">
    <w:nsid w:val="41702EAD"/>
    <w:multiLevelType w:val="hybridMultilevel"/>
    <w:tmpl w:val="34DC45A6"/>
    <w:lvl w:ilvl="0" w:tplc="014864B8">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6" w15:restartNumberingAfterBreak="0">
    <w:nsid w:val="417F6264"/>
    <w:multiLevelType w:val="multilevel"/>
    <w:tmpl w:val="CED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41A105B1"/>
    <w:multiLevelType w:val="multilevel"/>
    <w:tmpl w:val="467EC738"/>
    <w:lvl w:ilvl="0">
      <w:start w:val="1"/>
      <w:numFmt w:val="decimal"/>
      <w:lvlText w:val="%1."/>
      <w:lvlJc w:val="left"/>
      <w:pPr>
        <w:ind w:left="720" w:hanging="360"/>
      </w:pPr>
      <w:rPr>
        <w:rFonts w:hint="default"/>
      </w:rPr>
    </w:lvl>
    <w:lvl w:ilvl="1">
      <w:start w:val="3"/>
      <w:numFmt w:val="decimal"/>
      <w:isLgl/>
      <w:lvlText w:val="%1.%2"/>
      <w:lvlJc w:val="left"/>
      <w:pPr>
        <w:ind w:left="1368" w:hanging="360"/>
      </w:pPr>
      <w:rPr>
        <w:rFonts w:hint="default"/>
      </w:rPr>
    </w:lvl>
    <w:lvl w:ilvl="2">
      <w:start w:val="1"/>
      <w:numFmt w:val="decimal"/>
      <w:isLgl/>
      <w:lvlText w:val="%1.%2.%3"/>
      <w:lvlJc w:val="left"/>
      <w:pPr>
        <w:ind w:left="2376" w:hanging="720"/>
      </w:pPr>
      <w:rPr>
        <w:rFonts w:hint="default"/>
      </w:rPr>
    </w:lvl>
    <w:lvl w:ilvl="3">
      <w:start w:val="1"/>
      <w:numFmt w:val="decimal"/>
      <w:isLgl/>
      <w:lvlText w:val="%1.%2.%3.%4"/>
      <w:lvlJc w:val="left"/>
      <w:pPr>
        <w:ind w:left="3024"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36" w:hanging="1440"/>
      </w:pPr>
      <w:rPr>
        <w:rFonts w:hint="default"/>
      </w:rPr>
    </w:lvl>
    <w:lvl w:ilvl="8">
      <w:start w:val="1"/>
      <w:numFmt w:val="decimal"/>
      <w:isLgl/>
      <w:lvlText w:val="%1.%2.%3.%4.%5.%6.%7.%8.%9"/>
      <w:lvlJc w:val="left"/>
      <w:pPr>
        <w:ind w:left="7344" w:hanging="1800"/>
      </w:pPr>
      <w:rPr>
        <w:rFonts w:hint="default"/>
      </w:rPr>
    </w:lvl>
  </w:abstractNum>
  <w:abstractNum w:abstractNumId="308" w15:restartNumberingAfterBreak="0">
    <w:nsid w:val="41AB03EB"/>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1C96F7B"/>
    <w:multiLevelType w:val="hybridMultilevel"/>
    <w:tmpl w:val="0764F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0" w15:restartNumberingAfterBreak="0">
    <w:nsid w:val="41CF71E3"/>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1D013C8"/>
    <w:multiLevelType w:val="hybridMultilevel"/>
    <w:tmpl w:val="01B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20B5957"/>
    <w:multiLevelType w:val="hybridMultilevel"/>
    <w:tmpl w:val="B0B223D0"/>
    <w:lvl w:ilvl="0" w:tplc="C272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21F6214"/>
    <w:multiLevelType w:val="hybridMultilevel"/>
    <w:tmpl w:val="E6F29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2840E04"/>
    <w:multiLevelType w:val="multilevel"/>
    <w:tmpl w:val="80F81FA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5" w15:restartNumberingAfterBreak="0">
    <w:nsid w:val="42BD1C1C"/>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42EA4A5C"/>
    <w:multiLevelType w:val="hybridMultilevel"/>
    <w:tmpl w:val="CDEA449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17" w15:restartNumberingAfterBreak="0">
    <w:nsid w:val="42F1529B"/>
    <w:multiLevelType w:val="hybridMultilevel"/>
    <w:tmpl w:val="FFE0C28C"/>
    <w:lvl w:ilvl="0" w:tplc="60C4C674">
      <w:start w:val="1"/>
      <w:numFmt w:val="bullet"/>
      <w:lvlText w:val=""/>
      <w:lvlJc w:val="left"/>
      <w:pPr>
        <w:ind w:left="822" w:hanging="360"/>
      </w:pPr>
      <w:rPr>
        <w:rFonts w:ascii="Symbol" w:eastAsia="Symbol" w:hAnsi="Symbol" w:hint="default"/>
        <w:w w:val="99"/>
        <w:sz w:val="22"/>
        <w:szCs w:val="22"/>
      </w:rPr>
    </w:lvl>
    <w:lvl w:ilvl="1" w:tplc="F64A0F04">
      <w:start w:val="1"/>
      <w:numFmt w:val="bullet"/>
      <w:lvlText w:val="•"/>
      <w:lvlJc w:val="left"/>
      <w:pPr>
        <w:ind w:left="1775" w:hanging="360"/>
      </w:pPr>
      <w:rPr>
        <w:rFonts w:hint="default"/>
      </w:rPr>
    </w:lvl>
    <w:lvl w:ilvl="2" w:tplc="604CD3D2">
      <w:start w:val="1"/>
      <w:numFmt w:val="bullet"/>
      <w:lvlText w:val="•"/>
      <w:lvlJc w:val="left"/>
      <w:pPr>
        <w:ind w:left="2729" w:hanging="360"/>
      </w:pPr>
      <w:rPr>
        <w:rFonts w:hint="default"/>
      </w:rPr>
    </w:lvl>
    <w:lvl w:ilvl="3" w:tplc="D974EAD2">
      <w:start w:val="1"/>
      <w:numFmt w:val="bullet"/>
      <w:lvlText w:val="•"/>
      <w:lvlJc w:val="left"/>
      <w:pPr>
        <w:ind w:left="3682" w:hanging="360"/>
      </w:pPr>
      <w:rPr>
        <w:rFonts w:hint="default"/>
      </w:rPr>
    </w:lvl>
    <w:lvl w:ilvl="4" w:tplc="151EA854">
      <w:start w:val="1"/>
      <w:numFmt w:val="bullet"/>
      <w:lvlText w:val="•"/>
      <w:lvlJc w:val="left"/>
      <w:pPr>
        <w:ind w:left="4635" w:hanging="360"/>
      </w:pPr>
      <w:rPr>
        <w:rFonts w:hint="default"/>
      </w:rPr>
    </w:lvl>
    <w:lvl w:ilvl="5" w:tplc="219A6150">
      <w:start w:val="1"/>
      <w:numFmt w:val="bullet"/>
      <w:lvlText w:val="•"/>
      <w:lvlJc w:val="left"/>
      <w:pPr>
        <w:ind w:left="5589" w:hanging="360"/>
      </w:pPr>
      <w:rPr>
        <w:rFonts w:hint="default"/>
      </w:rPr>
    </w:lvl>
    <w:lvl w:ilvl="6" w:tplc="A50676F4">
      <w:start w:val="1"/>
      <w:numFmt w:val="bullet"/>
      <w:lvlText w:val="•"/>
      <w:lvlJc w:val="left"/>
      <w:pPr>
        <w:ind w:left="6542" w:hanging="360"/>
      </w:pPr>
      <w:rPr>
        <w:rFonts w:hint="default"/>
      </w:rPr>
    </w:lvl>
    <w:lvl w:ilvl="7" w:tplc="CD1E98C6">
      <w:start w:val="1"/>
      <w:numFmt w:val="bullet"/>
      <w:lvlText w:val="•"/>
      <w:lvlJc w:val="left"/>
      <w:pPr>
        <w:ind w:left="7496" w:hanging="360"/>
      </w:pPr>
      <w:rPr>
        <w:rFonts w:hint="default"/>
      </w:rPr>
    </w:lvl>
    <w:lvl w:ilvl="8" w:tplc="84D204C8">
      <w:start w:val="1"/>
      <w:numFmt w:val="bullet"/>
      <w:lvlText w:val="•"/>
      <w:lvlJc w:val="left"/>
      <w:pPr>
        <w:ind w:left="8449" w:hanging="360"/>
      </w:pPr>
      <w:rPr>
        <w:rFonts w:hint="default"/>
      </w:rPr>
    </w:lvl>
  </w:abstractNum>
  <w:abstractNum w:abstractNumId="318" w15:restartNumberingAfterBreak="0">
    <w:nsid w:val="434D1F4B"/>
    <w:multiLevelType w:val="multilevel"/>
    <w:tmpl w:val="5FF21C44"/>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9" w15:restartNumberingAfterBreak="0">
    <w:nsid w:val="43BF3F0A"/>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3F268A9"/>
    <w:multiLevelType w:val="hybridMultilevel"/>
    <w:tmpl w:val="9942F32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21" w15:restartNumberingAfterBreak="0">
    <w:nsid w:val="443B5DA7"/>
    <w:multiLevelType w:val="hybridMultilevel"/>
    <w:tmpl w:val="59102D72"/>
    <w:lvl w:ilvl="0" w:tplc="96166DA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47D334D"/>
    <w:multiLevelType w:val="hybridMultilevel"/>
    <w:tmpl w:val="C91E3B5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3" w15:restartNumberingAfterBreak="0">
    <w:nsid w:val="448312CF"/>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4B81CB4"/>
    <w:multiLevelType w:val="hybridMultilevel"/>
    <w:tmpl w:val="FBBAB058"/>
    <w:lvl w:ilvl="0" w:tplc="97CE6A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4C444FA"/>
    <w:multiLevelType w:val="hybridMultilevel"/>
    <w:tmpl w:val="BE181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4EF399A"/>
    <w:multiLevelType w:val="hybridMultilevel"/>
    <w:tmpl w:val="B9686FE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15:restartNumberingAfterBreak="0">
    <w:nsid w:val="450107BE"/>
    <w:multiLevelType w:val="hybridMultilevel"/>
    <w:tmpl w:val="4616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522764B"/>
    <w:multiLevelType w:val="hybridMultilevel"/>
    <w:tmpl w:val="B65C5A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15:restartNumberingAfterBreak="0">
    <w:nsid w:val="45503E7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0" w15:restartNumberingAfterBreak="0">
    <w:nsid w:val="45550C0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1" w15:restartNumberingAfterBreak="0">
    <w:nsid w:val="455F2250"/>
    <w:multiLevelType w:val="hybridMultilevel"/>
    <w:tmpl w:val="9C143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5A92C31"/>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5D0001E"/>
    <w:multiLevelType w:val="hybridMultilevel"/>
    <w:tmpl w:val="3852F4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15:restartNumberingAfterBreak="0">
    <w:nsid w:val="462C3B1B"/>
    <w:multiLevelType w:val="hybridMultilevel"/>
    <w:tmpl w:val="8EB4F302"/>
    <w:lvl w:ilvl="0" w:tplc="D7D2175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46474FF7"/>
    <w:multiLevelType w:val="hybridMultilevel"/>
    <w:tmpl w:val="ED5A5914"/>
    <w:lvl w:ilvl="0" w:tplc="04090019">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6" w15:restartNumberingAfterBreak="0">
    <w:nsid w:val="4648068C"/>
    <w:multiLevelType w:val="hybridMultilevel"/>
    <w:tmpl w:val="BBD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46EB67B2"/>
    <w:multiLevelType w:val="hybridMultilevel"/>
    <w:tmpl w:val="1B6E8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47193EE1"/>
    <w:multiLevelType w:val="hybridMultilevel"/>
    <w:tmpl w:val="1C38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73C0A3F"/>
    <w:multiLevelType w:val="hybridMultilevel"/>
    <w:tmpl w:val="EB06CE2E"/>
    <w:lvl w:ilvl="0" w:tplc="5AA4AE36">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47611874"/>
    <w:multiLevelType w:val="hybridMultilevel"/>
    <w:tmpl w:val="52F87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1" w15:restartNumberingAfterBreak="0">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7A95A41"/>
    <w:multiLevelType w:val="hybridMultilevel"/>
    <w:tmpl w:val="E2465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47E72FB8"/>
    <w:multiLevelType w:val="multilevel"/>
    <w:tmpl w:val="9F146F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48017F5D"/>
    <w:multiLevelType w:val="hybridMultilevel"/>
    <w:tmpl w:val="D906550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5" w15:restartNumberingAfterBreak="0">
    <w:nsid w:val="481C2599"/>
    <w:multiLevelType w:val="hybridMultilevel"/>
    <w:tmpl w:val="2DFC87A6"/>
    <w:lvl w:ilvl="0" w:tplc="04090019">
      <w:start w:val="1"/>
      <w:numFmt w:val="lowerLetter"/>
      <w:lvlText w:val="%1."/>
      <w:lvlJc w:val="left"/>
      <w:pPr>
        <w:ind w:left="201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48F65086"/>
    <w:multiLevelType w:val="hybridMultilevel"/>
    <w:tmpl w:val="C1042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7" w15:restartNumberingAfterBreak="0">
    <w:nsid w:val="49034DAC"/>
    <w:multiLevelType w:val="hybridMultilevel"/>
    <w:tmpl w:val="ED2C5C1A"/>
    <w:lvl w:ilvl="0" w:tplc="04090019">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8" w15:restartNumberingAfterBreak="0">
    <w:nsid w:val="491566E4"/>
    <w:multiLevelType w:val="hybridMultilevel"/>
    <w:tmpl w:val="72B63948"/>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9" w15:restartNumberingAfterBreak="0">
    <w:nsid w:val="49311FB4"/>
    <w:multiLevelType w:val="hybridMultilevel"/>
    <w:tmpl w:val="6E0C31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0" w15:restartNumberingAfterBreak="0">
    <w:nsid w:val="495461BF"/>
    <w:multiLevelType w:val="hybridMultilevel"/>
    <w:tmpl w:val="DFE88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9592DE8"/>
    <w:multiLevelType w:val="hybridMultilevel"/>
    <w:tmpl w:val="9C143F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2" w15:restartNumberingAfterBreak="0">
    <w:nsid w:val="497C7016"/>
    <w:multiLevelType w:val="hybridMultilevel"/>
    <w:tmpl w:val="7868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9A44FB7"/>
    <w:multiLevelType w:val="hybridMultilevel"/>
    <w:tmpl w:val="A1F478FA"/>
    <w:lvl w:ilvl="0" w:tplc="0409000F">
      <w:start w:val="1"/>
      <w:numFmt w:val="decimal"/>
      <w:pStyle w:val="FOXNumbers"/>
      <w:lvlText w:val="%1."/>
      <w:lvlJc w:val="left"/>
      <w:pPr>
        <w:tabs>
          <w:tab w:val="num" w:pos="360"/>
        </w:tabs>
        <w:ind w:left="360" w:hanging="360"/>
      </w:pPr>
      <w:rPr>
        <w:rFonts w:hint="default"/>
        <w:b w:val="0"/>
        <w:i w:val="0"/>
        <w:sz w:val="22"/>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4" w15:restartNumberingAfterBreak="0">
    <w:nsid w:val="49B14C39"/>
    <w:multiLevelType w:val="hybridMultilevel"/>
    <w:tmpl w:val="7B5AA9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5" w15:restartNumberingAfterBreak="0">
    <w:nsid w:val="49B20069"/>
    <w:multiLevelType w:val="hybridMultilevel"/>
    <w:tmpl w:val="FD2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A153E40"/>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4A515055"/>
    <w:multiLevelType w:val="hybridMultilevel"/>
    <w:tmpl w:val="41F49D7A"/>
    <w:lvl w:ilvl="0" w:tplc="5AA4AE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4AF01DA2"/>
    <w:multiLevelType w:val="hybridMultilevel"/>
    <w:tmpl w:val="B5728232"/>
    <w:lvl w:ilvl="0" w:tplc="FFFFFFFF">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9" w15:restartNumberingAfterBreak="0">
    <w:nsid w:val="4AF4434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0" w15:restartNumberingAfterBreak="0">
    <w:nsid w:val="4B431FD9"/>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CF92ED1"/>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D4C32DE"/>
    <w:multiLevelType w:val="multilevel"/>
    <w:tmpl w:val="68E464A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3" w15:restartNumberingAfterBreak="0">
    <w:nsid w:val="4DD07472"/>
    <w:multiLevelType w:val="hybridMultilevel"/>
    <w:tmpl w:val="4282D9C0"/>
    <w:lvl w:ilvl="0" w:tplc="F1BA27C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15:restartNumberingAfterBreak="0">
    <w:nsid w:val="4E502806"/>
    <w:multiLevelType w:val="hybridMultilevel"/>
    <w:tmpl w:val="3690ADA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5" w15:restartNumberingAfterBreak="0">
    <w:nsid w:val="4E54381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4E886D0A"/>
    <w:multiLevelType w:val="hybridMultilevel"/>
    <w:tmpl w:val="B0B223D0"/>
    <w:lvl w:ilvl="0" w:tplc="C272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EB3661E"/>
    <w:multiLevelType w:val="multilevel"/>
    <w:tmpl w:val="AA9A4586"/>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8" w15:restartNumberingAfterBreak="0">
    <w:nsid w:val="4ED74821"/>
    <w:multiLevelType w:val="hybridMultilevel"/>
    <w:tmpl w:val="B3382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4EFB28E6"/>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0" w15:restartNumberingAfterBreak="0">
    <w:nsid w:val="4FA66B4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4FAE127D"/>
    <w:multiLevelType w:val="hybridMultilevel"/>
    <w:tmpl w:val="DC18106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4FF54075"/>
    <w:multiLevelType w:val="hybridMultilevel"/>
    <w:tmpl w:val="F3CA4A6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3" w15:restartNumberingAfterBreak="0">
    <w:nsid w:val="501862DC"/>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06E50DE"/>
    <w:multiLevelType w:val="hybridMultilevel"/>
    <w:tmpl w:val="2A94D654"/>
    <w:lvl w:ilvl="0" w:tplc="A2900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08B2F64"/>
    <w:multiLevelType w:val="hybridMultilevel"/>
    <w:tmpl w:val="726888C0"/>
    <w:lvl w:ilvl="0" w:tplc="04090003">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0AE66C7"/>
    <w:multiLevelType w:val="hybridMultilevel"/>
    <w:tmpl w:val="EBB0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7" w15:restartNumberingAfterBreak="0">
    <w:nsid w:val="50D94B28"/>
    <w:multiLevelType w:val="hybridMultilevel"/>
    <w:tmpl w:val="2514E3E2"/>
    <w:lvl w:ilvl="0" w:tplc="DEA85F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1347F33"/>
    <w:multiLevelType w:val="hybridMultilevel"/>
    <w:tmpl w:val="3BAC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169661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15:restartNumberingAfterBreak="0">
    <w:nsid w:val="51C664A3"/>
    <w:multiLevelType w:val="hybridMultilevel"/>
    <w:tmpl w:val="8AB00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228069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529605A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3" w15:restartNumberingAfterBreak="0">
    <w:nsid w:val="52A546AF"/>
    <w:multiLevelType w:val="hybridMultilevel"/>
    <w:tmpl w:val="E39EB15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4" w15:restartNumberingAfterBreak="0">
    <w:nsid w:val="52AB359B"/>
    <w:multiLevelType w:val="hybridMultilevel"/>
    <w:tmpl w:val="D278E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35B23A4"/>
    <w:multiLevelType w:val="hybridMultilevel"/>
    <w:tmpl w:val="24F409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6" w15:restartNumberingAfterBreak="0">
    <w:nsid w:val="536A487B"/>
    <w:multiLevelType w:val="hybridMultilevel"/>
    <w:tmpl w:val="B226C97A"/>
    <w:lvl w:ilvl="0" w:tplc="FFFFFFFF">
      <w:start w:val="1"/>
      <w:numFmt w:val="decimal"/>
      <w:lvlText w:val="%1."/>
      <w:lvlJc w:val="left"/>
      <w:pPr>
        <w:ind w:left="2880" w:hanging="360"/>
      </w:pPr>
      <w:rPr>
        <w:rFonts w:ascii="Times New Roman" w:hAnsi="Times New Roman" w:cs="Times New Roman"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87" w15:restartNumberingAfterBreak="0">
    <w:nsid w:val="5396638F"/>
    <w:multiLevelType w:val="multilevel"/>
    <w:tmpl w:val="7088A4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8" w15:restartNumberingAfterBreak="0">
    <w:nsid w:val="53FC2879"/>
    <w:multiLevelType w:val="hybridMultilevel"/>
    <w:tmpl w:val="B0B223D0"/>
    <w:lvl w:ilvl="0" w:tplc="C272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41F7E89"/>
    <w:multiLevelType w:val="hybridMultilevel"/>
    <w:tmpl w:val="18640316"/>
    <w:lvl w:ilvl="0" w:tplc="9B0A4D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4504B0C"/>
    <w:multiLevelType w:val="multilevel"/>
    <w:tmpl w:val="893C3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54D66F2C"/>
    <w:multiLevelType w:val="multilevel"/>
    <w:tmpl w:val="93C4371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2" w15:restartNumberingAfterBreak="0">
    <w:nsid w:val="54EB0CDE"/>
    <w:multiLevelType w:val="hybridMultilevel"/>
    <w:tmpl w:val="10C6B888"/>
    <w:lvl w:ilvl="0" w:tplc="C966D5AA">
      <w:start w:val="1"/>
      <w:numFmt w:val="bullet"/>
      <w:pStyle w:val="Bullets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3" w15:restartNumberingAfterBreak="0">
    <w:nsid w:val="54F457EF"/>
    <w:multiLevelType w:val="hybridMultilevel"/>
    <w:tmpl w:val="A67A4412"/>
    <w:lvl w:ilvl="0" w:tplc="0409000F">
      <w:start w:val="1"/>
      <w:numFmt w:val="decimal"/>
      <w:lvlText w:val="%1."/>
      <w:lvlJc w:val="left"/>
      <w:pPr>
        <w:ind w:left="720" w:hanging="360"/>
      </w:pPr>
    </w:lvl>
    <w:lvl w:ilvl="1" w:tplc="DA3CEAEA">
      <w:start w:val="1"/>
      <w:numFmt w:val="lowerLetter"/>
      <w:lvlText w:val="%2."/>
      <w:lvlJc w:val="left"/>
      <w:pPr>
        <w:ind w:left="1440" w:hanging="360"/>
      </w:pPr>
      <w:rPr>
        <w:rFonts w:ascii="Times New Roman" w:hAnsi="Times New Roman" w:cs="Times New Roman" w:hint="default"/>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4" w15:restartNumberingAfterBreak="0">
    <w:nsid w:val="554448F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5" w15:restartNumberingAfterBreak="0">
    <w:nsid w:val="5550371F"/>
    <w:multiLevelType w:val="multilevel"/>
    <w:tmpl w:val="31002AD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6" w15:restartNumberingAfterBreak="0">
    <w:nsid w:val="557C3C3A"/>
    <w:multiLevelType w:val="hybridMultilevel"/>
    <w:tmpl w:val="71F8D088"/>
    <w:lvl w:ilvl="0" w:tplc="A0AEDAF6">
      <w:numFmt w:val="bullet"/>
      <w:lvlText w:val=""/>
      <w:lvlJc w:val="left"/>
      <w:pPr>
        <w:ind w:left="1199" w:hanging="360"/>
      </w:pPr>
      <w:rPr>
        <w:rFonts w:ascii="Wingdings" w:eastAsia="Wingdings" w:hAnsi="Wingdings" w:cs="Wingdings" w:hint="default"/>
        <w:b w:val="0"/>
        <w:bCs w:val="0"/>
        <w:i w:val="0"/>
        <w:iCs w:val="0"/>
        <w:w w:val="100"/>
        <w:sz w:val="22"/>
        <w:szCs w:val="22"/>
        <w:lang w:val="en-US" w:eastAsia="en-US" w:bidi="ar-SA"/>
      </w:rPr>
    </w:lvl>
    <w:lvl w:ilvl="1" w:tplc="C1A8D79A">
      <w:numFmt w:val="bullet"/>
      <w:lvlText w:val="•"/>
      <w:lvlJc w:val="left"/>
      <w:pPr>
        <w:ind w:left="2224" w:hanging="360"/>
      </w:pPr>
      <w:rPr>
        <w:rFonts w:hint="default"/>
        <w:lang w:val="en-US" w:eastAsia="en-US" w:bidi="ar-SA"/>
      </w:rPr>
    </w:lvl>
    <w:lvl w:ilvl="2" w:tplc="E94A5CF4">
      <w:numFmt w:val="bullet"/>
      <w:lvlText w:val="•"/>
      <w:lvlJc w:val="left"/>
      <w:pPr>
        <w:ind w:left="3248" w:hanging="360"/>
      </w:pPr>
      <w:rPr>
        <w:rFonts w:hint="default"/>
        <w:lang w:val="en-US" w:eastAsia="en-US" w:bidi="ar-SA"/>
      </w:rPr>
    </w:lvl>
    <w:lvl w:ilvl="3" w:tplc="788059E2">
      <w:numFmt w:val="bullet"/>
      <w:lvlText w:val="•"/>
      <w:lvlJc w:val="left"/>
      <w:pPr>
        <w:ind w:left="4272" w:hanging="360"/>
      </w:pPr>
      <w:rPr>
        <w:rFonts w:hint="default"/>
        <w:lang w:val="en-US" w:eastAsia="en-US" w:bidi="ar-SA"/>
      </w:rPr>
    </w:lvl>
    <w:lvl w:ilvl="4" w:tplc="BDC23A96">
      <w:numFmt w:val="bullet"/>
      <w:lvlText w:val="•"/>
      <w:lvlJc w:val="left"/>
      <w:pPr>
        <w:ind w:left="5296" w:hanging="360"/>
      </w:pPr>
      <w:rPr>
        <w:rFonts w:hint="default"/>
        <w:lang w:val="en-US" w:eastAsia="en-US" w:bidi="ar-SA"/>
      </w:rPr>
    </w:lvl>
    <w:lvl w:ilvl="5" w:tplc="D78C9F98">
      <w:numFmt w:val="bullet"/>
      <w:lvlText w:val="•"/>
      <w:lvlJc w:val="left"/>
      <w:pPr>
        <w:ind w:left="6320" w:hanging="360"/>
      </w:pPr>
      <w:rPr>
        <w:rFonts w:hint="default"/>
        <w:lang w:val="en-US" w:eastAsia="en-US" w:bidi="ar-SA"/>
      </w:rPr>
    </w:lvl>
    <w:lvl w:ilvl="6" w:tplc="15A020FA">
      <w:numFmt w:val="bullet"/>
      <w:lvlText w:val="•"/>
      <w:lvlJc w:val="left"/>
      <w:pPr>
        <w:ind w:left="7344" w:hanging="360"/>
      </w:pPr>
      <w:rPr>
        <w:rFonts w:hint="default"/>
        <w:lang w:val="en-US" w:eastAsia="en-US" w:bidi="ar-SA"/>
      </w:rPr>
    </w:lvl>
    <w:lvl w:ilvl="7" w:tplc="80C6B746">
      <w:numFmt w:val="bullet"/>
      <w:lvlText w:val="•"/>
      <w:lvlJc w:val="left"/>
      <w:pPr>
        <w:ind w:left="8368" w:hanging="360"/>
      </w:pPr>
      <w:rPr>
        <w:rFonts w:hint="default"/>
        <w:lang w:val="en-US" w:eastAsia="en-US" w:bidi="ar-SA"/>
      </w:rPr>
    </w:lvl>
    <w:lvl w:ilvl="8" w:tplc="7C58B74C">
      <w:numFmt w:val="bullet"/>
      <w:lvlText w:val="•"/>
      <w:lvlJc w:val="left"/>
      <w:pPr>
        <w:ind w:left="9392" w:hanging="360"/>
      </w:pPr>
      <w:rPr>
        <w:rFonts w:hint="default"/>
        <w:lang w:val="en-US" w:eastAsia="en-US" w:bidi="ar-SA"/>
      </w:rPr>
    </w:lvl>
  </w:abstractNum>
  <w:abstractNum w:abstractNumId="397" w15:restartNumberingAfterBreak="0">
    <w:nsid w:val="55987A3C"/>
    <w:multiLevelType w:val="hybridMultilevel"/>
    <w:tmpl w:val="BEB8299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5C82369"/>
    <w:multiLevelType w:val="hybridMultilevel"/>
    <w:tmpl w:val="73F63BBC"/>
    <w:lvl w:ilvl="0" w:tplc="0409000F">
      <w:start w:val="1"/>
      <w:numFmt w:val="decimal"/>
      <w:lvlText w:val="%1."/>
      <w:lvlJc w:val="left"/>
      <w:pPr>
        <w:tabs>
          <w:tab w:val="num" w:pos="1109"/>
        </w:tabs>
        <w:ind w:left="1109" w:hanging="389"/>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9" w15:restartNumberingAfterBreak="0">
    <w:nsid w:val="565F49B0"/>
    <w:multiLevelType w:val="hybridMultilevel"/>
    <w:tmpl w:val="3078E22A"/>
    <w:lvl w:ilvl="0" w:tplc="97CE6A0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66C26FF"/>
    <w:multiLevelType w:val="multilevel"/>
    <w:tmpl w:val="94228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567E6503"/>
    <w:multiLevelType w:val="hybridMultilevel"/>
    <w:tmpl w:val="18B0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769262F"/>
    <w:multiLevelType w:val="hybridMultilevel"/>
    <w:tmpl w:val="0C8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7731300"/>
    <w:multiLevelType w:val="multilevel"/>
    <w:tmpl w:val="2F7E7666"/>
    <w:lvl w:ilvl="0">
      <w:start w:val="4"/>
      <w:numFmt w:val="decimal"/>
      <w:lvlText w:val="%1"/>
      <w:lvlJc w:val="left"/>
      <w:pPr>
        <w:ind w:left="600" w:hanging="600"/>
      </w:pPr>
      <w:rPr>
        <w:rFonts w:ascii="Times New Roman" w:hAnsi="Times New Roman" w:hint="default"/>
        <w:b/>
      </w:rPr>
    </w:lvl>
    <w:lvl w:ilvl="1">
      <w:start w:val="3"/>
      <w:numFmt w:val="decimal"/>
      <w:lvlText w:val="%1.%2"/>
      <w:lvlJc w:val="left"/>
      <w:pPr>
        <w:ind w:left="600" w:hanging="600"/>
      </w:pPr>
      <w:rPr>
        <w:rFonts w:ascii="Times New Roman" w:hAnsi="Times New Roman" w:hint="default"/>
        <w:b/>
      </w:rPr>
    </w:lvl>
    <w:lvl w:ilvl="2">
      <w:start w:val="10"/>
      <w:numFmt w:val="decimal"/>
      <w:lvlText w:val="%1.%2.%3"/>
      <w:lvlJc w:val="left"/>
      <w:pPr>
        <w:ind w:left="720" w:hanging="720"/>
      </w:pPr>
      <w:rPr>
        <w:rFonts w:ascii="Times New Roman" w:hAnsi="Times New Roman" w:hint="default"/>
        <w:b/>
      </w:rPr>
    </w:lvl>
    <w:lvl w:ilvl="3">
      <w:start w:val="1"/>
      <w:numFmt w:val="decimal"/>
      <w:lvlText w:val="%1.%2.%3.%4"/>
      <w:lvlJc w:val="left"/>
      <w:pPr>
        <w:ind w:left="1080" w:hanging="1080"/>
      </w:pPr>
      <w:rPr>
        <w:rFonts w:ascii="Times New Roman" w:hAnsi="Times New Roman" w:hint="default"/>
        <w:b/>
      </w:rPr>
    </w:lvl>
    <w:lvl w:ilvl="4">
      <w:start w:val="1"/>
      <w:numFmt w:val="upperLetter"/>
      <w:lvlText w:val="%1.%2.%3.%4.%5"/>
      <w:lvlJc w:val="left"/>
      <w:pPr>
        <w:ind w:left="1080" w:hanging="1080"/>
      </w:pPr>
      <w:rPr>
        <w:rFonts w:ascii="Times New Roman" w:hAnsi="Times New Roman" w:hint="default"/>
        <w:b/>
      </w:rPr>
    </w:lvl>
    <w:lvl w:ilvl="5">
      <w:start w:val="1"/>
      <w:numFmt w:val="decimal"/>
      <w:lvlText w:val="%1.%2.%3.%4.%5.%6"/>
      <w:lvlJc w:val="left"/>
      <w:pPr>
        <w:ind w:left="1440" w:hanging="144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800" w:hanging="180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404" w15:restartNumberingAfterBreak="0">
    <w:nsid w:val="578264B2"/>
    <w:multiLevelType w:val="hybridMultilevel"/>
    <w:tmpl w:val="EBF60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5" w15:restartNumberingAfterBreak="0">
    <w:nsid w:val="57DF4FFB"/>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81D06FF"/>
    <w:multiLevelType w:val="hybridMultilevel"/>
    <w:tmpl w:val="1CF2E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15:restartNumberingAfterBreak="0">
    <w:nsid w:val="58347E01"/>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856347A"/>
    <w:multiLevelType w:val="hybridMultilevel"/>
    <w:tmpl w:val="47005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587E1256"/>
    <w:multiLevelType w:val="hybridMultilevel"/>
    <w:tmpl w:val="4C4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8811E8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1" w15:restartNumberingAfterBreak="0">
    <w:nsid w:val="58823C85"/>
    <w:multiLevelType w:val="hybridMultilevel"/>
    <w:tmpl w:val="E0CC7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2" w15:restartNumberingAfterBreak="0">
    <w:nsid w:val="596A7FB9"/>
    <w:multiLevelType w:val="hybridMultilevel"/>
    <w:tmpl w:val="74848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596B1622"/>
    <w:multiLevelType w:val="hybridMultilevel"/>
    <w:tmpl w:val="1012DCC8"/>
    <w:lvl w:ilvl="0" w:tplc="9F96DC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597641D7"/>
    <w:multiLevelType w:val="hybridMultilevel"/>
    <w:tmpl w:val="0A745EDE"/>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5AA4AE36">
      <w:start w:val="1"/>
      <w:numFmt w:val="lowerLetter"/>
      <w:lvlText w:val="%3."/>
      <w:lvlJc w:val="left"/>
      <w:pPr>
        <w:ind w:left="36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5" w15:restartNumberingAfterBreak="0">
    <w:nsid w:val="59D62055"/>
    <w:multiLevelType w:val="hybridMultilevel"/>
    <w:tmpl w:val="776C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6" w15:restartNumberingAfterBreak="0">
    <w:nsid w:val="59D74709"/>
    <w:multiLevelType w:val="hybridMultilevel"/>
    <w:tmpl w:val="EF567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7" w15:restartNumberingAfterBreak="0">
    <w:nsid w:val="5AE8301C"/>
    <w:multiLevelType w:val="hybridMultilevel"/>
    <w:tmpl w:val="57A26B4C"/>
    <w:lvl w:ilvl="0" w:tplc="C09E1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15:restartNumberingAfterBreak="0">
    <w:nsid w:val="5AF0045D"/>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9" w15:restartNumberingAfterBreak="0">
    <w:nsid w:val="5B1A417D"/>
    <w:multiLevelType w:val="hybridMultilevel"/>
    <w:tmpl w:val="20D4D2D4"/>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0" w15:restartNumberingAfterBreak="0">
    <w:nsid w:val="5B1E456F"/>
    <w:multiLevelType w:val="hybridMultilevel"/>
    <w:tmpl w:val="D3167A3A"/>
    <w:lvl w:ilvl="0" w:tplc="97CE6A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B55243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2" w15:restartNumberingAfterBreak="0">
    <w:nsid w:val="5BC67B16"/>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C1A2528"/>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4" w15:restartNumberingAfterBreak="0">
    <w:nsid w:val="5C271C9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5" w15:restartNumberingAfterBreak="0">
    <w:nsid w:val="5C305D81"/>
    <w:multiLevelType w:val="hybridMultilevel"/>
    <w:tmpl w:val="E532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CEC26D1"/>
    <w:multiLevelType w:val="hybridMultilevel"/>
    <w:tmpl w:val="CFA0A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7" w15:restartNumberingAfterBreak="0">
    <w:nsid w:val="5D64155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8" w15:restartNumberingAfterBreak="0">
    <w:nsid w:val="5DA07A73"/>
    <w:multiLevelType w:val="hybridMultilevel"/>
    <w:tmpl w:val="C948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15:restartNumberingAfterBreak="0">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E0D53B2"/>
    <w:multiLevelType w:val="multilevel"/>
    <w:tmpl w:val="3E522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5E4E1FDA"/>
    <w:multiLevelType w:val="hybridMultilevel"/>
    <w:tmpl w:val="FFFFFFFF"/>
    <w:lvl w:ilvl="0" w:tplc="2BFE0A88">
      <w:start w:val="1"/>
      <w:numFmt w:val="decimal"/>
      <w:lvlText w:val="%1."/>
      <w:lvlJc w:val="left"/>
      <w:pPr>
        <w:ind w:left="720" w:hanging="360"/>
      </w:pPr>
    </w:lvl>
    <w:lvl w:ilvl="1" w:tplc="84CE6F5E">
      <w:start w:val="1"/>
      <w:numFmt w:val="lowerLetter"/>
      <w:lvlText w:val="%2."/>
      <w:lvlJc w:val="left"/>
      <w:pPr>
        <w:ind w:left="1440" w:hanging="360"/>
      </w:pPr>
    </w:lvl>
    <w:lvl w:ilvl="2" w:tplc="EF16B83A">
      <w:start w:val="1"/>
      <w:numFmt w:val="lowerRoman"/>
      <w:lvlText w:val="%3."/>
      <w:lvlJc w:val="right"/>
      <w:pPr>
        <w:ind w:left="2160" w:hanging="180"/>
      </w:pPr>
    </w:lvl>
    <w:lvl w:ilvl="3" w:tplc="109ED05E">
      <w:start w:val="1"/>
      <w:numFmt w:val="decimal"/>
      <w:lvlText w:val="%4."/>
      <w:lvlJc w:val="left"/>
      <w:pPr>
        <w:ind w:left="2880" w:hanging="360"/>
      </w:pPr>
    </w:lvl>
    <w:lvl w:ilvl="4" w:tplc="5F9A1840">
      <w:start w:val="1"/>
      <w:numFmt w:val="lowerLetter"/>
      <w:lvlText w:val="%5."/>
      <w:lvlJc w:val="left"/>
      <w:pPr>
        <w:ind w:left="3600" w:hanging="360"/>
      </w:pPr>
    </w:lvl>
    <w:lvl w:ilvl="5" w:tplc="BFCA50F8">
      <w:start w:val="1"/>
      <w:numFmt w:val="lowerRoman"/>
      <w:lvlText w:val="%6."/>
      <w:lvlJc w:val="right"/>
      <w:pPr>
        <w:ind w:left="4320" w:hanging="180"/>
      </w:pPr>
    </w:lvl>
    <w:lvl w:ilvl="6" w:tplc="8A78866E">
      <w:start w:val="1"/>
      <w:numFmt w:val="decimal"/>
      <w:lvlText w:val="%7."/>
      <w:lvlJc w:val="left"/>
      <w:pPr>
        <w:ind w:left="5040" w:hanging="360"/>
      </w:pPr>
    </w:lvl>
    <w:lvl w:ilvl="7" w:tplc="CF3CE36E">
      <w:start w:val="1"/>
      <w:numFmt w:val="lowerLetter"/>
      <w:lvlText w:val="%8."/>
      <w:lvlJc w:val="left"/>
      <w:pPr>
        <w:ind w:left="5760" w:hanging="360"/>
      </w:pPr>
    </w:lvl>
    <w:lvl w:ilvl="8" w:tplc="81228300">
      <w:start w:val="1"/>
      <w:numFmt w:val="lowerRoman"/>
      <w:lvlText w:val="%9."/>
      <w:lvlJc w:val="right"/>
      <w:pPr>
        <w:ind w:left="6480" w:hanging="180"/>
      </w:pPr>
    </w:lvl>
  </w:abstractNum>
  <w:abstractNum w:abstractNumId="432" w15:restartNumberingAfterBreak="0">
    <w:nsid w:val="5E540276"/>
    <w:multiLevelType w:val="hybridMultilevel"/>
    <w:tmpl w:val="51A8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5E5A5CC0"/>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5E6F1B6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5" w15:restartNumberingAfterBreak="0">
    <w:nsid w:val="5EBB0660"/>
    <w:multiLevelType w:val="hybridMultilevel"/>
    <w:tmpl w:val="9F88AAE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5F3672D7"/>
    <w:multiLevelType w:val="hybridMultilevel"/>
    <w:tmpl w:val="FA96D184"/>
    <w:lvl w:ilvl="0" w:tplc="4B2419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F452D2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8" w15:restartNumberingAfterBreak="0">
    <w:nsid w:val="5F48195A"/>
    <w:multiLevelType w:val="hybridMultilevel"/>
    <w:tmpl w:val="8B26D9E0"/>
    <w:lvl w:ilvl="0" w:tplc="36F6C750">
      <w:start w:val="4"/>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39" w15:restartNumberingAfterBreak="0">
    <w:nsid w:val="606C5563"/>
    <w:multiLevelType w:val="hybridMultilevel"/>
    <w:tmpl w:val="DC18106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1276AB1"/>
    <w:multiLevelType w:val="hybridMultilevel"/>
    <w:tmpl w:val="5AB40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1775D71"/>
    <w:multiLevelType w:val="hybridMultilevel"/>
    <w:tmpl w:val="0DEEAB72"/>
    <w:lvl w:ilvl="0" w:tplc="64BCE2D0">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2257E96"/>
    <w:multiLevelType w:val="multilevel"/>
    <w:tmpl w:val="C20A9168"/>
    <w:lvl w:ilvl="0">
      <w:start w:val="1"/>
      <w:numFmt w:val="decimal"/>
      <w:lvlText w:val="%1."/>
      <w:lvlJc w:val="left"/>
      <w:pPr>
        <w:tabs>
          <w:tab w:val="num" w:pos="720"/>
        </w:tabs>
        <w:ind w:left="720" w:hanging="720"/>
      </w:pPr>
      <w:rPr>
        <w:rFonts w:hint="default"/>
        <w:color w:val="1F497D" w:themeColor="text2"/>
      </w:rPr>
    </w:lvl>
    <w:lvl w:ilvl="1">
      <w:numFmt w:val="none"/>
      <w:lvlText w:val="2.2"/>
      <w:lvlJc w:val="left"/>
      <w:pPr>
        <w:tabs>
          <w:tab w:val="num" w:pos="360"/>
        </w:tabs>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3" w15:restartNumberingAfterBreak="0">
    <w:nsid w:val="6261770F"/>
    <w:multiLevelType w:val="hybridMultilevel"/>
    <w:tmpl w:val="3690ADA2"/>
    <w:lvl w:ilvl="0" w:tplc="04090019">
      <w:numFmt w:val="decimal"/>
      <w:lvlText w:val=""/>
      <w:lvlJc w:val="left"/>
    </w:lvl>
    <w:lvl w:ilvl="1" w:tplc="04090019">
      <w:numFmt w:val="decimal"/>
      <w:lvlText w:val=""/>
      <w:lvlJc w:val="left"/>
    </w:lvl>
    <w:lvl w:ilvl="2" w:tplc="0409001B">
      <w:numFmt w:val="none"/>
      <w:lvlText w:val=""/>
      <w:lvlJc w:val="left"/>
      <w:pPr>
        <w:tabs>
          <w:tab w:val="num" w:pos="360"/>
        </w:tabs>
      </w:pPr>
    </w:lvl>
    <w:lvl w:ilvl="3" w:tplc="0409000F">
      <w:numFmt w:val="decimal"/>
      <w:lvlText w:val=""/>
      <w:lvlJc w:val="left"/>
    </w:lvl>
    <w:lvl w:ilvl="4" w:tplc="04090019">
      <w:numFmt w:val="decimal"/>
      <w:lvlText w:val=""/>
      <w:lvlJc w:val="left"/>
    </w:lvl>
    <w:lvl w:ilvl="5" w:tplc="0409001B">
      <w:numFmt w:val="none"/>
      <w:lvlText w:val=""/>
      <w:lvlJc w:val="left"/>
      <w:pPr>
        <w:tabs>
          <w:tab w:val="num" w:pos="360"/>
        </w:tabs>
      </w:pPr>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4" w15:restartNumberingAfterBreak="0">
    <w:nsid w:val="62786EF0"/>
    <w:multiLevelType w:val="hybridMultilevel"/>
    <w:tmpl w:val="8D48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5" w15:restartNumberingAfterBreak="0">
    <w:nsid w:val="62860357"/>
    <w:multiLevelType w:val="hybridMultilevel"/>
    <w:tmpl w:val="B71EA8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62B512B5"/>
    <w:multiLevelType w:val="hybridMultilevel"/>
    <w:tmpl w:val="CBEA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2C5705A"/>
    <w:multiLevelType w:val="hybridMultilevel"/>
    <w:tmpl w:val="0338B89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㬚 䅽嬚⼪㯪䶬䤃⊟檈劌ជ㦄"/>
      <w:lvlJc w:val="left"/>
      <w:pPr>
        <w:suppressOverlap/>
      </w:p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8" w15:restartNumberingAfterBreak="0">
    <w:nsid w:val="62C91507"/>
    <w:multiLevelType w:val="multilevel"/>
    <w:tmpl w:val="AD0AD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62D37A84"/>
    <w:multiLevelType w:val="hybridMultilevel"/>
    <w:tmpl w:val="27C2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30F0802"/>
    <w:multiLevelType w:val="hybridMultilevel"/>
    <w:tmpl w:val="F092C3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0409000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1" w15:restartNumberingAfterBreak="0">
    <w:nsid w:val="63BE3986"/>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2" w15:restartNumberingAfterBreak="0">
    <w:nsid w:val="63DE107C"/>
    <w:multiLevelType w:val="hybridMultilevel"/>
    <w:tmpl w:val="6E0C319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3" w15:restartNumberingAfterBreak="0">
    <w:nsid w:val="643506C0"/>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4" w15:restartNumberingAfterBreak="0">
    <w:nsid w:val="64392B7F"/>
    <w:multiLevelType w:val="hybridMultilevel"/>
    <w:tmpl w:val="9942F3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5" w15:restartNumberingAfterBreak="0">
    <w:nsid w:val="64474D57"/>
    <w:multiLevelType w:val="hybridMultilevel"/>
    <w:tmpl w:val="52F87D1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6" w15:restartNumberingAfterBreak="0">
    <w:nsid w:val="644D30DB"/>
    <w:multiLevelType w:val="hybridMultilevel"/>
    <w:tmpl w:val="127A4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648E794F"/>
    <w:multiLevelType w:val="multilevel"/>
    <w:tmpl w:val="2730B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65082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9" w15:restartNumberingAfterBreak="0">
    <w:nsid w:val="6522227A"/>
    <w:multiLevelType w:val="multilevel"/>
    <w:tmpl w:val="9E8AB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15:restartNumberingAfterBreak="0">
    <w:nsid w:val="659B2C21"/>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1" w15:restartNumberingAfterBreak="0">
    <w:nsid w:val="65A37527"/>
    <w:multiLevelType w:val="hybridMultilevel"/>
    <w:tmpl w:val="7D06C48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2" w15:restartNumberingAfterBreak="0">
    <w:nsid w:val="65CB6A3D"/>
    <w:multiLevelType w:val="hybridMultilevel"/>
    <w:tmpl w:val="DBB08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3" w15:restartNumberingAfterBreak="0">
    <w:nsid w:val="66C3243D"/>
    <w:multiLevelType w:val="hybridMultilevel"/>
    <w:tmpl w:val="F512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4" w15:restartNumberingAfterBreak="0">
    <w:nsid w:val="66CC6927"/>
    <w:multiLevelType w:val="hybridMultilevel"/>
    <w:tmpl w:val="92B0176E"/>
    <w:lvl w:ilvl="0" w:tplc="CCFA4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5" w15:restartNumberingAfterBreak="0">
    <w:nsid w:val="671C7AB0"/>
    <w:multiLevelType w:val="multilevel"/>
    <w:tmpl w:val="2578D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67835F3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7" w15:restartNumberingAfterBreak="0">
    <w:nsid w:val="681820E7"/>
    <w:multiLevelType w:val="hybridMultilevel"/>
    <w:tmpl w:val="D1B25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8" w15:restartNumberingAfterBreak="0">
    <w:nsid w:val="68784C33"/>
    <w:multiLevelType w:val="hybridMultilevel"/>
    <w:tmpl w:val="FFFFFFFF"/>
    <w:lvl w:ilvl="0" w:tplc="87C071D6">
      <w:start w:val="1"/>
      <w:numFmt w:val="decimal"/>
      <w:lvlText w:val="%1."/>
      <w:lvlJc w:val="left"/>
      <w:pPr>
        <w:ind w:left="720" w:hanging="360"/>
      </w:pPr>
    </w:lvl>
    <w:lvl w:ilvl="1" w:tplc="A4B41C98">
      <w:start w:val="1"/>
      <w:numFmt w:val="lowerLetter"/>
      <w:lvlText w:val="%2."/>
      <w:lvlJc w:val="left"/>
      <w:pPr>
        <w:ind w:left="1440" w:hanging="360"/>
      </w:pPr>
    </w:lvl>
    <w:lvl w:ilvl="2" w:tplc="61A6B2D8">
      <w:start w:val="1"/>
      <w:numFmt w:val="lowerRoman"/>
      <w:lvlText w:val="%3."/>
      <w:lvlJc w:val="right"/>
      <w:pPr>
        <w:ind w:left="2160" w:hanging="180"/>
      </w:pPr>
    </w:lvl>
    <w:lvl w:ilvl="3" w:tplc="8E549726">
      <w:start w:val="1"/>
      <w:numFmt w:val="decimal"/>
      <w:lvlText w:val="%4."/>
      <w:lvlJc w:val="left"/>
      <w:pPr>
        <w:ind w:left="2880" w:hanging="360"/>
      </w:pPr>
    </w:lvl>
    <w:lvl w:ilvl="4" w:tplc="35963028">
      <w:start w:val="1"/>
      <w:numFmt w:val="lowerLetter"/>
      <w:lvlText w:val="%5."/>
      <w:lvlJc w:val="left"/>
      <w:pPr>
        <w:ind w:left="3600" w:hanging="360"/>
      </w:pPr>
    </w:lvl>
    <w:lvl w:ilvl="5" w:tplc="E38C1F06">
      <w:start w:val="1"/>
      <w:numFmt w:val="lowerRoman"/>
      <w:lvlText w:val="%6."/>
      <w:lvlJc w:val="right"/>
      <w:pPr>
        <w:ind w:left="4320" w:hanging="180"/>
      </w:pPr>
    </w:lvl>
    <w:lvl w:ilvl="6" w:tplc="985ED3A6">
      <w:start w:val="1"/>
      <w:numFmt w:val="decimal"/>
      <w:lvlText w:val="%7."/>
      <w:lvlJc w:val="left"/>
      <w:pPr>
        <w:ind w:left="5040" w:hanging="360"/>
      </w:pPr>
    </w:lvl>
    <w:lvl w:ilvl="7" w:tplc="0882AD1E">
      <w:start w:val="1"/>
      <w:numFmt w:val="lowerLetter"/>
      <w:lvlText w:val="%8."/>
      <w:lvlJc w:val="left"/>
      <w:pPr>
        <w:ind w:left="5760" w:hanging="360"/>
      </w:pPr>
    </w:lvl>
    <w:lvl w:ilvl="8" w:tplc="D4EE537E">
      <w:start w:val="1"/>
      <w:numFmt w:val="lowerRoman"/>
      <w:lvlText w:val="%9."/>
      <w:lvlJc w:val="right"/>
      <w:pPr>
        <w:ind w:left="6480" w:hanging="180"/>
      </w:pPr>
    </w:lvl>
  </w:abstractNum>
  <w:abstractNum w:abstractNumId="469" w15:restartNumberingAfterBreak="0">
    <w:nsid w:val="68932773"/>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70" w15:restartNumberingAfterBreak="0">
    <w:nsid w:val="68B525CF"/>
    <w:multiLevelType w:val="hybridMultilevel"/>
    <w:tmpl w:val="41D607D8"/>
    <w:lvl w:ilvl="0" w:tplc="04090019">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71" w15:restartNumberingAfterBreak="0">
    <w:nsid w:val="68B820FD"/>
    <w:multiLevelType w:val="hybridMultilevel"/>
    <w:tmpl w:val="045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8F843D6"/>
    <w:multiLevelType w:val="hybridMultilevel"/>
    <w:tmpl w:val="4106D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9104B6D"/>
    <w:multiLevelType w:val="hybridMultilevel"/>
    <w:tmpl w:val="FA66AB7C"/>
    <w:lvl w:ilvl="0" w:tplc="3A761B52">
      <w:start w:val="1"/>
      <w:numFmt w:val="decimal"/>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9EF50F1"/>
    <w:multiLevelType w:val="hybridMultilevel"/>
    <w:tmpl w:val="1C48652C"/>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6A28461F"/>
    <w:multiLevelType w:val="hybridMultilevel"/>
    <w:tmpl w:val="E1B6863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6" w15:restartNumberingAfterBreak="0">
    <w:nsid w:val="6A2F51AF"/>
    <w:multiLevelType w:val="hybridMultilevel"/>
    <w:tmpl w:val="FA0C56F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A3703C0"/>
    <w:multiLevelType w:val="hybridMultilevel"/>
    <w:tmpl w:val="FE4060B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8" w15:restartNumberingAfterBreak="0">
    <w:nsid w:val="6A5C2647"/>
    <w:multiLevelType w:val="hybridMultilevel"/>
    <w:tmpl w:val="C32AA94A"/>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79" w15:restartNumberingAfterBreak="0">
    <w:nsid w:val="6A812CB6"/>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0" w15:restartNumberingAfterBreak="0">
    <w:nsid w:val="6AAD323F"/>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1" w15:restartNumberingAfterBreak="0">
    <w:nsid w:val="6B8C3126"/>
    <w:multiLevelType w:val="hybridMultilevel"/>
    <w:tmpl w:val="A91643FA"/>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2" w15:restartNumberingAfterBreak="0">
    <w:nsid w:val="6B932F25"/>
    <w:multiLevelType w:val="hybridMultilevel"/>
    <w:tmpl w:val="D5803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3" w15:restartNumberingAfterBreak="0">
    <w:nsid w:val="6BE32E2F"/>
    <w:multiLevelType w:val="hybridMultilevel"/>
    <w:tmpl w:val="361E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BEB778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5" w15:restartNumberingAfterBreak="0">
    <w:nsid w:val="6C1B06EB"/>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6" w15:restartNumberingAfterBreak="0">
    <w:nsid w:val="6C9D00D7"/>
    <w:multiLevelType w:val="hybridMultilevel"/>
    <w:tmpl w:val="A6767A60"/>
    <w:lvl w:ilvl="0" w:tplc="0409000F">
      <w:start w:val="1"/>
      <w:numFmt w:val="decimal"/>
      <w:lvlText w:val="%1."/>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7" w15:restartNumberingAfterBreak="0">
    <w:nsid w:val="6CEF5DA0"/>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8" w15:restartNumberingAfterBreak="0">
    <w:nsid w:val="6D1919CA"/>
    <w:multiLevelType w:val="hybridMultilevel"/>
    <w:tmpl w:val="890886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9" w15:restartNumberingAfterBreak="0">
    <w:nsid w:val="6D411924"/>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0" w15:restartNumberingAfterBreak="0">
    <w:nsid w:val="6D756448"/>
    <w:multiLevelType w:val="hybridMultilevel"/>
    <w:tmpl w:val="C336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6D7F709D"/>
    <w:multiLevelType w:val="hybridMultilevel"/>
    <w:tmpl w:val="404E5A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2" w15:restartNumberingAfterBreak="0">
    <w:nsid w:val="6DBE50D4"/>
    <w:multiLevelType w:val="hybridMultilevel"/>
    <w:tmpl w:val="1B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DC55B33"/>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4" w15:restartNumberingAfterBreak="0">
    <w:nsid w:val="6DC727DA"/>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5" w15:restartNumberingAfterBreak="0">
    <w:nsid w:val="6DD26F9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6" w15:restartNumberingAfterBreak="0">
    <w:nsid w:val="6E1B5519"/>
    <w:multiLevelType w:val="multilevel"/>
    <w:tmpl w:val="EE8620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6EDA74D4"/>
    <w:multiLevelType w:val="hybridMultilevel"/>
    <w:tmpl w:val="6F64E926"/>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8" w15:restartNumberingAfterBreak="0">
    <w:nsid w:val="6EE40341"/>
    <w:multiLevelType w:val="hybridMultilevel"/>
    <w:tmpl w:val="2B6E9EE8"/>
    <w:lvl w:ilvl="0" w:tplc="557E28F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9" w15:restartNumberingAfterBreak="0">
    <w:nsid w:val="6EEB6EA2"/>
    <w:multiLevelType w:val="hybridMultilevel"/>
    <w:tmpl w:val="15C8E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0" w15:restartNumberingAfterBreak="0">
    <w:nsid w:val="6F457A02"/>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1" w15:restartNumberingAfterBreak="0">
    <w:nsid w:val="6F863F12"/>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2" w15:restartNumberingAfterBreak="0">
    <w:nsid w:val="6FA96E7C"/>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3" w15:restartNumberingAfterBreak="0">
    <w:nsid w:val="708564CC"/>
    <w:multiLevelType w:val="hybridMultilevel"/>
    <w:tmpl w:val="EF1CB4CE"/>
    <w:lvl w:ilvl="0" w:tplc="5AA4AE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0F075AB"/>
    <w:multiLevelType w:val="hybridMultilevel"/>
    <w:tmpl w:val="D314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19E0C4F"/>
    <w:multiLevelType w:val="multilevel"/>
    <w:tmpl w:val="AD66AB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6" w15:restartNumberingAfterBreak="0">
    <w:nsid w:val="71EC31D1"/>
    <w:multiLevelType w:val="hybridMultilevel"/>
    <w:tmpl w:val="49DA99F6"/>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7" w15:restartNumberingAfterBreak="0">
    <w:nsid w:val="71F04F86"/>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2817C7D"/>
    <w:multiLevelType w:val="hybridMultilevel"/>
    <w:tmpl w:val="321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72C54AF6"/>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0" w15:restartNumberingAfterBreak="0">
    <w:nsid w:val="72F167FB"/>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1" w15:restartNumberingAfterBreak="0">
    <w:nsid w:val="731E25AC"/>
    <w:multiLevelType w:val="multilevel"/>
    <w:tmpl w:val="9A64815A"/>
    <w:lvl w:ilvl="0">
      <w:start w:val="1"/>
      <w:numFmt w:val="decimal"/>
      <w:lvlText w:val="%1."/>
      <w:lvlJc w:val="left"/>
      <w:pPr>
        <w:ind w:left="702" w:hanging="360"/>
      </w:pPr>
    </w:lvl>
    <w:lvl w:ilvl="1">
      <w:start w:val="4"/>
      <w:numFmt w:val="decimal"/>
      <w:isLgl/>
      <w:lvlText w:val="%1.%2"/>
      <w:lvlJc w:val="left"/>
      <w:pPr>
        <w:ind w:left="702"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1782" w:hanging="1440"/>
      </w:pPr>
      <w:rPr>
        <w:rFonts w:hint="default"/>
      </w:rPr>
    </w:lvl>
  </w:abstractNum>
  <w:abstractNum w:abstractNumId="512" w15:restartNumberingAfterBreak="0">
    <w:nsid w:val="73376628"/>
    <w:multiLevelType w:val="hybridMultilevel"/>
    <w:tmpl w:val="61626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3" w15:restartNumberingAfterBreak="0">
    <w:nsid w:val="73DE49C1"/>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4" w15:restartNumberingAfterBreak="0">
    <w:nsid w:val="7429269C"/>
    <w:multiLevelType w:val="hybridMultilevel"/>
    <w:tmpl w:val="BAD4EE38"/>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5" w15:restartNumberingAfterBreak="0">
    <w:nsid w:val="74605A6A"/>
    <w:multiLevelType w:val="multilevel"/>
    <w:tmpl w:val="4372D842"/>
    <w:lvl w:ilvl="0">
      <w:start w:val="2"/>
      <w:numFmt w:val="decimal"/>
      <w:lvlText w:val="%1"/>
      <w:lvlJc w:val="left"/>
      <w:pPr>
        <w:ind w:left="360" w:hanging="360"/>
      </w:pPr>
      <w:rPr>
        <w:rFonts w:hint="default"/>
      </w:rPr>
    </w:lvl>
    <w:lvl w:ilvl="1">
      <w:start w:val="3"/>
      <w:numFmt w:val="decimal"/>
      <w:lvlText w:val="%2%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6" w15:restartNumberingAfterBreak="0">
    <w:nsid w:val="74651193"/>
    <w:multiLevelType w:val="hybridMultilevel"/>
    <w:tmpl w:val="C44C2A7C"/>
    <w:lvl w:ilvl="0" w:tplc="D8FA77E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7" w15:restartNumberingAfterBreak="0">
    <w:nsid w:val="7480133C"/>
    <w:multiLevelType w:val="hybridMultilevel"/>
    <w:tmpl w:val="572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74A66612"/>
    <w:multiLevelType w:val="hybridMultilevel"/>
    <w:tmpl w:val="1CE010CC"/>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9" w15:restartNumberingAfterBreak="0">
    <w:nsid w:val="74C036B7"/>
    <w:multiLevelType w:val="hybridMultilevel"/>
    <w:tmpl w:val="2146C2F0"/>
    <w:lvl w:ilvl="0" w:tplc="0409000F">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0" w15:restartNumberingAfterBreak="0">
    <w:nsid w:val="74D56003"/>
    <w:multiLevelType w:val="hybridMultilevel"/>
    <w:tmpl w:val="55FC1F82"/>
    <w:lvl w:ilvl="0" w:tplc="5772098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1" w15:restartNumberingAfterBreak="0">
    <w:nsid w:val="74E96B32"/>
    <w:multiLevelType w:val="hybridMultilevel"/>
    <w:tmpl w:val="328C6F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2" w15:restartNumberingAfterBreak="0">
    <w:nsid w:val="74F40C05"/>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3" w15:restartNumberingAfterBreak="0">
    <w:nsid w:val="74F70BD0"/>
    <w:multiLevelType w:val="hybridMultilevel"/>
    <w:tmpl w:val="F39C42E6"/>
    <w:lvl w:ilvl="0" w:tplc="A5821924">
      <w:start w:val="1"/>
      <w:numFmt w:val="upperLetter"/>
      <w:lvlText w:val="%1."/>
      <w:lvlJc w:val="left"/>
      <w:pPr>
        <w:ind w:left="720" w:hanging="360"/>
      </w:pPr>
      <w:rPr>
        <w:rFonts w:ascii="Times New Roman" w:hAnsi="Times New Roman" w:cs="Times New Roman" w:hint="default"/>
      </w:rPr>
    </w:lvl>
    <w:lvl w:ilvl="1" w:tplc="8AA09664">
      <w:start w:val="1"/>
      <w:numFmt w:val="decimal"/>
      <w:lvlText w:val="%2."/>
      <w:lvlJc w:val="left"/>
      <w:pPr>
        <w:ind w:left="1440" w:hanging="360"/>
      </w:pPr>
      <w:rPr>
        <w:rFonts w:ascii="Times New Roman" w:hAnsi="Times New Roman" w:cs="Times New Roman" w:hint="default"/>
      </w:rPr>
    </w:lvl>
    <w:lvl w:ilvl="2" w:tplc="EF30AB5A">
      <w:start w:val="1"/>
      <w:numFmt w:val="lowerLetter"/>
      <w:lvlText w:val="%3."/>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4F94F60"/>
    <w:multiLevelType w:val="multilevel"/>
    <w:tmpl w:val="21CC16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75342C0C"/>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6" w15:restartNumberingAfterBreak="0">
    <w:nsid w:val="75980DBB"/>
    <w:multiLevelType w:val="hybridMultilevel"/>
    <w:tmpl w:val="55808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5DA017B"/>
    <w:multiLevelType w:val="hybridMultilevel"/>
    <w:tmpl w:val="73784D22"/>
    <w:lvl w:ilvl="0" w:tplc="8362E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6310B73"/>
    <w:multiLevelType w:val="hybridMultilevel"/>
    <w:tmpl w:val="D616A9C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9" w15:restartNumberingAfterBreak="0">
    <w:nsid w:val="767B2395"/>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530" w15:restartNumberingAfterBreak="0">
    <w:nsid w:val="7685161F"/>
    <w:multiLevelType w:val="hybridMultilevel"/>
    <w:tmpl w:val="C2DC2BF8"/>
    <w:lvl w:ilvl="0" w:tplc="0E4AA160">
      <w:start w:val="1"/>
      <w:numFmt w:val="decimal"/>
      <w:lvlText w:val="(%1)"/>
      <w:lvlJc w:val="left"/>
      <w:pPr>
        <w:ind w:left="642" w:hanging="381"/>
      </w:pPr>
      <w:rPr>
        <w:rFonts w:ascii="Cambria" w:eastAsia="Cambria" w:hAnsi="Cambria" w:hint="default"/>
        <w:spacing w:val="-1"/>
        <w:w w:val="99"/>
        <w:sz w:val="22"/>
        <w:szCs w:val="22"/>
      </w:rPr>
    </w:lvl>
    <w:lvl w:ilvl="1" w:tplc="8FAC256A">
      <w:start w:val="1"/>
      <w:numFmt w:val="bullet"/>
      <w:lvlText w:val="•"/>
      <w:lvlJc w:val="left"/>
      <w:pPr>
        <w:ind w:left="1613" w:hanging="381"/>
      </w:pPr>
      <w:rPr>
        <w:rFonts w:hint="default"/>
      </w:rPr>
    </w:lvl>
    <w:lvl w:ilvl="2" w:tplc="A260D876">
      <w:start w:val="1"/>
      <w:numFmt w:val="bullet"/>
      <w:lvlText w:val="•"/>
      <w:lvlJc w:val="left"/>
      <w:pPr>
        <w:ind w:left="2584" w:hanging="381"/>
      </w:pPr>
      <w:rPr>
        <w:rFonts w:hint="default"/>
      </w:rPr>
    </w:lvl>
    <w:lvl w:ilvl="3" w:tplc="CA42F6D4">
      <w:start w:val="1"/>
      <w:numFmt w:val="bullet"/>
      <w:lvlText w:val="•"/>
      <w:lvlJc w:val="left"/>
      <w:pPr>
        <w:ind w:left="3555" w:hanging="381"/>
      </w:pPr>
      <w:rPr>
        <w:rFonts w:hint="default"/>
      </w:rPr>
    </w:lvl>
    <w:lvl w:ilvl="4" w:tplc="B196734A">
      <w:start w:val="1"/>
      <w:numFmt w:val="bullet"/>
      <w:lvlText w:val="•"/>
      <w:lvlJc w:val="left"/>
      <w:pPr>
        <w:ind w:left="4525" w:hanging="381"/>
      </w:pPr>
      <w:rPr>
        <w:rFonts w:hint="default"/>
      </w:rPr>
    </w:lvl>
    <w:lvl w:ilvl="5" w:tplc="6DAE2D28">
      <w:start w:val="1"/>
      <w:numFmt w:val="bullet"/>
      <w:lvlText w:val="•"/>
      <w:lvlJc w:val="left"/>
      <w:pPr>
        <w:ind w:left="5496" w:hanging="381"/>
      </w:pPr>
      <w:rPr>
        <w:rFonts w:hint="default"/>
      </w:rPr>
    </w:lvl>
    <w:lvl w:ilvl="6" w:tplc="D2D259EA">
      <w:start w:val="1"/>
      <w:numFmt w:val="bullet"/>
      <w:lvlText w:val="•"/>
      <w:lvlJc w:val="left"/>
      <w:pPr>
        <w:ind w:left="6467" w:hanging="381"/>
      </w:pPr>
      <w:rPr>
        <w:rFonts w:hint="default"/>
      </w:rPr>
    </w:lvl>
    <w:lvl w:ilvl="7" w:tplc="DF928CE2">
      <w:start w:val="1"/>
      <w:numFmt w:val="bullet"/>
      <w:lvlText w:val="•"/>
      <w:lvlJc w:val="left"/>
      <w:pPr>
        <w:ind w:left="7438" w:hanging="381"/>
      </w:pPr>
      <w:rPr>
        <w:rFonts w:hint="default"/>
      </w:rPr>
    </w:lvl>
    <w:lvl w:ilvl="8" w:tplc="24EA8040">
      <w:start w:val="1"/>
      <w:numFmt w:val="bullet"/>
      <w:lvlText w:val="•"/>
      <w:lvlJc w:val="left"/>
      <w:pPr>
        <w:ind w:left="8409" w:hanging="381"/>
      </w:pPr>
      <w:rPr>
        <w:rFonts w:hint="default"/>
      </w:rPr>
    </w:lvl>
  </w:abstractNum>
  <w:abstractNum w:abstractNumId="531" w15:restartNumberingAfterBreak="0">
    <w:nsid w:val="76B842EA"/>
    <w:multiLevelType w:val="hybridMultilevel"/>
    <w:tmpl w:val="A68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75E3255"/>
    <w:multiLevelType w:val="multilevel"/>
    <w:tmpl w:val="626C2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77985757"/>
    <w:multiLevelType w:val="hybridMultilevel"/>
    <w:tmpl w:val="F01AAF98"/>
    <w:lvl w:ilvl="0" w:tplc="51EA0F8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34" w15:restartNumberingAfterBreak="0">
    <w:nsid w:val="77C2236D"/>
    <w:multiLevelType w:val="hybridMultilevel"/>
    <w:tmpl w:val="2F867A1A"/>
    <w:lvl w:ilvl="0" w:tplc="AAE0F2F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7E84931"/>
    <w:multiLevelType w:val="hybridMultilevel"/>
    <w:tmpl w:val="B5DA1F8E"/>
    <w:lvl w:ilvl="0" w:tplc="D324C3CE">
      <w:start w:val="1"/>
      <w:numFmt w:val="decimal"/>
      <w:lvlText w:val="%1."/>
      <w:lvlJc w:val="left"/>
      <w:pPr>
        <w:ind w:left="720" w:hanging="360"/>
      </w:pPr>
      <w:rPr>
        <w:rFonts w:ascii="Times New Roman" w:hAnsi="Times New Roman" w:cs="Times New Roman" w:hint="default"/>
      </w:rPr>
    </w:lvl>
    <w:lvl w:ilvl="1" w:tplc="D338AF54">
      <w:start w:val="1"/>
      <w:numFmt w:val="lowerLetter"/>
      <w:lvlText w:val="%2."/>
      <w:lvlJc w:val="left"/>
      <w:pPr>
        <w:ind w:left="1440" w:hanging="360"/>
      </w:pPr>
      <w:rPr>
        <w:rFonts w:ascii="Times New Roman" w:hAnsi="Times New Roman" w:cs="Times New Roman" w:hint="default"/>
      </w:rPr>
    </w:lvl>
    <w:lvl w:ilvl="2" w:tplc="25EADE16">
      <w:start w:val="1"/>
      <w:numFmt w:val="lowerRoman"/>
      <w:lvlText w:val="%3."/>
      <w:lvlJc w:val="righ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77F96741"/>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537" w15:restartNumberingAfterBreak="0">
    <w:nsid w:val="783432B9"/>
    <w:multiLevelType w:val="hybridMultilevel"/>
    <w:tmpl w:val="314EC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8" w15:restartNumberingAfterBreak="0">
    <w:nsid w:val="78547053"/>
    <w:multiLevelType w:val="hybridMultilevel"/>
    <w:tmpl w:val="6E0C319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39" w15:restartNumberingAfterBreak="0">
    <w:nsid w:val="78634DA5"/>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40" w15:restartNumberingAfterBreak="0">
    <w:nsid w:val="78D5487F"/>
    <w:multiLevelType w:val="hybridMultilevel"/>
    <w:tmpl w:val="D5BE9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8EE200B"/>
    <w:multiLevelType w:val="hybridMultilevel"/>
    <w:tmpl w:val="0CC65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2" w15:restartNumberingAfterBreak="0">
    <w:nsid w:val="790E62D6"/>
    <w:multiLevelType w:val="hybridMultilevel"/>
    <w:tmpl w:val="E1F876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3" w15:restartNumberingAfterBreak="0">
    <w:nsid w:val="79446E50"/>
    <w:multiLevelType w:val="hybridMultilevel"/>
    <w:tmpl w:val="78DAB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15:restartNumberingAfterBreak="0">
    <w:nsid w:val="7A153BB1"/>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45" w15:restartNumberingAfterBreak="0">
    <w:nsid w:val="7AC40463"/>
    <w:multiLevelType w:val="multilevel"/>
    <w:tmpl w:val="57B2CDCA"/>
    <w:lvl w:ilvl="0">
      <w:start w:val="2"/>
      <w:numFmt w:val="decimal"/>
      <w:lvlText w:val="%1"/>
      <w:lvlJc w:val="left"/>
      <w:pPr>
        <w:ind w:left="620" w:hanging="620"/>
      </w:pPr>
      <w:rPr>
        <w:rFonts w:hint="default"/>
      </w:rPr>
    </w:lvl>
    <w:lvl w:ilvl="1">
      <w:start w:val="1"/>
      <w:numFmt w:val="decimal"/>
      <w:lvlText w:val="%2."/>
      <w:lvlJc w:val="left"/>
      <w:pPr>
        <w:ind w:left="450" w:hanging="360"/>
      </w:p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6" w15:restartNumberingAfterBreak="0">
    <w:nsid w:val="7AEA2562"/>
    <w:multiLevelType w:val="multilevel"/>
    <w:tmpl w:val="D8DE6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7" w15:restartNumberingAfterBreak="0">
    <w:nsid w:val="7B180A62"/>
    <w:multiLevelType w:val="hybridMultilevel"/>
    <w:tmpl w:val="0B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B3155E1"/>
    <w:multiLevelType w:val="hybridMultilevel"/>
    <w:tmpl w:val="B75A7D58"/>
    <w:lvl w:ilvl="0" w:tplc="04090019">
      <w:start w:val="1"/>
      <w:numFmt w:val="lowerLetter"/>
      <w:lvlText w:val="%1."/>
      <w:lvlJc w:val="left"/>
      <w:pPr>
        <w:ind w:left="234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9" w15:restartNumberingAfterBreak="0">
    <w:nsid w:val="7B4D1BCF"/>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0" w15:restartNumberingAfterBreak="0">
    <w:nsid w:val="7B5E2675"/>
    <w:multiLevelType w:val="hybridMultilevel"/>
    <w:tmpl w:val="2B526108"/>
    <w:lvl w:ilvl="0" w:tplc="74A4559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B6946AB"/>
    <w:multiLevelType w:val="multilevel"/>
    <w:tmpl w:val="A1744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2" w15:restartNumberingAfterBreak="0">
    <w:nsid w:val="7B6F2C70"/>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3" w15:restartNumberingAfterBreak="0">
    <w:nsid w:val="7B8145F7"/>
    <w:multiLevelType w:val="hybridMultilevel"/>
    <w:tmpl w:val="B664CDD4"/>
    <w:lvl w:ilvl="0" w:tplc="0409000F">
      <w:numFmt w:val="decimal"/>
      <w:lvlText w:val=""/>
      <w:lvlJc w:val="left"/>
    </w:lvl>
    <w:lvl w:ilvl="1" w:tplc="04090019">
      <w:numFmt w:val="decimal"/>
      <w:lvlText w:val=""/>
      <w:lvlJc w:val="left"/>
    </w:lvl>
    <w:lvl w:ilvl="2" w:tplc="04090011">
      <w:numFmt w:val="decimal"/>
      <w:lvlText w:val=""/>
      <w:lvlJc w:val="left"/>
    </w:lvl>
    <w:lvl w:ilvl="3" w:tplc="04090011">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4" w15:restartNumberingAfterBreak="0">
    <w:nsid w:val="7B8D2E1A"/>
    <w:multiLevelType w:val="multilevel"/>
    <w:tmpl w:val="BCB4DA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15:restartNumberingAfterBreak="0">
    <w:nsid w:val="7BAC5170"/>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556" w15:restartNumberingAfterBreak="0">
    <w:nsid w:val="7BE14128"/>
    <w:multiLevelType w:val="hybridMultilevel"/>
    <w:tmpl w:val="BD3C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C727654"/>
    <w:multiLevelType w:val="hybridMultilevel"/>
    <w:tmpl w:val="01C2F01A"/>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C785DC7"/>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9" w15:restartNumberingAfterBreak="0">
    <w:nsid w:val="7C7B5211"/>
    <w:multiLevelType w:val="hybridMultilevel"/>
    <w:tmpl w:val="94646034"/>
    <w:lvl w:ilvl="0" w:tplc="12BE6F6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C825637"/>
    <w:multiLevelType w:val="hybridMultilevel"/>
    <w:tmpl w:val="9ABC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DD0723D"/>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62" w15:restartNumberingAfterBreak="0">
    <w:nsid w:val="7E4AD542"/>
    <w:multiLevelType w:val="hybridMultilevel"/>
    <w:tmpl w:val="DDFA71DE"/>
    <w:lvl w:ilvl="0" w:tplc="EF064F18">
      <w:start w:val="1"/>
      <w:numFmt w:val="lowerLetter"/>
      <w:lvlText w:val="%1."/>
      <w:lvlJc w:val="left"/>
      <w:pPr>
        <w:ind w:left="720" w:hanging="360"/>
      </w:pPr>
    </w:lvl>
    <w:lvl w:ilvl="1" w:tplc="AA20FB5A">
      <w:start w:val="1"/>
      <w:numFmt w:val="lowerLetter"/>
      <w:lvlText w:val="%2."/>
      <w:lvlJc w:val="left"/>
      <w:pPr>
        <w:ind w:left="1440" w:hanging="360"/>
      </w:pPr>
    </w:lvl>
    <w:lvl w:ilvl="2" w:tplc="5128F98C">
      <w:start w:val="1"/>
      <w:numFmt w:val="lowerRoman"/>
      <w:lvlText w:val="%3."/>
      <w:lvlJc w:val="right"/>
      <w:pPr>
        <w:ind w:left="2160" w:hanging="180"/>
      </w:pPr>
    </w:lvl>
    <w:lvl w:ilvl="3" w:tplc="1CBA936E">
      <w:start w:val="1"/>
      <w:numFmt w:val="decimal"/>
      <w:lvlText w:val="%4."/>
      <w:lvlJc w:val="left"/>
      <w:pPr>
        <w:ind w:left="2880" w:hanging="360"/>
      </w:pPr>
    </w:lvl>
    <w:lvl w:ilvl="4" w:tplc="915608CC">
      <w:start w:val="1"/>
      <w:numFmt w:val="lowerLetter"/>
      <w:lvlText w:val="%5."/>
      <w:lvlJc w:val="left"/>
      <w:pPr>
        <w:ind w:left="3600" w:hanging="360"/>
      </w:pPr>
    </w:lvl>
    <w:lvl w:ilvl="5" w:tplc="DA047CC6">
      <w:start w:val="1"/>
      <w:numFmt w:val="lowerRoman"/>
      <w:lvlText w:val="%6."/>
      <w:lvlJc w:val="right"/>
      <w:pPr>
        <w:ind w:left="4320" w:hanging="180"/>
      </w:pPr>
    </w:lvl>
    <w:lvl w:ilvl="6" w:tplc="343AFBF2">
      <w:start w:val="1"/>
      <w:numFmt w:val="decimal"/>
      <w:lvlText w:val="%7."/>
      <w:lvlJc w:val="left"/>
      <w:pPr>
        <w:ind w:left="5040" w:hanging="360"/>
      </w:pPr>
    </w:lvl>
    <w:lvl w:ilvl="7" w:tplc="3E6E83D8">
      <w:start w:val="1"/>
      <w:numFmt w:val="lowerLetter"/>
      <w:lvlText w:val="%8."/>
      <w:lvlJc w:val="left"/>
      <w:pPr>
        <w:ind w:left="5760" w:hanging="360"/>
      </w:pPr>
    </w:lvl>
    <w:lvl w:ilvl="8" w:tplc="9E7C60F4">
      <w:start w:val="1"/>
      <w:numFmt w:val="lowerRoman"/>
      <w:lvlText w:val="%9."/>
      <w:lvlJc w:val="right"/>
      <w:pPr>
        <w:ind w:left="6480" w:hanging="180"/>
      </w:pPr>
    </w:lvl>
  </w:abstractNum>
  <w:abstractNum w:abstractNumId="563" w15:restartNumberingAfterBreak="0">
    <w:nsid w:val="7E6F40D1"/>
    <w:multiLevelType w:val="hybridMultilevel"/>
    <w:tmpl w:val="B70E0ED6"/>
    <w:lvl w:ilvl="0" w:tplc="845C3A8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64" w15:restartNumberingAfterBreak="0">
    <w:nsid w:val="7F88589D"/>
    <w:multiLevelType w:val="hybridMultilevel"/>
    <w:tmpl w:val="A2D69D5E"/>
    <w:lvl w:ilvl="0" w:tplc="817630D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FF11E37"/>
    <w:multiLevelType w:val="hybridMultilevel"/>
    <w:tmpl w:val="B0EA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955156">
    <w:abstractNumId w:val="353"/>
  </w:num>
  <w:num w:numId="2" w16cid:durableId="1382095402">
    <w:abstractNumId w:val="296"/>
  </w:num>
  <w:num w:numId="3" w16cid:durableId="1650016599">
    <w:abstractNumId w:val="0"/>
    <w:lvlOverride w:ilvl="0">
      <w:lvl w:ilvl="0">
        <w:start w:val="1"/>
        <w:numFmt w:val="decimal"/>
        <w:pStyle w:val="Lega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4" w16cid:durableId="1826965908">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5" w16cid:durableId="168984140">
    <w:abstractNumId w:val="2"/>
    <w:lvlOverride w:ilvl="0">
      <w:startOverride w:val="15"/>
      <w:lvl w:ilvl="0">
        <w:start w:val="15"/>
        <w:numFmt w:val="lowerLetter"/>
        <w:pStyle w:val="Level1"/>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2100055751">
    <w:abstractNumId w:val="429"/>
  </w:num>
  <w:num w:numId="7" w16cid:durableId="1841503697">
    <w:abstractNumId w:val="149"/>
  </w:num>
  <w:num w:numId="8" w16cid:durableId="204104899">
    <w:abstractNumId w:val="299"/>
  </w:num>
  <w:num w:numId="9" w16cid:durableId="1254433984">
    <w:abstractNumId w:val="341"/>
  </w:num>
  <w:num w:numId="10" w16cid:durableId="400913358">
    <w:abstractNumId w:val="6"/>
  </w:num>
  <w:num w:numId="11" w16cid:durableId="1903321070">
    <w:abstractNumId w:val="184"/>
  </w:num>
  <w:num w:numId="12" w16cid:durableId="1837308019">
    <w:abstractNumId w:val="12"/>
  </w:num>
  <w:num w:numId="13" w16cid:durableId="718168944">
    <w:abstractNumId w:val="298"/>
  </w:num>
  <w:num w:numId="14" w16cid:durableId="504175204">
    <w:abstractNumId w:val="392"/>
  </w:num>
  <w:num w:numId="15" w16cid:durableId="655498624">
    <w:abstractNumId w:val="279"/>
  </w:num>
  <w:num w:numId="16" w16cid:durableId="1810855833">
    <w:abstractNumId w:val="442"/>
  </w:num>
  <w:num w:numId="17" w16cid:durableId="166872740">
    <w:abstractNumId w:val="281"/>
  </w:num>
  <w:num w:numId="18" w16cid:durableId="890459559">
    <w:abstractNumId w:val="156"/>
  </w:num>
  <w:num w:numId="19" w16cid:durableId="1003161734">
    <w:abstractNumId w:val="539"/>
  </w:num>
  <w:num w:numId="20" w16cid:durableId="802114194">
    <w:abstractNumId w:val="191"/>
  </w:num>
  <w:num w:numId="21" w16cid:durableId="1999071593">
    <w:abstractNumId w:val="215"/>
  </w:num>
  <w:num w:numId="22" w16cid:durableId="475924900">
    <w:abstractNumId w:val="154"/>
  </w:num>
  <w:num w:numId="23" w16cid:durableId="317539141">
    <w:abstractNumId w:val="258"/>
  </w:num>
  <w:num w:numId="24" w16cid:durableId="1878657937">
    <w:abstractNumId w:val="23"/>
  </w:num>
  <w:num w:numId="25" w16cid:durableId="1852912825">
    <w:abstractNumId w:val="150"/>
  </w:num>
  <w:num w:numId="26" w16cid:durableId="1277326406">
    <w:abstractNumId w:val="253"/>
  </w:num>
  <w:num w:numId="27" w16cid:durableId="1715932563">
    <w:abstractNumId w:val="213"/>
  </w:num>
  <w:num w:numId="28" w16cid:durableId="1727988033">
    <w:abstractNumId w:val="237"/>
  </w:num>
  <w:num w:numId="29" w16cid:durableId="1326009710">
    <w:abstractNumId w:val="227"/>
  </w:num>
  <w:num w:numId="30" w16cid:durableId="1030372309">
    <w:abstractNumId w:val="208"/>
  </w:num>
  <w:num w:numId="31" w16cid:durableId="248777756">
    <w:abstractNumId w:val="418"/>
  </w:num>
  <w:num w:numId="32" w16cid:durableId="820004529">
    <w:abstractNumId w:val="168"/>
  </w:num>
  <w:num w:numId="33" w16cid:durableId="1053231558">
    <w:abstractNumId w:val="97"/>
  </w:num>
  <w:num w:numId="34" w16cid:durableId="712310903">
    <w:abstractNumId w:val="371"/>
  </w:num>
  <w:num w:numId="35" w16cid:durableId="17315962">
    <w:abstractNumId w:val="105"/>
  </w:num>
  <w:num w:numId="36" w16cid:durableId="1598826467">
    <w:abstractNumId w:val="329"/>
  </w:num>
  <w:num w:numId="37" w16cid:durableId="1820808429">
    <w:abstractNumId w:val="421"/>
  </w:num>
  <w:num w:numId="38" w16cid:durableId="1387490954">
    <w:abstractNumId w:val="202"/>
  </w:num>
  <w:num w:numId="39" w16cid:durableId="1781796189">
    <w:abstractNumId w:val="200"/>
  </w:num>
  <w:num w:numId="40" w16cid:durableId="1648433012">
    <w:abstractNumId w:val="66"/>
  </w:num>
  <w:num w:numId="41" w16cid:durableId="2127658448">
    <w:abstractNumId w:val="480"/>
  </w:num>
  <w:num w:numId="42" w16cid:durableId="1911574425">
    <w:abstractNumId w:val="549"/>
  </w:num>
  <w:num w:numId="43" w16cid:durableId="1974019663">
    <w:abstractNumId w:val="360"/>
  </w:num>
  <w:num w:numId="44" w16cid:durableId="1863664584">
    <w:abstractNumId w:val="185"/>
  </w:num>
  <w:num w:numId="45" w16cid:durableId="327102573">
    <w:abstractNumId w:val="90"/>
  </w:num>
  <w:num w:numId="46" w16cid:durableId="149296096">
    <w:abstractNumId w:val="264"/>
  </w:num>
  <w:num w:numId="47" w16cid:durableId="692877408">
    <w:abstractNumId w:val="356"/>
  </w:num>
  <w:num w:numId="48" w16cid:durableId="1225683473">
    <w:abstractNumId w:val="24"/>
  </w:num>
  <w:num w:numId="49" w16cid:durableId="1414618340">
    <w:abstractNumId w:val="216"/>
  </w:num>
  <w:num w:numId="50" w16cid:durableId="1370841435">
    <w:abstractNumId w:val="489"/>
  </w:num>
  <w:num w:numId="51" w16cid:durableId="1036851760">
    <w:abstractNumId w:val="88"/>
  </w:num>
  <w:num w:numId="52" w16cid:durableId="1199703957">
    <w:abstractNumId w:val="558"/>
  </w:num>
  <w:num w:numId="53" w16cid:durableId="25453413">
    <w:abstractNumId w:val="133"/>
  </w:num>
  <w:num w:numId="54" w16cid:durableId="1513179077">
    <w:abstractNumId w:val="469"/>
  </w:num>
  <w:num w:numId="55" w16cid:durableId="362436294">
    <w:abstractNumId w:val="17"/>
  </w:num>
  <w:num w:numId="56" w16cid:durableId="1087580027">
    <w:abstractNumId w:val="176"/>
  </w:num>
  <w:num w:numId="57" w16cid:durableId="1724520085">
    <w:abstractNumId w:val="404"/>
  </w:num>
  <w:num w:numId="58" w16cid:durableId="104227790">
    <w:abstractNumId w:val="509"/>
  </w:num>
  <w:num w:numId="59" w16cid:durableId="257251849">
    <w:abstractNumId w:val="552"/>
  </w:num>
  <w:num w:numId="60" w16cid:durableId="1142113221">
    <w:abstractNumId w:val="513"/>
  </w:num>
  <w:num w:numId="61" w16cid:durableId="795682488">
    <w:abstractNumId w:val="502"/>
  </w:num>
  <w:num w:numId="62" w16cid:durableId="246421244">
    <w:abstractNumId w:val="242"/>
  </w:num>
  <w:num w:numId="63" w16cid:durableId="100804577">
    <w:abstractNumId w:val="427"/>
  </w:num>
  <w:num w:numId="64" w16cid:durableId="459766714">
    <w:abstractNumId w:val="30"/>
  </w:num>
  <w:num w:numId="65" w16cid:durableId="1535534493">
    <w:abstractNumId w:val="137"/>
  </w:num>
  <w:num w:numId="66" w16cid:durableId="2052610062">
    <w:abstractNumId w:val="310"/>
  </w:num>
  <w:num w:numId="67" w16cid:durableId="1756508942">
    <w:abstractNumId w:val="252"/>
  </w:num>
  <w:num w:numId="68" w16cid:durableId="1260793812">
    <w:abstractNumId w:val="206"/>
  </w:num>
  <w:num w:numId="69" w16cid:durableId="33770731">
    <w:abstractNumId w:val="487"/>
  </w:num>
  <w:num w:numId="70" w16cid:durableId="181172265">
    <w:abstractNumId w:val="323"/>
  </w:num>
  <w:num w:numId="71" w16cid:durableId="2104841369">
    <w:abstractNumId w:val="290"/>
  </w:num>
  <w:num w:numId="72" w16cid:durableId="1025407143">
    <w:abstractNumId w:val="382"/>
  </w:num>
  <w:num w:numId="73" w16cid:durableId="1703747188">
    <w:abstractNumId w:val="369"/>
  </w:num>
  <w:num w:numId="74" w16cid:durableId="3898634">
    <w:abstractNumId w:val="501"/>
  </w:num>
  <w:num w:numId="75" w16cid:durableId="1325478195">
    <w:abstractNumId w:val="423"/>
  </w:num>
  <w:num w:numId="76" w16cid:durableId="801533874">
    <w:abstractNumId w:val="521"/>
  </w:num>
  <w:num w:numId="77" w16cid:durableId="1602029542">
    <w:abstractNumId w:val="116"/>
  </w:num>
  <w:num w:numId="78" w16cid:durableId="995837372">
    <w:abstractNumId w:val="453"/>
  </w:num>
  <w:num w:numId="79" w16cid:durableId="2093307105">
    <w:abstractNumId w:val="152"/>
  </w:num>
  <w:num w:numId="80" w16cid:durableId="2097050414">
    <w:abstractNumId w:val="274"/>
  </w:num>
  <w:num w:numId="81" w16cid:durableId="124473745">
    <w:abstractNumId w:val="102"/>
  </w:num>
  <w:num w:numId="82" w16cid:durableId="1685743361">
    <w:abstractNumId w:val="112"/>
  </w:num>
  <w:num w:numId="83" w16cid:durableId="1707364721">
    <w:abstractNumId w:val="485"/>
  </w:num>
  <w:num w:numId="84" w16cid:durableId="627126313">
    <w:abstractNumId w:val="493"/>
  </w:num>
  <w:num w:numId="85" w16cid:durableId="1230648239">
    <w:abstractNumId w:val="522"/>
  </w:num>
  <w:num w:numId="86" w16cid:durableId="1911888647">
    <w:abstractNumId w:val="500"/>
  </w:num>
  <w:num w:numId="87" w16cid:durableId="501430129">
    <w:abstractNumId w:val="46"/>
  </w:num>
  <w:num w:numId="88" w16cid:durableId="989363939">
    <w:abstractNumId w:val="98"/>
  </w:num>
  <w:num w:numId="89" w16cid:durableId="424035777">
    <w:abstractNumId w:val="37"/>
  </w:num>
  <w:num w:numId="90" w16cid:durableId="941497285">
    <w:abstractNumId w:val="365"/>
  </w:num>
  <w:num w:numId="91" w16cid:durableId="345906538">
    <w:abstractNumId w:val="494"/>
  </w:num>
  <w:num w:numId="92" w16cid:durableId="655036085">
    <w:abstractNumId w:val="245"/>
  </w:num>
  <w:num w:numId="93" w16cid:durableId="2032221489">
    <w:abstractNumId w:val="361"/>
  </w:num>
  <w:num w:numId="94" w16cid:durableId="870652650">
    <w:abstractNumId w:val="437"/>
  </w:num>
  <w:num w:numId="95" w16cid:durableId="1197232846">
    <w:abstractNumId w:val="370"/>
  </w:num>
  <w:num w:numId="96" w16cid:durableId="4866302">
    <w:abstractNumId w:val="256"/>
  </w:num>
  <w:num w:numId="97" w16cid:durableId="373700310">
    <w:abstractNumId w:val="332"/>
  </w:num>
  <w:num w:numId="98" w16cid:durableId="1830632825">
    <w:abstractNumId w:val="29"/>
  </w:num>
  <w:num w:numId="99" w16cid:durableId="2077237939">
    <w:abstractNumId w:val="36"/>
  </w:num>
  <w:num w:numId="100" w16cid:durableId="1581523892">
    <w:abstractNumId w:val="122"/>
  </w:num>
  <w:num w:numId="101" w16cid:durableId="1723946658">
    <w:abstractNumId w:val="235"/>
  </w:num>
  <w:num w:numId="102" w16cid:durableId="1344820513">
    <w:abstractNumId w:val="330"/>
  </w:num>
  <w:num w:numId="103" w16cid:durableId="299385488">
    <w:abstractNumId w:val="381"/>
  </w:num>
  <w:num w:numId="104" w16cid:durableId="1419869621">
    <w:abstractNumId w:val="460"/>
  </w:num>
  <w:num w:numId="105" w16cid:durableId="1689329577">
    <w:abstractNumId w:val="85"/>
  </w:num>
  <w:num w:numId="106" w16cid:durableId="1441798216">
    <w:abstractNumId w:val="288"/>
  </w:num>
  <w:num w:numId="107" w16cid:durableId="858739682">
    <w:abstractNumId w:val="288"/>
    <w:lvlOverride w:ilvl="0">
      <w:startOverride w:val="1"/>
    </w:lvlOverride>
  </w:num>
  <w:num w:numId="108" w16cid:durableId="1211501066">
    <w:abstractNumId w:val="337"/>
  </w:num>
  <w:num w:numId="109" w16cid:durableId="1516505073">
    <w:abstractNumId w:val="196"/>
  </w:num>
  <w:num w:numId="110" w16cid:durableId="1603102745">
    <w:abstractNumId w:val="394"/>
  </w:num>
  <w:num w:numId="111" w16cid:durableId="1315645853">
    <w:abstractNumId w:val="408"/>
  </w:num>
  <w:num w:numId="112" w16cid:durableId="429859967">
    <w:abstractNumId w:val="27"/>
  </w:num>
  <w:num w:numId="113" w16cid:durableId="1356737365">
    <w:abstractNumId w:val="379"/>
  </w:num>
  <w:num w:numId="114" w16cid:durableId="80639316">
    <w:abstractNumId w:val="114"/>
  </w:num>
  <w:num w:numId="115" w16cid:durableId="1760636041">
    <w:abstractNumId w:val="405"/>
  </w:num>
  <w:num w:numId="116" w16cid:durableId="778991816">
    <w:abstractNumId w:val="410"/>
  </w:num>
  <w:num w:numId="117" w16cid:durableId="1821651345">
    <w:abstractNumId w:val="128"/>
  </w:num>
  <w:num w:numId="118" w16cid:durableId="1142621542">
    <w:abstractNumId w:val="422"/>
  </w:num>
  <w:num w:numId="119" w16cid:durableId="1257128216">
    <w:abstractNumId w:val="77"/>
  </w:num>
  <w:num w:numId="120" w16cid:durableId="1725787082">
    <w:abstractNumId w:val="139"/>
  </w:num>
  <w:num w:numId="121" w16cid:durableId="38627397">
    <w:abstractNumId w:val="319"/>
  </w:num>
  <w:num w:numId="122" w16cid:durableId="1849784403">
    <w:abstractNumId w:val="100"/>
  </w:num>
  <w:num w:numId="123" w16cid:durableId="1777170084">
    <w:abstractNumId w:val="486"/>
  </w:num>
  <w:num w:numId="124" w16cid:durableId="1303391330">
    <w:abstractNumId w:val="451"/>
  </w:num>
  <w:num w:numId="125" w16cid:durableId="1989169403">
    <w:abstractNumId w:val="510"/>
  </w:num>
  <w:num w:numId="126" w16cid:durableId="2089036228">
    <w:abstractNumId w:val="220"/>
  </w:num>
  <w:num w:numId="127" w16cid:durableId="92744610">
    <w:abstractNumId w:val="291"/>
  </w:num>
  <w:num w:numId="128" w16cid:durableId="405424106">
    <w:abstractNumId w:val="53"/>
  </w:num>
  <w:num w:numId="129" w16cid:durableId="293294711">
    <w:abstractNumId w:val="315"/>
  </w:num>
  <w:num w:numId="130" w16cid:durableId="1449394385">
    <w:abstractNumId w:val="433"/>
  </w:num>
  <w:num w:numId="131" w16cid:durableId="1922373926">
    <w:abstractNumId w:val="275"/>
  </w:num>
  <w:num w:numId="132" w16cid:durableId="1919436421">
    <w:abstractNumId w:val="81"/>
  </w:num>
  <w:num w:numId="133" w16cid:durableId="244611130">
    <w:abstractNumId w:val="384"/>
  </w:num>
  <w:num w:numId="134" w16cid:durableId="243682963">
    <w:abstractNumId w:val="207"/>
  </w:num>
  <w:num w:numId="135" w16cid:durableId="379281636">
    <w:abstractNumId w:val="32"/>
  </w:num>
  <w:num w:numId="136" w16cid:durableId="1550066315">
    <w:abstractNumId w:val="481"/>
  </w:num>
  <w:num w:numId="137" w16cid:durableId="1923173583">
    <w:abstractNumId w:val="300"/>
  </w:num>
  <w:num w:numId="138" w16cid:durableId="1929926358">
    <w:abstractNumId w:val="388"/>
  </w:num>
  <w:num w:numId="139" w16cid:durableId="152989878">
    <w:abstractNumId w:val="144"/>
  </w:num>
  <w:num w:numId="140" w16cid:durableId="874998993">
    <w:abstractNumId w:val="268"/>
  </w:num>
  <w:num w:numId="141" w16cid:durableId="1573812942">
    <w:abstractNumId w:val="175"/>
  </w:num>
  <w:num w:numId="142" w16cid:durableId="162665660">
    <w:abstractNumId w:val="440"/>
  </w:num>
  <w:num w:numId="143" w16cid:durableId="482356696">
    <w:abstractNumId w:val="95"/>
  </w:num>
  <w:num w:numId="144" w16cid:durableId="1990666167">
    <w:abstractNumId w:val="181"/>
  </w:num>
  <w:num w:numId="145" w16cid:durableId="1640377130">
    <w:abstractNumId w:val="48"/>
  </w:num>
  <w:num w:numId="146" w16cid:durableId="837161068">
    <w:abstractNumId w:val="165"/>
  </w:num>
  <w:num w:numId="147" w16cid:durableId="717706502">
    <w:abstractNumId w:val="333"/>
  </w:num>
  <w:num w:numId="148" w16cid:durableId="2140495259">
    <w:abstractNumId w:val="89"/>
  </w:num>
  <w:num w:numId="149" w16cid:durableId="1050230850">
    <w:abstractNumId w:val="3"/>
  </w:num>
  <w:num w:numId="150" w16cid:durableId="1855879676">
    <w:abstractNumId w:val="533"/>
  </w:num>
  <w:num w:numId="151" w16cid:durableId="145317463">
    <w:abstractNumId w:val="438"/>
  </w:num>
  <w:num w:numId="152" w16cid:durableId="2113238836">
    <w:abstractNumId w:val="470"/>
  </w:num>
  <w:num w:numId="153" w16cid:durableId="1540586502">
    <w:abstractNumId w:val="76"/>
  </w:num>
  <w:num w:numId="154" w16cid:durableId="1123384998">
    <w:abstractNumId w:val="413"/>
  </w:num>
  <w:num w:numId="155" w16cid:durableId="153686043">
    <w:abstractNumId w:val="544"/>
  </w:num>
  <w:num w:numId="156" w16cid:durableId="162277961">
    <w:abstractNumId w:val="271"/>
  </w:num>
  <w:num w:numId="157" w16cid:durableId="2057898114">
    <w:abstractNumId w:val="363"/>
  </w:num>
  <w:num w:numId="158" w16cid:durableId="23750262">
    <w:abstractNumId w:val="55"/>
  </w:num>
  <w:num w:numId="159" w16cid:durableId="359166709">
    <w:abstractNumId w:val="247"/>
  </w:num>
  <w:num w:numId="160" w16cid:durableId="1988896109">
    <w:abstractNumId w:val="75"/>
  </w:num>
  <w:num w:numId="161" w16cid:durableId="2092695687">
    <w:abstractNumId w:val="161"/>
  </w:num>
  <w:num w:numId="162" w16cid:durableId="1784572766">
    <w:abstractNumId w:val="443"/>
  </w:num>
  <w:num w:numId="163" w16cid:durableId="1346514495">
    <w:abstractNumId w:val="561"/>
  </w:num>
  <w:num w:numId="164" w16cid:durableId="158028758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359111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909922087">
    <w:abstractNumId w:val="419"/>
  </w:num>
  <w:num w:numId="167" w16cid:durableId="1619484711">
    <w:abstractNumId w:val="347"/>
  </w:num>
  <w:num w:numId="168" w16cid:durableId="319163570">
    <w:abstractNumId w:val="117"/>
  </w:num>
  <w:num w:numId="169" w16cid:durableId="721292969">
    <w:abstractNumId w:val="34"/>
  </w:num>
  <w:num w:numId="170" w16cid:durableId="691536801">
    <w:abstractNumId w:val="183"/>
  </w:num>
  <w:num w:numId="171" w16cid:durableId="1907719572">
    <w:abstractNumId w:val="74"/>
  </w:num>
  <w:num w:numId="172" w16cid:durableId="1705712461">
    <w:abstractNumId w:val="44"/>
  </w:num>
  <w:num w:numId="173" w16cid:durableId="526868917">
    <w:abstractNumId w:val="478"/>
  </w:num>
  <w:num w:numId="174" w16cid:durableId="602111177">
    <w:abstractNumId w:val="130"/>
  </w:num>
  <w:num w:numId="175" w16cid:durableId="2082210720">
    <w:abstractNumId w:val="553"/>
  </w:num>
  <w:num w:numId="176" w16cid:durableId="1005940736">
    <w:abstractNumId w:val="432"/>
  </w:num>
  <w:num w:numId="177" w16cid:durableId="1889561829">
    <w:abstractNumId w:val="412"/>
  </w:num>
  <w:num w:numId="178" w16cid:durableId="1786581133">
    <w:abstractNumId w:val="477"/>
  </w:num>
  <w:num w:numId="179" w16cid:durableId="325013721">
    <w:abstractNumId w:val="214"/>
  </w:num>
  <w:num w:numId="180" w16cid:durableId="1467235474">
    <w:abstractNumId w:val="38"/>
  </w:num>
  <w:num w:numId="181" w16cid:durableId="1704016438">
    <w:abstractNumId w:val="398"/>
  </w:num>
  <w:num w:numId="182" w16cid:durableId="1673801331">
    <w:abstractNumId w:val="189"/>
  </w:num>
  <w:num w:numId="183" w16cid:durableId="753161267">
    <w:abstractNumId w:val="179"/>
  </w:num>
  <w:num w:numId="184" w16cid:durableId="1902130799">
    <w:abstractNumId w:val="163"/>
  </w:num>
  <w:num w:numId="185" w16cid:durableId="165022266">
    <w:abstractNumId w:val="178"/>
  </w:num>
  <w:num w:numId="186" w16cid:durableId="2024625681">
    <w:abstractNumId w:val="239"/>
  </w:num>
  <w:num w:numId="187" w16cid:durableId="21778693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lvlOverride w:ilvl="8">
      <w:lvl w:ilvl="8">
        <w:numFmt w:val="decimal"/>
        <w:lvlText w:val=""/>
        <w:lvlJc w:val="left"/>
      </w:lvl>
    </w:lvlOverride>
  </w:num>
  <w:num w:numId="188" w16cid:durableId="1423066668">
    <w:abstractNumId w:val="219"/>
  </w:num>
  <w:num w:numId="189" w16cid:durableId="1387989362">
    <w:abstractNumId w:val="10"/>
  </w:num>
  <w:num w:numId="190" w16cid:durableId="228655501">
    <w:abstractNumId w:val="49"/>
  </w:num>
  <w:num w:numId="191" w16cid:durableId="598026246">
    <w:abstractNumId w:val="121"/>
  </w:num>
  <w:num w:numId="192" w16cid:durableId="691614973">
    <w:abstractNumId w:val="195"/>
  </w:num>
  <w:num w:numId="193" w16cid:durableId="175734264">
    <w:abstractNumId w:val="194"/>
  </w:num>
  <w:num w:numId="194" w16cid:durableId="1558317548">
    <w:abstractNumId w:val="335"/>
  </w:num>
  <w:num w:numId="195" w16cid:durableId="1672026572">
    <w:abstractNumId w:val="108"/>
  </w:num>
  <w:num w:numId="196" w16cid:durableId="1677461384">
    <w:abstractNumId w:val="528"/>
  </w:num>
  <w:num w:numId="197" w16cid:durableId="509835981">
    <w:abstractNumId w:val="368"/>
  </w:num>
  <w:num w:numId="198" w16cid:durableId="1778404007">
    <w:abstractNumId w:val="157"/>
  </w:num>
  <w:num w:numId="199" w16cid:durableId="698775753">
    <w:abstractNumId w:val="70"/>
  </w:num>
  <w:num w:numId="200" w16cid:durableId="33897287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975914216">
    <w:abstractNumId w:val="524"/>
  </w:num>
  <w:num w:numId="202" w16cid:durableId="536090346">
    <w:abstractNumId w:val="355"/>
  </w:num>
  <w:num w:numId="203" w16cid:durableId="846096589">
    <w:abstractNumId w:val="475"/>
  </w:num>
  <w:num w:numId="204" w16cid:durableId="1436515167">
    <w:abstractNumId w:val="42"/>
  </w:num>
  <w:num w:numId="205" w16cid:durableId="866064340">
    <w:abstractNumId w:val="297"/>
  </w:num>
  <w:num w:numId="206" w16cid:durableId="1458641100">
    <w:abstractNumId w:val="563"/>
  </w:num>
  <w:num w:numId="207" w16cid:durableId="2016807341">
    <w:abstractNumId w:val="461"/>
  </w:num>
  <w:num w:numId="208" w16cid:durableId="1916820160">
    <w:abstractNumId w:val="519"/>
  </w:num>
  <w:num w:numId="209" w16cid:durableId="1175147347">
    <w:abstractNumId w:val="198"/>
  </w:num>
  <w:num w:numId="210" w16cid:durableId="1726490807">
    <w:abstractNumId w:val="236"/>
  </w:num>
  <w:num w:numId="211" w16cid:durableId="622461502">
    <w:abstractNumId w:val="374"/>
  </w:num>
  <w:num w:numId="212" w16cid:durableId="795680214">
    <w:abstractNumId w:val="243"/>
  </w:num>
  <w:num w:numId="213" w16cid:durableId="1285774574">
    <w:abstractNumId w:val="520"/>
  </w:num>
  <w:num w:numId="214" w16cid:durableId="1517844454">
    <w:abstractNumId w:val="439"/>
  </w:num>
  <w:num w:numId="215" w16cid:durableId="313489192">
    <w:abstractNumId w:val="479"/>
  </w:num>
  <w:num w:numId="216" w16cid:durableId="1052784">
    <w:abstractNumId w:val="177"/>
  </w:num>
  <w:num w:numId="217" w16cid:durableId="1179388118">
    <w:abstractNumId w:val="246"/>
  </w:num>
  <w:num w:numId="218" w16cid:durableId="554660200">
    <w:abstractNumId w:val="155"/>
  </w:num>
  <w:num w:numId="219" w16cid:durableId="1727214446">
    <w:abstractNumId w:val="424"/>
  </w:num>
  <w:num w:numId="220" w16cid:durableId="1367179155">
    <w:abstractNumId w:val="525"/>
  </w:num>
  <w:num w:numId="221" w16cid:durableId="219245489">
    <w:abstractNumId w:val="359"/>
  </w:num>
  <w:num w:numId="222" w16cid:durableId="842429096">
    <w:abstractNumId w:val="288"/>
  </w:num>
  <w:num w:numId="223" w16cid:durableId="1898741554">
    <w:abstractNumId w:val="54"/>
  </w:num>
  <w:num w:numId="224" w16cid:durableId="1876656056">
    <w:abstractNumId w:val="224"/>
  </w:num>
  <w:num w:numId="225" w16cid:durableId="220486246">
    <w:abstractNumId w:val="233"/>
  </w:num>
  <w:num w:numId="226" w16cid:durableId="1394356299">
    <w:abstractNumId w:val="101"/>
  </w:num>
  <w:num w:numId="227" w16cid:durableId="1641761402">
    <w:abstractNumId w:val="434"/>
  </w:num>
  <w:num w:numId="228" w16cid:durableId="2014409055">
    <w:abstractNumId w:val="56"/>
  </w:num>
  <w:num w:numId="229" w16cid:durableId="514344683">
    <w:abstractNumId w:val="409"/>
  </w:num>
  <w:num w:numId="230" w16cid:durableId="1880900547">
    <w:abstractNumId w:val="64"/>
  </w:num>
  <w:num w:numId="231" w16cid:durableId="1596938386">
    <w:abstractNumId w:val="442"/>
  </w:num>
  <w:num w:numId="232" w16cid:durableId="494496241">
    <w:abstractNumId w:val="284"/>
  </w:num>
  <w:num w:numId="233" w16cid:durableId="99760445">
    <w:abstractNumId w:val="331"/>
  </w:num>
  <w:num w:numId="234" w16cid:durableId="520361512">
    <w:abstractNumId w:val="395"/>
  </w:num>
  <w:num w:numId="235" w16cid:durableId="734820844">
    <w:abstractNumId w:val="366"/>
  </w:num>
  <w:num w:numId="236" w16cid:durableId="356084317">
    <w:abstractNumId w:val="255"/>
  </w:num>
  <w:num w:numId="237" w16cid:durableId="1253007892">
    <w:abstractNumId w:val="498"/>
  </w:num>
  <w:num w:numId="238" w16cid:durableId="1745764783">
    <w:abstractNumId w:val="442"/>
  </w:num>
  <w:num w:numId="239" w16cid:durableId="274217987">
    <w:abstractNumId w:val="442"/>
  </w:num>
  <w:num w:numId="240" w16cid:durableId="2011832637">
    <w:abstractNumId w:val="442"/>
  </w:num>
  <w:num w:numId="241" w16cid:durableId="1707681104">
    <w:abstractNumId w:val="442"/>
  </w:num>
  <w:num w:numId="242" w16cid:durableId="458113992">
    <w:abstractNumId w:val="442"/>
  </w:num>
  <w:num w:numId="243" w16cid:durableId="151335708">
    <w:abstractNumId w:val="442"/>
  </w:num>
  <w:num w:numId="244" w16cid:durableId="1910727225">
    <w:abstractNumId w:val="442"/>
  </w:num>
  <w:num w:numId="245" w16cid:durableId="2027247223">
    <w:abstractNumId w:val="442"/>
  </w:num>
  <w:num w:numId="246" w16cid:durableId="1789467487">
    <w:abstractNumId w:val="442"/>
  </w:num>
  <w:num w:numId="247" w16cid:durableId="950669738">
    <w:abstractNumId w:val="442"/>
  </w:num>
  <w:num w:numId="248" w16cid:durableId="1710491322">
    <w:abstractNumId w:val="442"/>
  </w:num>
  <w:num w:numId="249" w16cid:durableId="737479186">
    <w:abstractNumId w:val="442"/>
  </w:num>
  <w:num w:numId="250" w16cid:durableId="2024893281">
    <w:abstractNumId w:val="442"/>
  </w:num>
  <w:num w:numId="251" w16cid:durableId="887256942">
    <w:abstractNumId w:val="442"/>
  </w:num>
  <w:num w:numId="252" w16cid:durableId="2144495484">
    <w:abstractNumId w:val="442"/>
  </w:num>
  <w:num w:numId="253" w16cid:durableId="1600285721">
    <w:abstractNumId w:val="442"/>
  </w:num>
  <w:num w:numId="254" w16cid:durableId="1413090064">
    <w:abstractNumId w:val="442"/>
  </w:num>
  <w:num w:numId="255" w16cid:durableId="505942296">
    <w:abstractNumId w:val="442"/>
  </w:num>
  <w:num w:numId="256" w16cid:durableId="187988653">
    <w:abstractNumId w:val="442"/>
  </w:num>
  <w:num w:numId="257" w16cid:durableId="179928834">
    <w:abstractNumId w:val="442"/>
  </w:num>
  <w:num w:numId="258" w16cid:durableId="1389765266">
    <w:abstractNumId w:val="442"/>
  </w:num>
  <w:num w:numId="259" w16cid:durableId="1980529882">
    <w:abstractNumId w:val="442"/>
  </w:num>
  <w:num w:numId="260" w16cid:durableId="439492929">
    <w:abstractNumId w:val="211"/>
  </w:num>
  <w:num w:numId="261" w16cid:durableId="1606961711">
    <w:abstractNumId w:val="442"/>
  </w:num>
  <w:num w:numId="262" w16cid:durableId="679432490">
    <w:abstractNumId w:val="442"/>
  </w:num>
  <w:num w:numId="263" w16cid:durableId="26369801">
    <w:abstractNumId w:val="442"/>
  </w:num>
  <w:num w:numId="264" w16cid:durableId="342054206">
    <w:abstractNumId w:val="442"/>
  </w:num>
  <w:num w:numId="265" w16cid:durableId="1957249174">
    <w:abstractNumId w:val="442"/>
  </w:num>
  <w:num w:numId="266" w16cid:durableId="249238520">
    <w:abstractNumId w:val="442"/>
  </w:num>
  <w:num w:numId="267" w16cid:durableId="1402483965">
    <w:abstractNumId w:val="120"/>
  </w:num>
  <w:num w:numId="268" w16cid:durableId="2127193687">
    <w:abstractNumId w:val="277"/>
  </w:num>
  <w:num w:numId="269" w16cid:durableId="1735197980">
    <w:abstractNumId w:val="340"/>
  </w:num>
  <w:num w:numId="270" w16cid:durableId="685137130">
    <w:abstractNumId w:val="455"/>
  </w:num>
  <w:num w:numId="271" w16cid:durableId="1065487625">
    <w:abstractNumId w:val="282"/>
  </w:num>
  <w:num w:numId="272" w16cid:durableId="1015960517">
    <w:abstractNumId w:val="86"/>
  </w:num>
  <w:num w:numId="273" w16cid:durableId="1723023430">
    <w:abstractNumId w:val="406"/>
  </w:num>
  <w:num w:numId="274" w16cid:durableId="1999188440">
    <w:abstractNumId w:val="127"/>
  </w:num>
  <w:num w:numId="275" w16cid:durableId="1778791235">
    <w:abstractNumId w:val="26"/>
  </w:num>
  <w:num w:numId="276" w16cid:durableId="1633056126">
    <w:abstractNumId w:val="301"/>
  </w:num>
  <w:num w:numId="277" w16cid:durableId="673846233">
    <w:abstractNumId w:val="538"/>
  </w:num>
  <w:num w:numId="278" w16cid:durableId="669526395">
    <w:abstractNumId w:val="244"/>
  </w:num>
  <w:num w:numId="279" w16cid:durableId="207183464">
    <w:abstractNumId w:val="349"/>
  </w:num>
  <w:num w:numId="280" w16cid:durableId="2069062594">
    <w:abstractNumId w:val="452"/>
  </w:num>
  <w:num w:numId="281" w16cid:durableId="1333531818">
    <w:abstractNumId w:val="223"/>
  </w:num>
  <w:num w:numId="282" w16cid:durableId="2044792467">
    <w:abstractNumId w:val="442"/>
  </w:num>
  <w:num w:numId="283" w16cid:durableId="1044794649">
    <w:abstractNumId w:val="312"/>
  </w:num>
  <w:num w:numId="284" w16cid:durableId="72553024">
    <w:abstractNumId w:val="288"/>
  </w:num>
  <w:num w:numId="285" w16cid:durableId="1363559042">
    <w:abstractNumId w:val="447"/>
  </w:num>
  <w:num w:numId="286" w16cid:durableId="915481912">
    <w:abstractNumId w:val="514"/>
  </w:num>
  <w:num w:numId="287" w16cid:durableId="336663152">
    <w:abstractNumId w:val="518"/>
  </w:num>
  <w:num w:numId="288" w16cid:durableId="53698419">
    <w:abstractNumId w:val="375"/>
  </w:num>
  <w:num w:numId="289" w16cid:durableId="2051103816">
    <w:abstractNumId w:val="87"/>
  </w:num>
  <w:num w:numId="290" w16cid:durableId="1995140299">
    <w:abstractNumId w:val="210"/>
  </w:num>
  <w:num w:numId="291" w16cid:durableId="1692026931">
    <w:abstractNumId w:val="79"/>
  </w:num>
  <w:num w:numId="292" w16cid:durableId="116994098">
    <w:abstractNumId w:val="209"/>
  </w:num>
  <w:num w:numId="293" w16cid:durableId="407314740">
    <w:abstractNumId w:val="5"/>
  </w:num>
  <w:num w:numId="294" w16cid:durableId="2074424875">
    <w:abstractNumId w:val="305"/>
  </w:num>
  <w:num w:numId="295" w16cid:durableId="1543442438">
    <w:abstractNumId w:val="328"/>
  </w:num>
  <w:num w:numId="296" w16cid:durableId="2064404419">
    <w:abstractNumId w:val="387"/>
  </w:num>
  <w:num w:numId="297" w16cid:durableId="599988562">
    <w:abstractNumId w:val="28"/>
  </w:num>
  <w:num w:numId="298" w16cid:durableId="625308839">
    <w:abstractNumId w:val="391"/>
  </w:num>
  <w:num w:numId="299" w16cid:durableId="1786150754">
    <w:abstractNumId w:val="234"/>
  </w:num>
  <w:num w:numId="300" w16cid:durableId="390887030">
    <w:abstractNumId w:val="270"/>
  </w:num>
  <w:num w:numId="301" w16cid:durableId="1381787059">
    <w:abstractNumId w:val="450"/>
  </w:num>
  <w:num w:numId="302" w16cid:durableId="1367369073">
    <w:abstractNumId w:val="377"/>
  </w:num>
  <w:num w:numId="303" w16cid:durableId="1622607639">
    <w:abstractNumId w:val="362"/>
  </w:num>
  <w:num w:numId="304" w16cid:durableId="1026639780">
    <w:abstractNumId w:val="505"/>
  </w:num>
  <w:num w:numId="305" w16cid:durableId="581568044">
    <w:abstractNumId w:val="203"/>
  </w:num>
  <w:num w:numId="306" w16cid:durableId="31275795">
    <w:abstractNumId w:val="314"/>
  </w:num>
  <w:num w:numId="307" w16cid:durableId="362294632">
    <w:abstractNumId w:val="435"/>
  </w:num>
  <w:num w:numId="308" w16cid:durableId="408622018">
    <w:abstractNumId w:val="555"/>
  </w:num>
  <w:num w:numId="309" w16cid:durableId="523518952">
    <w:abstractNumId w:val="259"/>
  </w:num>
  <w:num w:numId="310" w16cid:durableId="1718778125">
    <w:abstractNumId w:val="511"/>
  </w:num>
  <w:num w:numId="311" w16cid:durableId="1103645340">
    <w:abstractNumId w:val="188"/>
  </w:num>
  <w:num w:numId="312" w16cid:durableId="1986351746">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3" w16cid:durableId="360667115">
    <w:abstractNumId w:val="303"/>
  </w:num>
  <w:num w:numId="314" w16cid:durableId="341473254">
    <w:abstractNumId w:val="503"/>
  </w:num>
  <w:num w:numId="315" w16cid:durableId="1994985238">
    <w:abstractNumId w:val="474"/>
  </w:num>
  <w:num w:numId="316" w16cid:durableId="1984577371">
    <w:abstractNumId w:val="231"/>
  </w:num>
  <w:num w:numId="317" w16cid:durableId="914045115">
    <w:abstractNumId w:val="146"/>
  </w:num>
  <w:num w:numId="318" w16cid:durableId="801113539">
    <w:abstractNumId w:val="218"/>
  </w:num>
  <w:num w:numId="319" w16cid:durableId="1005286465">
    <w:abstractNumId w:val="483"/>
  </w:num>
  <w:num w:numId="320" w16cid:durableId="963003490">
    <w:abstractNumId w:val="352"/>
  </w:num>
  <w:num w:numId="321" w16cid:durableId="389809482">
    <w:abstractNumId w:val="136"/>
  </w:num>
  <w:num w:numId="322" w16cid:durableId="702101114">
    <w:abstractNumId w:val="145"/>
  </w:num>
  <w:num w:numId="323" w16cid:durableId="435641061">
    <w:abstractNumId w:val="262"/>
  </w:num>
  <w:num w:numId="324" w16cid:durableId="1383558889">
    <w:abstractNumId w:val="471"/>
  </w:num>
  <w:num w:numId="325" w16cid:durableId="917905573">
    <w:abstractNumId w:val="399"/>
  </w:num>
  <w:num w:numId="326" w16cid:durableId="230045137">
    <w:abstractNumId w:val="420"/>
  </w:num>
  <w:num w:numId="327" w16cid:durableId="1347635737">
    <w:abstractNumId w:val="240"/>
  </w:num>
  <w:num w:numId="328" w16cid:durableId="1781801007">
    <w:abstractNumId w:val="535"/>
  </w:num>
  <w:num w:numId="329" w16cid:durableId="1703288048">
    <w:abstractNumId w:val="71"/>
  </w:num>
  <w:num w:numId="330" w16cid:durableId="1191340669">
    <w:abstractNumId w:val="464"/>
  </w:num>
  <w:num w:numId="331" w16cid:durableId="2045135185">
    <w:abstractNumId w:val="527"/>
  </w:num>
  <w:num w:numId="332" w16cid:durableId="2104690001">
    <w:abstractNumId w:val="294"/>
  </w:num>
  <w:num w:numId="333" w16cid:durableId="896743036">
    <w:abstractNumId w:val="396"/>
  </w:num>
  <w:num w:numId="334" w16cid:durableId="20672299">
    <w:abstractNumId w:val="228"/>
  </w:num>
  <w:num w:numId="335" w16cid:durableId="203256743">
    <w:abstractNumId w:val="123"/>
  </w:num>
  <w:num w:numId="336" w16cid:durableId="501891754">
    <w:abstractNumId w:val="307"/>
  </w:num>
  <w:num w:numId="337" w16cid:durableId="1066682782">
    <w:abstractNumId w:val="158"/>
  </w:num>
  <w:num w:numId="338" w16cid:durableId="1843469593">
    <w:abstractNumId w:val="508"/>
  </w:num>
  <w:num w:numId="339" w16cid:durableId="2021085623">
    <w:abstractNumId w:val="324"/>
  </w:num>
  <w:num w:numId="340" w16cid:durableId="224990541">
    <w:abstractNumId w:val="140"/>
  </w:num>
  <w:num w:numId="341" w16cid:durableId="1830513200">
    <w:abstractNumId w:val="523"/>
  </w:num>
  <w:num w:numId="342" w16cid:durableId="54396253">
    <w:abstractNumId w:val="186"/>
  </w:num>
  <w:num w:numId="343" w16cid:durableId="1959412426">
    <w:abstractNumId w:val="25"/>
  </w:num>
  <w:num w:numId="344" w16cid:durableId="6295672">
    <w:abstractNumId w:val="51"/>
  </w:num>
  <w:num w:numId="345" w16cid:durableId="1841775711">
    <w:abstractNumId w:val="492"/>
  </w:num>
  <w:num w:numId="346" w16cid:durableId="812329040">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297906302">
    <w:abstractNumId w:val="58"/>
  </w:num>
  <w:num w:numId="348" w16cid:durableId="2032493805">
    <w:abstractNumId w:val="162"/>
  </w:num>
  <w:num w:numId="349" w16cid:durableId="830757143">
    <w:abstractNumId w:val="327"/>
  </w:num>
  <w:num w:numId="350" w16cid:durableId="322782163">
    <w:abstractNumId w:val="357"/>
  </w:num>
  <w:num w:numId="351" w16cid:durableId="996496610">
    <w:abstractNumId w:val="559"/>
  </w:num>
  <w:num w:numId="352" w16cid:durableId="1016619097">
    <w:abstractNumId w:val="436"/>
  </w:num>
  <w:num w:numId="353" w16cid:durableId="163785169">
    <w:abstractNumId w:val="169"/>
  </w:num>
  <w:num w:numId="354" w16cid:durableId="71440620">
    <w:abstractNumId w:val="287"/>
  </w:num>
  <w:num w:numId="355" w16cid:durableId="1073432640">
    <w:abstractNumId w:val="389"/>
  </w:num>
  <w:num w:numId="356" w16cid:durableId="1975527941">
    <w:abstractNumId w:val="50"/>
  </w:num>
  <w:num w:numId="357" w16cid:durableId="995644303">
    <w:abstractNumId w:val="534"/>
  </w:num>
  <w:num w:numId="358" w16cid:durableId="128688602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425570708">
    <w:abstractNumId w:val="265"/>
  </w:num>
  <w:num w:numId="360" w16cid:durableId="1057508383">
    <w:abstractNumId w:val="61"/>
  </w:num>
  <w:num w:numId="361" w16cid:durableId="379671334">
    <w:abstractNumId w:val="338"/>
  </w:num>
  <w:num w:numId="362" w16cid:durableId="408617819">
    <w:abstractNumId w:val="180"/>
  </w:num>
  <w:num w:numId="363" w16cid:durableId="2033804076">
    <w:abstractNumId w:val="295"/>
  </w:num>
  <w:num w:numId="364" w16cid:durableId="1286425678">
    <w:abstractNumId w:val="378"/>
  </w:num>
  <w:num w:numId="365" w16cid:durableId="17240961">
    <w:abstractNumId w:val="286"/>
  </w:num>
  <w:num w:numId="366" w16cid:durableId="1624654632">
    <w:abstractNumId w:val="372"/>
  </w:num>
  <w:num w:numId="367" w16cid:durableId="181432326">
    <w:abstractNumId w:val="134"/>
  </w:num>
  <w:num w:numId="368" w16cid:durableId="1531145794">
    <w:abstractNumId w:val="212"/>
  </w:num>
  <w:num w:numId="369" w16cid:durableId="411392307">
    <w:abstractNumId w:val="35"/>
  </w:num>
  <w:num w:numId="370" w16cid:durableId="1164278186">
    <w:abstractNumId w:val="564"/>
  </w:num>
  <w:num w:numId="371" w16cid:durableId="1157653548">
    <w:abstractNumId w:val="65"/>
  </w:num>
  <w:num w:numId="372" w16cid:durableId="105489240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232868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758361947">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800955495">
    <w:abstractNumId w:val="454"/>
  </w:num>
  <w:num w:numId="376" w16cid:durableId="1194229150">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873882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3171549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605575629">
    <w:abstractNumId w:val="221"/>
    <w:lvlOverride w:ilvl="0">
      <w:startOverride w:val="1"/>
    </w:lvlOverride>
    <w:lvlOverride w:ilvl="1"/>
    <w:lvlOverride w:ilvl="2"/>
    <w:lvlOverride w:ilvl="3"/>
    <w:lvlOverride w:ilvl="4"/>
    <w:lvlOverride w:ilvl="5"/>
    <w:lvlOverride w:ilvl="6"/>
    <w:lvlOverride w:ilvl="7"/>
    <w:lvlOverride w:ilvl="8"/>
  </w:num>
  <w:num w:numId="380" w16cid:durableId="1261640373">
    <w:abstractNumId w:val="135"/>
    <w:lvlOverride w:ilvl="0">
      <w:startOverride w:val="1"/>
    </w:lvlOverride>
    <w:lvlOverride w:ilvl="1"/>
    <w:lvlOverride w:ilvl="2"/>
    <w:lvlOverride w:ilvl="3"/>
    <w:lvlOverride w:ilvl="4"/>
    <w:lvlOverride w:ilvl="5"/>
    <w:lvlOverride w:ilvl="6"/>
    <w:lvlOverride w:ilvl="7"/>
    <w:lvlOverride w:ilvl="8"/>
  </w:num>
  <w:num w:numId="381" w16cid:durableId="119369020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1213804343">
    <w:abstractNumId w:val="292"/>
    <w:lvlOverride w:ilvl="0">
      <w:startOverride w:val="1"/>
    </w:lvlOverride>
    <w:lvlOverride w:ilvl="1"/>
    <w:lvlOverride w:ilvl="2"/>
    <w:lvlOverride w:ilvl="3"/>
    <w:lvlOverride w:ilvl="4"/>
    <w:lvlOverride w:ilvl="5"/>
    <w:lvlOverride w:ilvl="6"/>
    <w:lvlOverride w:ilvl="7"/>
    <w:lvlOverride w:ilvl="8"/>
  </w:num>
  <w:num w:numId="383" w16cid:durableId="522134520">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6437068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595045427">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432706014">
    <w:abstractNumId w:val="113"/>
  </w:num>
  <w:num w:numId="387" w16cid:durableId="749691356">
    <w:abstractNumId w:val="39"/>
    <w:lvlOverride w:ilvl="0">
      <w:startOverride w:val="1"/>
    </w:lvlOverride>
    <w:lvlOverride w:ilvl="1"/>
    <w:lvlOverride w:ilvl="2"/>
    <w:lvlOverride w:ilvl="3"/>
    <w:lvlOverride w:ilvl="4"/>
    <w:lvlOverride w:ilvl="5"/>
    <w:lvlOverride w:ilvl="6"/>
    <w:lvlOverride w:ilvl="7"/>
    <w:lvlOverride w:ilvl="8"/>
  </w:num>
  <w:num w:numId="388" w16cid:durableId="75060196">
    <w:abstractNumId w:val="445"/>
    <w:lvlOverride w:ilvl="0">
      <w:startOverride w:val="1"/>
    </w:lvlOverride>
    <w:lvlOverride w:ilvl="1"/>
    <w:lvlOverride w:ilvl="2"/>
    <w:lvlOverride w:ilvl="3"/>
    <w:lvlOverride w:ilvl="4"/>
    <w:lvlOverride w:ilvl="5"/>
    <w:lvlOverride w:ilvl="6"/>
    <w:lvlOverride w:ilvl="7"/>
    <w:lvlOverride w:ilvl="8"/>
  </w:num>
  <w:num w:numId="389" w16cid:durableId="3493735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0756630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1814829648">
    <w:abstractNumId w:val="147"/>
    <w:lvlOverride w:ilvl="0">
      <w:startOverride w:val="1"/>
    </w:lvlOverride>
    <w:lvlOverride w:ilvl="1"/>
    <w:lvlOverride w:ilvl="2"/>
    <w:lvlOverride w:ilvl="3"/>
    <w:lvlOverride w:ilvl="4"/>
    <w:lvlOverride w:ilvl="5"/>
    <w:lvlOverride w:ilvl="6"/>
    <w:lvlOverride w:ilvl="7"/>
    <w:lvlOverride w:ilvl="8"/>
  </w:num>
  <w:num w:numId="392" w16cid:durableId="6461298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388067506">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499080985">
    <w:abstractNumId w:val="542"/>
    <w:lvlOverride w:ilvl="0">
      <w:startOverride w:val="1"/>
    </w:lvlOverride>
    <w:lvlOverride w:ilvl="1"/>
    <w:lvlOverride w:ilvl="2"/>
    <w:lvlOverride w:ilvl="3"/>
    <w:lvlOverride w:ilvl="4"/>
    <w:lvlOverride w:ilvl="5"/>
    <w:lvlOverride w:ilvl="6"/>
    <w:lvlOverride w:ilvl="7"/>
    <w:lvlOverride w:ilvl="8"/>
  </w:num>
  <w:num w:numId="395" w16cid:durableId="209547220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93120203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2000695338">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1826124634">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448550524">
    <w:abstractNumId w:val="4"/>
    <w:lvlOverride w:ilvl="0">
      <w:startOverride w:val="1"/>
    </w:lvlOverride>
    <w:lvlOverride w:ilvl="1"/>
    <w:lvlOverride w:ilvl="2"/>
    <w:lvlOverride w:ilvl="3"/>
    <w:lvlOverride w:ilvl="4"/>
    <w:lvlOverride w:ilvl="5"/>
    <w:lvlOverride w:ilvl="6"/>
    <w:lvlOverride w:ilvl="7"/>
    <w:lvlOverride w:ilvl="8"/>
  </w:num>
  <w:num w:numId="400" w16cid:durableId="145124291">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67071079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4510479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1525095950">
    <w:abstractNumId w:val="376"/>
  </w:num>
  <w:num w:numId="404" w16cid:durableId="79097951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220820639">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389304270">
    <w:abstractNumId w:val="302"/>
    <w:lvlOverride w:ilvl="0">
      <w:startOverride w:val="1"/>
    </w:lvlOverride>
    <w:lvlOverride w:ilvl="1"/>
    <w:lvlOverride w:ilvl="2"/>
    <w:lvlOverride w:ilvl="3"/>
    <w:lvlOverride w:ilvl="4"/>
    <w:lvlOverride w:ilvl="5"/>
    <w:lvlOverride w:ilvl="6"/>
    <w:lvlOverride w:ilvl="7"/>
    <w:lvlOverride w:ilvl="8"/>
  </w:num>
  <w:num w:numId="407" w16cid:durableId="165806933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21176991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1057317028">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096558746">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1229145856">
    <w:abstractNumId w:val="507"/>
  </w:num>
  <w:num w:numId="412" w16cid:durableId="495538014">
    <w:abstractNumId w:val="19"/>
  </w:num>
  <w:num w:numId="413" w16cid:durableId="563880118">
    <w:abstractNumId w:val="373"/>
  </w:num>
  <w:num w:numId="414" w16cid:durableId="544949299">
    <w:abstractNumId w:val="407"/>
  </w:num>
  <w:num w:numId="415" w16cid:durableId="414979410">
    <w:abstractNumId w:val="118"/>
  </w:num>
  <w:num w:numId="416" w16cid:durableId="633289943">
    <w:abstractNumId w:val="148"/>
  </w:num>
  <w:num w:numId="417" w16cid:durableId="860631469">
    <w:abstractNumId w:val="63"/>
  </w:num>
  <w:num w:numId="418" w16cid:durableId="1923487143">
    <w:abstractNumId w:val="308"/>
  </w:num>
  <w:num w:numId="419" w16cid:durableId="1366829503">
    <w:abstractNumId w:val="250"/>
  </w:num>
  <w:num w:numId="420" w16cid:durableId="1357735158">
    <w:abstractNumId w:val="171"/>
  </w:num>
  <w:num w:numId="421" w16cid:durableId="1962301920">
    <w:abstractNumId w:val="16"/>
  </w:num>
  <w:num w:numId="422" w16cid:durableId="662585939">
    <w:abstractNumId w:val="516"/>
  </w:num>
  <w:num w:numId="423" w16cid:durableId="470950432">
    <w:abstractNumId w:val="111"/>
  </w:num>
  <w:num w:numId="424" w16cid:durableId="1447044252">
    <w:abstractNumId w:val="532"/>
  </w:num>
  <w:num w:numId="425" w16cid:durableId="963464765">
    <w:abstractNumId w:val="448"/>
  </w:num>
  <w:num w:numId="426" w16cid:durableId="1199246022">
    <w:abstractNumId w:val="554"/>
  </w:num>
  <w:num w:numId="427" w16cid:durableId="1985114515">
    <w:abstractNumId w:val="269"/>
  </w:num>
  <w:num w:numId="428" w16cid:durableId="1430739082">
    <w:abstractNumId w:val="465"/>
  </w:num>
  <w:num w:numId="429" w16cid:durableId="1576012327">
    <w:abstractNumId w:val="430"/>
  </w:num>
  <w:num w:numId="430" w16cid:durableId="1048147196">
    <w:abstractNumId w:val="551"/>
  </w:num>
  <w:num w:numId="431" w16cid:durableId="1010644675">
    <w:abstractNumId w:val="496"/>
  </w:num>
  <w:num w:numId="432" w16cid:durableId="401758167">
    <w:abstractNumId w:val="343"/>
  </w:num>
  <w:num w:numId="433" w16cid:durableId="503324586">
    <w:abstractNumId w:val="104"/>
  </w:num>
  <w:num w:numId="434" w16cid:durableId="1872066704">
    <w:abstractNumId w:val="546"/>
  </w:num>
  <w:num w:numId="435" w16cid:durableId="261955792">
    <w:abstractNumId w:val="390"/>
  </w:num>
  <w:num w:numId="436" w16cid:durableId="105740633">
    <w:abstractNumId w:val="457"/>
  </w:num>
  <w:num w:numId="437" w16cid:durableId="528832500">
    <w:abstractNumId w:val="238"/>
  </w:num>
  <w:num w:numId="438" w16cid:durableId="57703863">
    <w:abstractNumId w:val="400"/>
  </w:num>
  <w:num w:numId="439" w16cid:durableId="802771401">
    <w:abstractNumId w:val="459"/>
  </w:num>
  <w:num w:numId="440" w16cid:durableId="1581787423">
    <w:abstractNumId w:val="449"/>
  </w:num>
  <w:num w:numId="441" w16cid:durableId="1059859010">
    <w:abstractNumId w:val="7"/>
  </w:num>
  <w:num w:numId="442" w16cid:durableId="1727408647">
    <w:abstractNumId w:val="283"/>
  </w:num>
  <w:num w:numId="443" w16cid:durableId="264508043">
    <w:abstractNumId w:val="517"/>
  </w:num>
  <w:num w:numId="444" w16cid:durableId="138811253">
    <w:abstractNumId w:val="425"/>
  </w:num>
  <w:num w:numId="445" w16cid:durableId="105587082">
    <w:abstractNumId w:val="402"/>
  </w:num>
  <w:num w:numId="446" w16cid:durableId="1541356844">
    <w:abstractNumId w:val="385"/>
  </w:num>
  <w:num w:numId="447" w16cid:durableId="173569784">
    <w:abstractNumId w:val="320"/>
  </w:num>
  <w:num w:numId="448" w16cid:durableId="1468472589">
    <w:abstractNumId w:val="41"/>
  </w:num>
  <w:num w:numId="449" w16cid:durableId="809060672">
    <w:abstractNumId w:val="531"/>
  </w:num>
  <w:num w:numId="450" w16cid:durableId="1932734638">
    <w:abstractNumId w:val="170"/>
  </w:num>
  <w:num w:numId="451" w16cid:durableId="1268000353">
    <w:abstractNumId w:val="317"/>
  </w:num>
  <w:num w:numId="452" w16cid:durableId="69934410">
    <w:abstractNumId w:val="263"/>
  </w:num>
  <w:num w:numId="453" w16cid:durableId="1435789568">
    <w:abstractNumId w:val="530"/>
  </w:num>
  <w:num w:numId="454" w16cid:durableId="57243425">
    <w:abstractNumId w:val="309"/>
  </w:num>
  <w:num w:numId="455" w16cid:durableId="282344944">
    <w:abstractNumId w:val="249"/>
  </w:num>
  <w:num w:numId="456" w16cid:durableId="1825467024">
    <w:abstractNumId w:val="386"/>
  </w:num>
  <w:num w:numId="457" w16cid:durableId="1930696056">
    <w:abstractNumId w:val="306"/>
  </w:num>
  <w:num w:numId="458" w16cid:durableId="1639677402">
    <w:abstractNumId w:val="205"/>
  </w:num>
  <w:num w:numId="459" w16cid:durableId="1632785480">
    <w:abstractNumId w:val="4"/>
  </w:num>
  <w:num w:numId="460" w16cid:durableId="621376618">
    <w:abstractNumId w:val="473"/>
  </w:num>
  <w:num w:numId="461" w16cid:durableId="1505433137">
    <w:abstractNumId w:val="367"/>
  </w:num>
  <w:num w:numId="462" w16cid:durableId="374428501">
    <w:abstractNumId w:val="267"/>
  </w:num>
  <w:num w:numId="463" w16cid:durableId="425080038">
    <w:abstractNumId w:val="93"/>
  </w:num>
  <w:num w:numId="464" w16cid:durableId="645205314">
    <w:abstractNumId w:val="515"/>
  </w:num>
  <w:num w:numId="465" w16cid:durableId="1293167748">
    <w:abstractNumId w:val="60"/>
  </w:num>
  <w:num w:numId="466" w16cid:durableId="1893341518">
    <w:abstractNumId w:val="318"/>
  </w:num>
  <w:num w:numId="467" w16cid:durableId="169755331">
    <w:abstractNumId w:val="545"/>
  </w:num>
  <w:num w:numId="468" w16cid:durableId="2110081726">
    <w:abstractNumId w:val="142"/>
  </w:num>
  <w:num w:numId="469" w16cid:durableId="257062619">
    <w:abstractNumId w:val="103"/>
  </w:num>
  <w:num w:numId="470" w16cid:durableId="1965840211">
    <w:abstractNumId w:val="260"/>
  </w:num>
  <w:num w:numId="471" w16cid:durableId="1497108825">
    <w:abstractNumId w:val="47"/>
  </w:num>
  <w:num w:numId="472" w16cid:durableId="743257299">
    <w:abstractNumId w:val="251"/>
  </w:num>
  <w:num w:numId="473" w16cid:durableId="820538919">
    <w:abstractNumId w:val="138"/>
  </w:num>
  <w:num w:numId="474" w16cid:durableId="572278496">
    <w:abstractNumId w:val="119"/>
  </w:num>
  <w:num w:numId="475" w16cid:durableId="953828544">
    <w:abstractNumId w:val="345"/>
  </w:num>
  <w:num w:numId="476" w16cid:durableId="1139222345">
    <w:abstractNumId w:val="266"/>
  </w:num>
  <w:num w:numId="477" w16cid:durableId="1164710912">
    <w:abstractNumId w:val="506"/>
  </w:num>
  <w:num w:numId="478" w16cid:durableId="1885487586">
    <w:abstractNumId w:val="339"/>
  </w:num>
  <w:num w:numId="479" w16cid:durableId="720399692">
    <w:abstractNumId w:val="199"/>
  </w:num>
  <w:num w:numId="480" w16cid:durableId="1339237468">
    <w:abstractNumId w:val="491"/>
  </w:num>
  <w:num w:numId="481" w16cid:durableId="194470421">
    <w:abstractNumId w:val="364"/>
  </w:num>
  <w:num w:numId="482" w16cid:durableId="470559977">
    <w:abstractNumId w:val="141"/>
  </w:num>
  <w:num w:numId="483" w16cid:durableId="855311043">
    <w:abstractNumId w:val="414"/>
  </w:num>
  <w:num w:numId="484" w16cid:durableId="645859800">
    <w:abstractNumId w:val="132"/>
  </w:num>
  <w:num w:numId="485" w16cid:durableId="1424690821">
    <w:abstractNumId w:val="91"/>
  </w:num>
  <w:num w:numId="486" w16cid:durableId="997155900">
    <w:abstractNumId w:val="565"/>
  </w:num>
  <w:num w:numId="487" w16cid:durableId="369382688">
    <w:abstractNumId w:val="490"/>
  </w:num>
  <w:num w:numId="488" w16cid:durableId="1711224707">
    <w:abstractNumId w:val="159"/>
  </w:num>
  <w:num w:numId="489" w16cid:durableId="1455096728">
    <w:abstractNumId w:val="125"/>
  </w:num>
  <w:num w:numId="490" w16cid:durableId="60251217">
    <w:abstractNumId w:val="230"/>
  </w:num>
  <w:num w:numId="491" w16cid:durableId="1587689124">
    <w:abstractNumId w:val="164"/>
  </w:num>
  <w:num w:numId="492" w16cid:durableId="1942368804">
    <w:abstractNumId w:val="78"/>
  </w:num>
  <w:num w:numId="493" w16cid:durableId="1052339789">
    <w:abstractNumId w:val="83"/>
  </w:num>
  <w:num w:numId="494" w16cid:durableId="1588348256">
    <w:abstractNumId w:val="442"/>
    <w:lvlOverride w:ilvl="0">
      <w:startOverride w:val="1"/>
    </w:lvlOverride>
    <w:lvlOverride w:ilvl="1"/>
    <w:lvlOverride w:ilvl="2"/>
    <w:lvlOverride w:ilvl="3"/>
    <w:lvlOverride w:ilvl="4"/>
    <w:lvlOverride w:ilvl="5"/>
    <w:lvlOverride w:ilvl="6"/>
    <w:lvlOverride w:ilvl="7"/>
    <w:lvlOverride w:ilvl="8"/>
  </w:num>
  <w:num w:numId="495" w16cid:durableId="1083140977">
    <w:abstractNumId w:val="126"/>
  </w:num>
  <w:num w:numId="496" w16cid:durableId="221910005">
    <w:abstractNumId w:val="272"/>
  </w:num>
  <w:num w:numId="497" w16cid:durableId="1643346346">
    <w:abstractNumId w:val="129"/>
  </w:num>
  <w:num w:numId="498" w16cid:durableId="1003238818">
    <w:abstractNumId w:val="280"/>
  </w:num>
  <w:num w:numId="499" w16cid:durableId="1409107555">
    <w:abstractNumId w:val="232"/>
  </w:num>
  <w:num w:numId="500" w16cid:durableId="2039233840">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01" w16cid:durableId="638076880">
    <w:abstractNumId w:val="321"/>
  </w:num>
  <w:num w:numId="502" w16cid:durableId="1065105040">
    <w:abstractNumId w:val="172"/>
  </w:num>
  <w:num w:numId="503" w16cid:durableId="1879781129">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04" w16cid:durableId="404378100">
    <w:abstractNumId w:val="110"/>
  </w:num>
  <w:num w:numId="505" w16cid:durableId="1116749356">
    <w:abstractNumId w:val="441"/>
  </w:num>
  <w:num w:numId="506" w16cid:durableId="1589345600">
    <w:abstractNumId w:val="20"/>
  </w:num>
  <w:num w:numId="507" w16cid:durableId="1305238875">
    <w:abstractNumId w:val="225"/>
  </w:num>
  <w:num w:numId="508" w16cid:durableId="723141416">
    <w:abstractNumId w:val="350"/>
  </w:num>
  <w:num w:numId="509" w16cid:durableId="103355771">
    <w:abstractNumId w:val="325"/>
  </w:num>
  <w:num w:numId="510" w16cid:durableId="1399740963">
    <w:abstractNumId w:val="316"/>
  </w:num>
  <w:num w:numId="511" w16cid:durableId="1036077803">
    <w:abstractNumId w:val="31"/>
  </w:num>
  <w:num w:numId="512" w16cid:durableId="1505046568">
    <w:abstractNumId w:val="536"/>
  </w:num>
  <w:num w:numId="513" w16cid:durableId="422721163">
    <w:abstractNumId w:val="84"/>
  </w:num>
  <w:num w:numId="514" w16cid:durableId="909342945">
    <w:abstractNumId w:val="204"/>
  </w:num>
  <w:num w:numId="515" w16cid:durableId="497620934">
    <w:abstractNumId w:val="560"/>
  </w:num>
  <w:num w:numId="516" w16cid:durableId="986400067">
    <w:abstractNumId w:val="351"/>
  </w:num>
  <w:num w:numId="517" w16cid:durableId="1372652825">
    <w:abstractNumId w:val="272"/>
    <w:lvlOverride w:ilvl="0">
      <w:startOverride w:val="2"/>
    </w:lvlOverride>
    <w:lvlOverride w:ilvl="1">
      <w:startOverride w:val="2"/>
    </w:lvlOverride>
  </w:num>
  <w:num w:numId="518" w16cid:durableId="1260723094">
    <w:abstractNumId w:val="272"/>
    <w:lvlOverride w:ilvl="0">
      <w:startOverride w:val="2"/>
    </w:lvlOverride>
    <w:lvlOverride w:ilvl="1">
      <w:startOverride w:val="2"/>
    </w:lvlOverride>
    <w:lvlOverride w:ilvl="2">
      <w:startOverride w:val="4"/>
    </w:lvlOverride>
  </w:num>
  <w:num w:numId="519" w16cid:durableId="36442457">
    <w:abstractNumId w:val="278"/>
  </w:num>
  <w:num w:numId="520" w16cid:durableId="625351361">
    <w:abstractNumId w:val="272"/>
    <w:lvlOverride w:ilvl="0">
      <w:startOverride w:val="2"/>
    </w:lvlOverride>
    <w:lvlOverride w:ilvl="1">
      <w:startOverride w:val="5"/>
    </w:lvlOverride>
    <w:lvlOverride w:ilvl="2">
      <w:startOverride w:val="7"/>
    </w:lvlOverride>
  </w:num>
  <w:num w:numId="521" w16cid:durableId="461121792">
    <w:abstractNumId w:val="69"/>
  </w:num>
  <w:num w:numId="522" w16cid:durableId="408043299">
    <w:abstractNumId w:val="547"/>
  </w:num>
  <w:num w:numId="523" w16cid:durableId="1476947242">
    <w:abstractNumId w:val="248"/>
  </w:num>
  <w:num w:numId="524" w16cid:durableId="700668719">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5" w16cid:durableId="1024596017">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6" w16cid:durableId="1933273029">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7" w16cid:durableId="2072920978">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8" w16cid:durableId="1090850691">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9" w16cid:durableId="1977877827">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30" w16cid:durableId="17658495">
    <w:abstractNumId w:val="72"/>
  </w:num>
  <w:num w:numId="531" w16cid:durableId="924799163">
    <w:abstractNumId w:val="22"/>
  </w:num>
  <w:num w:numId="532" w16cid:durableId="1712994389">
    <w:abstractNumId w:val="57"/>
  </w:num>
  <w:num w:numId="533" w16cid:durableId="1300455597">
    <w:abstractNumId w:val="40"/>
  </w:num>
  <w:num w:numId="534" w16cid:durableId="618295422">
    <w:abstractNumId w:val="456"/>
  </w:num>
  <w:num w:numId="535" w16cid:durableId="966858801">
    <w:abstractNumId w:val="504"/>
  </w:num>
  <w:num w:numId="536" w16cid:durableId="1318000069">
    <w:abstractNumId w:val="397"/>
  </w:num>
  <w:num w:numId="537" w16cid:durableId="988241621">
    <w:abstractNumId w:val="99"/>
  </w:num>
  <w:num w:numId="538" w16cid:durableId="512456780">
    <w:abstractNumId w:val="550"/>
  </w:num>
  <w:num w:numId="539" w16cid:durableId="796607921">
    <w:abstractNumId w:val="226"/>
  </w:num>
  <w:num w:numId="540" w16cid:durableId="1228036484">
    <w:abstractNumId w:val="241"/>
  </w:num>
  <w:num w:numId="541" w16cid:durableId="1947468883">
    <w:abstractNumId w:val="124"/>
  </w:num>
  <w:num w:numId="542" w16cid:durableId="151457399">
    <w:abstractNumId w:val="548"/>
  </w:num>
  <w:num w:numId="543" w16cid:durableId="638269952">
    <w:abstractNumId w:val="15"/>
  </w:num>
  <w:num w:numId="544" w16cid:durableId="1563060978">
    <w:abstractNumId w:val="173"/>
  </w:num>
  <w:num w:numId="545" w16cid:durableId="185677086">
    <w:abstractNumId w:val="348"/>
  </w:num>
  <w:num w:numId="546" w16cid:durableId="2067220473">
    <w:abstractNumId w:val="68"/>
  </w:num>
  <w:num w:numId="547" w16cid:durableId="1326132059">
    <w:abstractNumId w:val="488"/>
  </w:num>
  <w:num w:numId="548" w16cid:durableId="1248005998">
    <w:abstractNumId w:val="131"/>
  </w:num>
  <w:num w:numId="549" w16cid:durableId="1966622801">
    <w:abstractNumId w:val="94"/>
  </w:num>
  <w:num w:numId="550" w16cid:durableId="1490512009">
    <w:abstractNumId w:val="11"/>
  </w:num>
  <w:num w:numId="551" w16cid:durableId="695889182">
    <w:abstractNumId w:val="192"/>
  </w:num>
  <w:num w:numId="552" w16cid:durableId="1635794258">
    <w:abstractNumId w:val="336"/>
  </w:num>
  <w:num w:numId="553" w16cid:durableId="620841721">
    <w:abstractNumId w:val="197"/>
  </w:num>
  <w:num w:numId="554" w16cid:durableId="1002467274">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5" w16cid:durableId="827748649">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6" w16cid:durableId="1733383523">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7" w16cid:durableId="1797985208">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8" w16cid:durableId="993416660">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9" w16cid:durableId="2042775501">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0" w16cid:durableId="1037119038">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1" w16cid:durableId="831071296">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2" w16cid:durableId="1474367448">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3" w16cid:durableId="2145076315">
    <w:abstractNumId w:val="276"/>
  </w:num>
  <w:num w:numId="564" w16cid:durableId="935671182">
    <w:abstractNumId w:val="261"/>
  </w:num>
  <w:num w:numId="565" w16cid:durableId="676466915">
    <w:abstractNumId w:val="21"/>
  </w:num>
  <w:num w:numId="566" w16cid:durableId="1287808221">
    <w:abstractNumId w:val="380"/>
  </w:num>
  <w:num w:numId="567" w16cid:durableId="2135129591">
    <w:abstractNumId w:val="346"/>
  </w:num>
  <w:num w:numId="568" w16cid:durableId="2009862197">
    <w:abstractNumId w:val="14"/>
  </w:num>
  <w:num w:numId="569" w16cid:durableId="385643985">
    <w:abstractNumId w:val="484"/>
  </w:num>
  <w:num w:numId="570" w16cid:durableId="1866751780">
    <w:abstractNumId w:val="167"/>
  </w:num>
  <w:num w:numId="571" w16cid:durableId="933897345">
    <w:abstractNumId w:val="466"/>
  </w:num>
  <w:num w:numId="572" w16cid:durableId="592208864">
    <w:abstractNumId w:val="151"/>
  </w:num>
  <w:num w:numId="573" w16cid:durableId="1091584401">
    <w:abstractNumId w:val="109"/>
  </w:num>
  <w:num w:numId="574" w16cid:durableId="363218272">
    <w:abstractNumId w:val="289"/>
  </w:num>
  <w:num w:numId="575" w16cid:durableId="75786933">
    <w:abstractNumId w:val="201"/>
  </w:num>
  <w:num w:numId="576" w16cid:durableId="741101754">
    <w:abstractNumId w:val="59"/>
  </w:num>
  <w:num w:numId="577" w16cid:durableId="1161196468">
    <w:abstractNumId w:val="495"/>
  </w:num>
  <w:num w:numId="578" w16cid:durableId="1889490842">
    <w:abstractNumId w:val="8"/>
  </w:num>
  <w:num w:numId="579" w16cid:durableId="446659358">
    <w:abstractNumId w:val="304"/>
  </w:num>
  <w:num w:numId="580" w16cid:durableId="1204050841">
    <w:abstractNumId w:val="541"/>
  </w:num>
  <w:num w:numId="581" w16cid:durableId="1801727635">
    <w:abstractNumId w:val="354"/>
  </w:num>
  <w:num w:numId="582" w16cid:durableId="1483229747">
    <w:abstractNumId w:val="143"/>
  </w:num>
  <w:num w:numId="583" w16cid:durableId="1142768689">
    <w:abstractNumId w:val="326"/>
  </w:num>
  <w:num w:numId="584" w16cid:durableId="1518278249">
    <w:abstractNumId w:val="383"/>
  </w:num>
  <w:num w:numId="585" w16cid:durableId="335109318">
    <w:abstractNumId w:val="358"/>
  </w:num>
  <w:num w:numId="586" w16cid:durableId="1259604500">
    <w:abstractNumId w:val="73"/>
  </w:num>
  <w:num w:numId="587" w16cid:durableId="1987709689">
    <w:abstractNumId w:val="187"/>
  </w:num>
  <w:num w:numId="588" w16cid:durableId="562643376">
    <w:abstractNumId w:val="540"/>
  </w:num>
  <w:num w:numId="589" w16cid:durableId="1310551296">
    <w:abstractNumId w:val="82"/>
  </w:num>
  <w:num w:numId="590" w16cid:durableId="1438523189">
    <w:abstractNumId w:val="106"/>
  </w:num>
  <w:num w:numId="591" w16cid:durableId="1355840261">
    <w:abstractNumId w:val="313"/>
  </w:num>
  <w:num w:numId="592" w16cid:durableId="1153641426">
    <w:abstractNumId w:val="342"/>
  </w:num>
  <w:num w:numId="593" w16cid:durableId="1513760979">
    <w:abstractNumId w:val="526"/>
  </w:num>
  <w:num w:numId="594" w16cid:durableId="1420834972">
    <w:abstractNumId w:val="322"/>
  </w:num>
  <w:num w:numId="595" w16cid:durableId="1011369469">
    <w:abstractNumId w:val="497"/>
  </w:num>
  <w:num w:numId="596" w16cid:durableId="244413337">
    <w:abstractNumId w:val="428"/>
  </w:num>
  <w:num w:numId="597" w16cid:durableId="310713323">
    <w:abstractNumId w:val="45"/>
  </w:num>
  <w:num w:numId="598" w16cid:durableId="1291671690">
    <w:abstractNumId w:val="311"/>
  </w:num>
  <w:num w:numId="599" w16cid:durableId="1551460660">
    <w:abstractNumId w:val="273"/>
  </w:num>
  <w:num w:numId="600" w16cid:durableId="1017774626">
    <w:abstractNumId w:val="174"/>
  </w:num>
  <w:num w:numId="601" w16cid:durableId="1000735641">
    <w:abstractNumId w:val="401"/>
  </w:num>
  <w:num w:numId="602" w16cid:durableId="1523713277">
    <w:abstractNumId w:val="52"/>
  </w:num>
  <w:num w:numId="603" w16cid:durableId="1762793533">
    <w:abstractNumId w:val="153"/>
  </w:num>
  <w:num w:numId="604" w16cid:durableId="1637831237">
    <w:abstractNumId w:val="543"/>
  </w:num>
  <w:num w:numId="605" w16cid:durableId="1339698825">
    <w:abstractNumId w:val="529"/>
  </w:num>
  <w:num w:numId="606" w16cid:durableId="1893299411">
    <w:abstractNumId w:val="417"/>
  </w:num>
  <w:num w:numId="607" w16cid:durableId="856504597">
    <w:abstractNumId w:val="557"/>
  </w:num>
  <w:num w:numId="608" w16cid:durableId="1492410020">
    <w:abstractNumId w:val="476"/>
  </w:num>
  <w:num w:numId="609" w16cid:durableId="61100052">
    <w:abstractNumId w:val="18"/>
  </w:num>
  <w:num w:numId="610" w16cid:durableId="1159423288">
    <w:abstractNumId w:val="472"/>
  </w:num>
  <w:num w:numId="611" w16cid:durableId="688529227">
    <w:abstractNumId w:val="334"/>
  </w:num>
  <w:num w:numId="612" w16cid:durableId="1778479412">
    <w:abstractNumId w:val="222"/>
  </w:num>
  <w:num w:numId="613" w16cid:durableId="509025437">
    <w:abstractNumId w:val="556"/>
  </w:num>
  <w:num w:numId="614" w16cid:durableId="758063811">
    <w:abstractNumId w:val="293"/>
  </w:num>
  <w:num w:numId="615" w16cid:durableId="1676758559">
    <w:abstractNumId w:val="446"/>
  </w:num>
  <w:num w:numId="616" w16cid:durableId="354229933">
    <w:abstractNumId w:val="9"/>
  </w:num>
  <w:num w:numId="617" w16cid:durableId="802189976">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1985969906">
    <w:abstractNumId w:val="344"/>
  </w:num>
  <w:num w:numId="619" w16cid:durableId="857235335">
    <w:abstractNumId w:val="115"/>
  </w:num>
  <w:num w:numId="620" w16cid:durableId="1903179693">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1890529391">
    <w:abstractNumId w:val="43"/>
  </w:num>
  <w:num w:numId="622" w16cid:durableId="345862506">
    <w:abstractNumId w:val="468"/>
  </w:num>
  <w:num w:numId="623" w16cid:durableId="1758362531">
    <w:abstractNumId w:val="107"/>
  </w:num>
  <w:num w:numId="624" w16cid:durableId="1335453929">
    <w:abstractNumId w:val="403"/>
  </w:num>
  <w:num w:numId="625" w16cid:durableId="1117721395">
    <w:abstractNumId w:val="562"/>
  </w:num>
  <w:num w:numId="626" w16cid:durableId="1972906153">
    <w:abstractNumId w:val="431"/>
  </w:num>
  <w:num w:numId="627" w16cid:durableId="1971399691">
    <w:abstractNumId w:val="217"/>
  </w:num>
  <w:num w:numId="628" w16cid:durableId="5746264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914046004">
    <w:abstractNumId w:val="272"/>
  </w:num>
  <w:num w:numId="630" w16cid:durableId="393353615">
    <w:abstractNumId w:val="272"/>
  </w:num>
  <w:numIdMacAtCleanup w:val="6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9A"/>
    <w:rsid w:val="0000010D"/>
    <w:rsid w:val="000001B5"/>
    <w:rsid w:val="0000068C"/>
    <w:rsid w:val="00000776"/>
    <w:rsid w:val="00000C3F"/>
    <w:rsid w:val="00000E18"/>
    <w:rsid w:val="00000E1B"/>
    <w:rsid w:val="00001140"/>
    <w:rsid w:val="000011FD"/>
    <w:rsid w:val="00001658"/>
    <w:rsid w:val="00001CF3"/>
    <w:rsid w:val="00001FE6"/>
    <w:rsid w:val="00002035"/>
    <w:rsid w:val="00002069"/>
    <w:rsid w:val="00002287"/>
    <w:rsid w:val="00003AE3"/>
    <w:rsid w:val="00003C9D"/>
    <w:rsid w:val="00003E4F"/>
    <w:rsid w:val="00004372"/>
    <w:rsid w:val="00004985"/>
    <w:rsid w:val="00004CB6"/>
    <w:rsid w:val="00004E8C"/>
    <w:rsid w:val="00005022"/>
    <w:rsid w:val="000051ED"/>
    <w:rsid w:val="000053C4"/>
    <w:rsid w:val="000055E8"/>
    <w:rsid w:val="0000583E"/>
    <w:rsid w:val="00005963"/>
    <w:rsid w:val="00005A99"/>
    <w:rsid w:val="00005E8D"/>
    <w:rsid w:val="00005F46"/>
    <w:rsid w:val="000062AF"/>
    <w:rsid w:val="000068F5"/>
    <w:rsid w:val="00006BD5"/>
    <w:rsid w:val="00006F6F"/>
    <w:rsid w:val="00007457"/>
    <w:rsid w:val="0000794C"/>
    <w:rsid w:val="0000798B"/>
    <w:rsid w:val="00007E8D"/>
    <w:rsid w:val="0001041C"/>
    <w:rsid w:val="000105AC"/>
    <w:rsid w:val="00010D13"/>
    <w:rsid w:val="00011693"/>
    <w:rsid w:val="00011F21"/>
    <w:rsid w:val="00011F2A"/>
    <w:rsid w:val="00012061"/>
    <w:rsid w:val="0001232F"/>
    <w:rsid w:val="0001250D"/>
    <w:rsid w:val="00012719"/>
    <w:rsid w:val="00012725"/>
    <w:rsid w:val="00012801"/>
    <w:rsid w:val="00012AEA"/>
    <w:rsid w:val="00012B33"/>
    <w:rsid w:val="00013244"/>
    <w:rsid w:val="00013382"/>
    <w:rsid w:val="000138C2"/>
    <w:rsid w:val="00013931"/>
    <w:rsid w:val="000139FC"/>
    <w:rsid w:val="00013A64"/>
    <w:rsid w:val="00014762"/>
    <w:rsid w:val="000149FE"/>
    <w:rsid w:val="00014CEA"/>
    <w:rsid w:val="00014D2A"/>
    <w:rsid w:val="00014EAF"/>
    <w:rsid w:val="000158DD"/>
    <w:rsid w:val="00015B4D"/>
    <w:rsid w:val="00015BCE"/>
    <w:rsid w:val="00015D24"/>
    <w:rsid w:val="000167BA"/>
    <w:rsid w:val="000167ED"/>
    <w:rsid w:val="000168C9"/>
    <w:rsid w:val="00016E59"/>
    <w:rsid w:val="0001701D"/>
    <w:rsid w:val="000170AD"/>
    <w:rsid w:val="000171E6"/>
    <w:rsid w:val="00017E60"/>
    <w:rsid w:val="0002007E"/>
    <w:rsid w:val="0002013F"/>
    <w:rsid w:val="0002038F"/>
    <w:rsid w:val="000203FF"/>
    <w:rsid w:val="00020994"/>
    <w:rsid w:val="00020F5D"/>
    <w:rsid w:val="00021BCB"/>
    <w:rsid w:val="00022969"/>
    <w:rsid w:val="00022CC4"/>
    <w:rsid w:val="0002331F"/>
    <w:rsid w:val="000233A8"/>
    <w:rsid w:val="00024D9D"/>
    <w:rsid w:val="00024F5B"/>
    <w:rsid w:val="00025323"/>
    <w:rsid w:val="00025455"/>
    <w:rsid w:val="00025518"/>
    <w:rsid w:val="00025780"/>
    <w:rsid w:val="00025948"/>
    <w:rsid w:val="00025BF8"/>
    <w:rsid w:val="0002605E"/>
    <w:rsid w:val="00026620"/>
    <w:rsid w:val="00026723"/>
    <w:rsid w:val="00026EB2"/>
    <w:rsid w:val="00026F5F"/>
    <w:rsid w:val="0002792D"/>
    <w:rsid w:val="00027B94"/>
    <w:rsid w:val="00030405"/>
    <w:rsid w:val="00030501"/>
    <w:rsid w:val="00030527"/>
    <w:rsid w:val="00030543"/>
    <w:rsid w:val="00030910"/>
    <w:rsid w:val="00030DB3"/>
    <w:rsid w:val="000310C9"/>
    <w:rsid w:val="000313DF"/>
    <w:rsid w:val="000314DD"/>
    <w:rsid w:val="00031501"/>
    <w:rsid w:val="00031F38"/>
    <w:rsid w:val="00032013"/>
    <w:rsid w:val="000322C7"/>
    <w:rsid w:val="000325DF"/>
    <w:rsid w:val="0003369F"/>
    <w:rsid w:val="0003394F"/>
    <w:rsid w:val="00034670"/>
    <w:rsid w:val="000349CD"/>
    <w:rsid w:val="00034EAB"/>
    <w:rsid w:val="00034F7E"/>
    <w:rsid w:val="0003526B"/>
    <w:rsid w:val="00035365"/>
    <w:rsid w:val="00035530"/>
    <w:rsid w:val="00035D38"/>
    <w:rsid w:val="00035E50"/>
    <w:rsid w:val="00036DB9"/>
    <w:rsid w:val="000377A0"/>
    <w:rsid w:val="00037937"/>
    <w:rsid w:val="0003795E"/>
    <w:rsid w:val="000400ED"/>
    <w:rsid w:val="00040204"/>
    <w:rsid w:val="000404C4"/>
    <w:rsid w:val="00041F6B"/>
    <w:rsid w:val="00042411"/>
    <w:rsid w:val="00042891"/>
    <w:rsid w:val="00042AB4"/>
    <w:rsid w:val="00042B96"/>
    <w:rsid w:val="00042BE0"/>
    <w:rsid w:val="00042C9D"/>
    <w:rsid w:val="00043382"/>
    <w:rsid w:val="000436DA"/>
    <w:rsid w:val="00043CFF"/>
    <w:rsid w:val="000446D4"/>
    <w:rsid w:val="00044F60"/>
    <w:rsid w:val="0004506A"/>
    <w:rsid w:val="000451AC"/>
    <w:rsid w:val="000455BD"/>
    <w:rsid w:val="00045627"/>
    <w:rsid w:val="0004596B"/>
    <w:rsid w:val="00045986"/>
    <w:rsid w:val="00045B34"/>
    <w:rsid w:val="00045BFE"/>
    <w:rsid w:val="00045FB6"/>
    <w:rsid w:val="00046256"/>
    <w:rsid w:val="000463EE"/>
    <w:rsid w:val="00046496"/>
    <w:rsid w:val="00046E0F"/>
    <w:rsid w:val="00046F96"/>
    <w:rsid w:val="00047B94"/>
    <w:rsid w:val="00047BF9"/>
    <w:rsid w:val="00047E0C"/>
    <w:rsid w:val="00047F8F"/>
    <w:rsid w:val="00050191"/>
    <w:rsid w:val="000503AC"/>
    <w:rsid w:val="000504F1"/>
    <w:rsid w:val="0005050E"/>
    <w:rsid w:val="00050A1A"/>
    <w:rsid w:val="00050E0B"/>
    <w:rsid w:val="00051845"/>
    <w:rsid w:val="0005209F"/>
    <w:rsid w:val="0005230E"/>
    <w:rsid w:val="00052426"/>
    <w:rsid w:val="000524F0"/>
    <w:rsid w:val="00052842"/>
    <w:rsid w:val="000528CE"/>
    <w:rsid w:val="00052A46"/>
    <w:rsid w:val="0005311F"/>
    <w:rsid w:val="00053382"/>
    <w:rsid w:val="000533DC"/>
    <w:rsid w:val="0005346C"/>
    <w:rsid w:val="000534F0"/>
    <w:rsid w:val="0005364B"/>
    <w:rsid w:val="0005374A"/>
    <w:rsid w:val="00053905"/>
    <w:rsid w:val="00053CF6"/>
    <w:rsid w:val="00053F87"/>
    <w:rsid w:val="000544E9"/>
    <w:rsid w:val="000545F1"/>
    <w:rsid w:val="0005464C"/>
    <w:rsid w:val="000548F0"/>
    <w:rsid w:val="00054C9B"/>
    <w:rsid w:val="00054D8B"/>
    <w:rsid w:val="00054F73"/>
    <w:rsid w:val="00055C19"/>
    <w:rsid w:val="00055FF2"/>
    <w:rsid w:val="000562E5"/>
    <w:rsid w:val="00056CF4"/>
    <w:rsid w:val="00056CFD"/>
    <w:rsid w:val="000577D0"/>
    <w:rsid w:val="000577E7"/>
    <w:rsid w:val="00057BB9"/>
    <w:rsid w:val="00057CFB"/>
    <w:rsid w:val="0006003A"/>
    <w:rsid w:val="000603A5"/>
    <w:rsid w:val="0006045E"/>
    <w:rsid w:val="000604F3"/>
    <w:rsid w:val="000605D4"/>
    <w:rsid w:val="0006085B"/>
    <w:rsid w:val="00060A1C"/>
    <w:rsid w:val="00060A39"/>
    <w:rsid w:val="00060A88"/>
    <w:rsid w:val="00060DB5"/>
    <w:rsid w:val="00060E44"/>
    <w:rsid w:val="00062285"/>
    <w:rsid w:val="000623CF"/>
    <w:rsid w:val="0006266F"/>
    <w:rsid w:val="000629DA"/>
    <w:rsid w:val="00062A9D"/>
    <w:rsid w:val="00062F71"/>
    <w:rsid w:val="00063170"/>
    <w:rsid w:val="00063369"/>
    <w:rsid w:val="00063896"/>
    <w:rsid w:val="00063F38"/>
    <w:rsid w:val="000640FC"/>
    <w:rsid w:val="000645C0"/>
    <w:rsid w:val="000646DF"/>
    <w:rsid w:val="00064D8A"/>
    <w:rsid w:val="00065041"/>
    <w:rsid w:val="00065429"/>
    <w:rsid w:val="000657C2"/>
    <w:rsid w:val="00065A15"/>
    <w:rsid w:val="00065B11"/>
    <w:rsid w:val="00065C94"/>
    <w:rsid w:val="000660C2"/>
    <w:rsid w:val="000666FC"/>
    <w:rsid w:val="0006681F"/>
    <w:rsid w:val="00066CD2"/>
    <w:rsid w:val="00066ED7"/>
    <w:rsid w:val="00067016"/>
    <w:rsid w:val="000672FB"/>
    <w:rsid w:val="0006763F"/>
    <w:rsid w:val="000679D5"/>
    <w:rsid w:val="00067CF6"/>
    <w:rsid w:val="00070240"/>
    <w:rsid w:val="00070262"/>
    <w:rsid w:val="00070281"/>
    <w:rsid w:val="000703E6"/>
    <w:rsid w:val="00070465"/>
    <w:rsid w:val="000705F1"/>
    <w:rsid w:val="00070ABE"/>
    <w:rsid w:val="00070C1A"/>
    <w:rsid w:val="00071015"/>
    <w:rsid w:val="000711C2"/>
    <w:rsid w:val="000719BB"/>
    <w:rsid w:val="00071C79"/>
    <w:rsid w:val="00071D1A"/>
    <w:rsid w:val="00072288"/>
    <w:rsid w:val="00072719"/>
    <w:rsid w:val="000728FE"/>
    <w:rsid w:val="00072910"/>
    <w:rsid w:val="00072A6D"/>
    <w:rsid w:val="00072A90"/>
    <w:rsid w:val="00073259"/>
    <w:rsid w:val="00073446"/>
    <w:rsid w:val="00073653"/>
    <w:rsid w:val="000738A7"/>
    <w:rsid w:val="000740A5"/>
    <w:rsid w:val="000741DF"/>
    <w:rsid w:val="000746D9"/>
    <w:rsid w:val="000749F1"/>
    <w:rsid w:val="00074E8F"/>
    <w:rsid w:val="00074F0D"/>
    <w:rsid w:val="000755FD"/>
    <w:rsid w:val="00075887"/>
    <w:rsid w:val="00075AD0"/>
    <w:rsid w:val="00075AE0"/>
    <w:rsid w:val="00075CEF"/>
    <w:rsid w:val="00075EEF"/>
    <w:rsid w:val="00075FE4"/>
    <w:rsid w:val="00076162"/>
    <w:rsid w:val="000765D7"/>
    <w:rsid w:val="00076679"/>
    <w:rsid w:val="000767CC"/>
    <w:rsid w:val="00076E65"/>
    <w:rsid w:val="0007788F"/>
    <w:rsid w:val="00077B96"/>
    <w:rsid w:val="00077CBB"/>
    <w:rsid w:val="00077E9E"/>
    <w:rsid w:val="00080EE6"/>
    <w:rsid w:val="00080F8E"/>
    <w:rsid w:val="000810AD"/>
    <w:rsid w:val="00081355"/>
    <w:rsid w:val="00081A22"/>
    <w:rsid w:val="00081CAF"/>
    <w:rsid w:val="00082593"/>
    <w:rsid w:val="00082C72"/>
    <w:rsid w:val="00082ECC"/>
    <w:rsid w:val="0008314E"/>
    <w:rsid w:val="00083325"/>
    <w:rsid w:val="000833EC"/>
    <w:rsid w:val="00083B35"/>
    <w:rsid w:val="00083E22"/>
    <w:rsid w:val="000845C5"/>
    <w:rsid w:val="00084BE2"/>
    <w:rsid w:val="00085061"/>
    <w:rsid w:val="000851A4"/>
    <w:rsid w:val="0008539F"/>
    <w:rsid w:val="00086398"/>
    <w:rsid w:val="00086793"/>
    <w:rsid w:val="00086801"/>
    <w:rsid w:val="0008681B"/>
    <w:rsid w:val="00086B95"/>
    <w:rsid w:val="00086F3B"/>
    <w:rsid w:val="00087563"/>
    <w:rsid w:val="000878E4"/>
    <w:rsid w:val="00087ADB"/>
    <w:rsid w:val="00087AE8"/>
    <w:rsid w:val="00087C36"/>
    <w:rsid w:val="00087F20"/>
    <w:rsid w:val="0009009F"/>
    <w:rsid w:val="0009040C"/>
    <w:rsid w:val="000905C9"/>
    <w:rsid w:val="0009081F"/>
    <w:rsid w:val="00090870"/>
    <w:rsid w:val="00090C19"/>
    <w:rsid w:val="00090DC3"/>
    <w:rsid w:val="0009127C"/>
    <w:rsid w:val="000915F3"/>
    <w:rsid w:val="000921CB"/>
    <w:rsid w:val="000924BF"/>
    <w:rsid w:val="0009293A"/>
    <w:rsid w:val="00092BD0"/>
    <w:rsid w:val="0009339C"/>
    <w:rsid w:val="000933BD"/>
    <w:rsid w:val="000935C3"/>
    <w:rsid w:val="00093A9C"/>
    <w:rsid w:val="00093B45"/>
    <w:rsid w:val="00093F4F"/>
    <w:rsid w:val="0009407A"/>
    <w:rsid w:val="00094664"/>
    <w:rsid w:val="000949BA"/>
    <w:rsid w:val="0009545B"/>
    <w:rsid w:val="000955E7"/>
    <w:rsid w:val="00095993"/>
    <w:rsid w:val="00095BE4"/>
    <w:rsid w:val="00095E34"/>
    <w:rsid w:val="000962B5"/>
    <w:rsid w:val="000969F9"/>
    <w:rsid w:val="00096A5C"/>
    <w:rsid w:val="00096B5A"/>
    <w:rsid w:val="00096D69"/>
    <w:rsid w:val="0009740A"/>
    <w:rsid w:val="00097D7A"/>
    <w:rsid w:val="00097EE2"/>
    <w:rsid w:val="00097F66"/>
    <w:rsid w:val="000A00AE"/>
    <w:rsid w:val="000A046D"/>
    <w:rsid w:val="000A0FDB"/>
    <w:rsid w:val="000A144F"/>
    <w:rsid w:val="000A14FA"/>
    <w:rsid w:val="000A16A5"/>
    <w:rsid w:val="000A1E8C"/>
    <w:rsid w:val="000A21DB"/>
    <w:rsid w:val="000A2206"/>
    <w:rsid w:val="000A229E"/>
    <w:rsid w:val="000A2426"/>
    <w:rsid w:val="000A27F7"/>
    <w:rsid w:val="000A3305"/>
    <w:rsid w:val="000A3386"/>
    <w:rsid w:val="000A388C"/>
    <w:rsid w:val="000A39B4"/>
    <w:rsid w:val="000A3E9F"/>
    <w:rsid w:val="000A4DB9"/>
    <w:rsid w:val="000A4E5E"/>
    <w:rsid w:val="000A5303"/>
    <w:rsid w:val="000A5503"/>
    <w:rsid w:val="000A5637"/>
    <w:rsid w:val="000A5E63"/>
    <w:rsid w:val="000A61F7"/>
    <w:rsid w:val="000A64C8"/>
    <w:rsid w:val="000A653F"/>
    <w:rsid w:val="000A68EE"/>
    <w:rsid w:val="000A6E21"/>
    <w:rsid w:val="000A703B"/>
    <w:rsid w:val="000A735E"/>
    <w:rsid w:val="000A750A"/>
    <w:rsid w:val="000A7550"/>
    <w:rsid w:val="000A7DF7"/>
    <w:rsid w:val="000B0073"/>
    <w:rsid w:val="000B00D3"/>
    <w:rsid w:val="000B0918"/>
    <w:rsid w:val="000B0AA6"/>
    <w:rsid w:val="000B0CBE"/>
    <w:rsid w:val="000B0E35"/>
    <w:rsid w:val="000B1009"/>
    <w:rsid w:val="000B10E5"/>
    <w:rsid w:val="000B138B"/>
    <w:rsid w:val="000B1629"/>
    <w:rsid w:val="000B1697"/>
    <w:rsid w:val="000B16DC"/>
    <w:rsid w:val="000B1D44"/>
    <w:rsid w:val="000B21ED"/>
    <w:rsid w:val="000B2DA6"/>
    <w:rsid w:val="000B2DA9"/>
    <w:rsid w:val="000B33D8"/>
    <w:rsid w:val="000B3618"/>
    <w:rsid w:val="000B382F"/>
    <w:rsid w:val="000B3A8D"/>
    <w:rsid w:val="000B41B1"/>
    <w:rsid w:val="000B43B9"/>
    <w:rsid w:val="000B471D"/>
    <w:rsid w:val="000B4983"/>
    <w:rsid w:val="000B4B5A"/>
    <w:rsid w:val="000B4B7E"/>
    <w:rsid w:val="000B4C83"/>
    <w:rsid w:val="000B532E"/>
    <w:rsid w:val="000B53D9"/>
    <w:rsid w:val="000B5400"/>
    <w:rsid w:val="000B56CA"/>
    <w:rsid w:val="000B573A"/>
    <w:rsid w:val="000B594B"/>
    <w:rsid w:val="000B610F"/>
    <w:rsid w:val="000B6221"/>
    <w:rsid w:val="000B64A0"/>
    <w:rsid w:val="000B6627"/>
    <w:rsid w:val="000B6703"/>
    <w:rsid w:val="000B6826"/>
    <w:rsid w:val="000B7355"/>
    <w:rsid w:val="000B7BBB"/>
    <w:rsid w:val="000C08FA"/>
    <w:rsid w:val="000C0BB6"/>
    <w:rsid w:val="000C1147"/>
    <w:rsid w:val="000C150E"/>
    <w:rsid w:val="000C1879"/>
    <w:rsid w:val="000C191A"/>
    <w:rsid w:val="000C1EA8"/>
    <w:rsid w:val="000C212A"/>
    <w:rsid w:val="000C2947"/>
    <w:rsid w:val="000C2C77"/>
    <w:rsid w:val="000C3145"/>
    <w:rsid w:val="000C31D9"/>
    <w:rsid w:val="000C396C"/>
    <w:rsid w:val="000C3B15"/>
    <w:rsid w:val="000C3BF8"/>
    <w:rsid w:val="000C3D4D"/>
    <w:rsid w:val="000C3DD7"/>
    <w:rsid w:val="000C3F50"/>
    <w:rsid w:val="000C40F1"/>
    <w:rsid w:val="000C4104"/>
    <w:rsid w:val="000C4A8F"/>
    <w:rsid w:val="000C4F97"/>
    <w:rsid w:val="000C5227"/>
    <w:rsid w:val="000C5431"/>
    <w:rsid w:val="000C5558"/>
    <w:rsid w:val="000C5ADF"/>
    <w:rsid w:val="000C6330"/>
    <w:rsid w:val="000C679F"/>
    <w:rsid w:val="000C6C36"/>
    <w:rsid w:val="000C6D4D"/>
    <w:rsid w:val="000C70C1"/>
    <w:rsid w:val="000C7178"/>
    <w:rsid w:val="000C754E"/>
    <w:rsid w:val="000C76CF"/>
    <w:rsid w:val="000C7959"/>
    <w:rsid w:val="000C7CF3"/>
    <w:rsid w:val="000D06F8"/>
    <w:rsid w:val="000D0970"/>
    <w:rsid w:val="000D0A5B"/>
    <w:rsid w:val="000D0D1A"/>
    <w:rsid w:val="000D12D5"/>
    <w:rsid w:val="000D12F4"/>
    <w:rsid w:val="000D1390"/>
    <w:rsid w:val="000D151D"/>
    <w:rsid w:val="000D15DC"/>
    <w:rsid w:val="000D280C"/>
    <w:rsid w:val="000D2863"/>
    <w:rsid w:val="000D4969"/>
    <w:rsid w:val="000D4A74"/>
    <w:rsid w:val="000D5008"/>
    <w:rsid w:val="000D503B"/>
    <w:rsid w:val="000D513D"/>
    <w:rsid w:val="000D563F"/>
    <w:rsid w:val="000D6DBB"/>
    <w:rsid w:val="000D6F3A"/>
    <w:rsid w:val="000D6FAB"/>
    <w:rsid w:val="000D7482"/>
    <w:rsid w:val="000E0BA7"/>
    <w:rsid w:val="000E0C5D"/>
    <w:rsid w:val="000E1233"/>
    <w:rsid w:val="000E1385"/>
    <w:rsid w:val="000E1C28"/>
    <w:rsid w:val="000E1CBB"/>
    <w:rsid w:val="000E2289"/>
    <w:rsid w:val="000E29E4"/>
    <w:rsid w:val="000E2B82"/>
    <w:rsid w:val="000E2DA0"/>
    <w:rsid w:val="000E340F"/>
    <w:rsid w:val="000E34C6"/>
    <w:rsid w:val="000E3553"/>
    <w:rsid w:val="000E38BA"/>
    <w:rsid w:val="000E38EB"/>
    <w:rsid w:val="000E3C7C"/>
    <w:rsid w:val="000E3DE9"/>
    <w:rsid w:val="000E3DF7"/>
    <w:rsid w:val="000E41A9"/>
    <w:rsid w:val="000E49F5"/>
    <w:rsid w:val="000E4FC5"/>
    <w:rsid w:val="000E5062"/>
    <w:rsid w:val="000E5269"/>
    <w:rsid w:val="000E54CF"/>
    <w:rsid w:val="000E558E"/>
    <w:rsid w:val="000E6B0D"/>
    <w:rsid w:val="000E6E36"/>
    <w:rsid w:val="000E709E"/>
    <w:rsid w:val="000E7AF8"/>
    <w:rsid w:val="000E7D00"/>
    <w:rsid w:val="000E7E8B"/>
    <w:rsid w:val="000E7FD4"/>
    <w:rsid w:val="000F004C"/>
    <w:rsid w:val="000F00C4"/>
    <w:rsid w:val="000F00C8"/>
    <w:rsid w:val="000F01B1"/>
    <w:rsid w:val="000F031A"/>
    <w:rsid w:val="000F03AE"/>
    <w:rsid w:val="000F084B"/>
    <w:rsid w:val="000F0C26"/>
    <w:rsid w:val="000F0CB8"/>
    <w:rsid w:val="000F0DF1"/>
    <w:rsid w:val="000F0E1C"/>
    <w:rsid w:val="000F138F"/>
    <w:rsid w:val="000F13A1"/>
    <w:rsid w:val="000F13C0"/>
    <w:rsid w:val="000F19B2"/>
    <w:rsid w:val="000F20D8"/>
    <w:rsid w:val="000F213C"/>
    <w:rsid w:val="000F22A2"/>
    <w:rsid w:val="000F2715"/>
    <w:rsid w:val="000F2E91"/>
    <w:rsid w:val="000F30BB"/>
    <w:rsid w:val="000F3A0F"/>
    <w:rsid w:val="000F3D4B"/>
    <w:rsid w:val="000F420B"/>
    <w:rsid w:val="000F4457"/>
    <w:rsid w:val="000F47C3"/>
    <w:rsid w:val="000F47EC"/>
    <w:rsid w:val="000F496F"/>
    <w:rsid w:val="000F49B5"/>
    <w:rsid w:val="000F4F0F"/>
    <w:rsid w:val="000F5222"/>
    <w:rsid w:val="000F57A8"/>
    <w:rsid w:val="000F59B6"/>
    <w:rsid w:val="000F6386"/>
    <w:rsid w:val="000F6A3D"/>
    <w:rsid w:val="000F6A52"/>
    <w:rsid w:val="000F6ABE"/>
    <w:rsid w:val="000F6C26"/>
    <w:rsid w:val="000F6DF6"/>
    <w:rsid w:val="000F6DFB"/>
    <w:rsid w:val="000F6E03"/>
    <w:rsid w:val="000F71D6"/>
    <w:rsid w:val="000F7BE0"/>
    <w:rsid w:val="000F7FFE"/>
    <w:rsid w:val="00100024"/>
    <w:rsid w:val="0010035C"/>
    <w:rsid w:val="0010090B"/>
    <w:rsid w:val="00100A07"/>
    <w:rsid w:val="00100C71"/>
    <w:rsid w:val="00101277"/>
    <w:rsid w:val="00101380"/>
    <w:rsid w:val="00101648"/>
    <w:rsid w:val="00101862"/>
    <w:rsid w:val="00101B44"/>
    <w:rsid w:val="0010256E"/>
    <w:rsid w:val="001026EB"/>
    <w:rsid w:val="00102B0F"/>
    <w:rsid w:val="00103B02"/>
    <w:rsid w:val="00103D94"/>
    <w:rsid w:val="00104335"/>
    <w:rsid w:val="00104863"/>
    <w:rsid w:val="00104A76"/>
    <w:rsid w:val="00104D75"/>
    <w:rsid w:val="001055BD"/>
    <w:rsid w:val="0010565F"/>
    <w:rsid w:val="001056C0"/>
    <w:rsid w:val="001058FE"/>
    <w:rsid w:val="00105C99"/>
    <w:rsid w:val="001061A0"/>
    <w:rsid w:val="00106324"/>
    <w:rsid w:val="001066D9"/>
    <w:rsid w:val="00106E14"/>
    <w:rsid w:val="001075D0"/>
    <w:rsid w:val="0010772F"/>
    <w:rsid w:val="001078B4"/>
    <w:rsid w:val="00107C76"/>
    <w:rsid w:val="0011008E"/>
    <w:rsid w:val="00110154"/>
    <w:rsid w:val="00110915"/>
    <w:rsid w:val="00110943"/>
    <w:rsid w:val="00110ABB"/>
    <w:rsid w:val="00110B0D"/>
    <w:rsid w:val="00110BED"/>
    <w:rsid w:val="0011127A"/>
    <w:rsid w:val="00111293"/>
    <w:rsid w:val="00111560"/>
    <w:rsid w:val="001119C6"/>
    <w:rsid w:val="00111FA9"/>
    <w:rsid w:val="001121CB"/>
    <w:rsid w:val="00112513"/>
    <w:rsid w:val="00112687"/>
    <w:rsid w:val="00112DC6"/>
    <w:rsid w:val="00113340"/>
    <w:rsid w:val="0011391A"/>
    <w:rsid w:val="00113C98"/>
    <w:rsid w:val="00113F86"/>
    <w:rsid w:val="00114BDE"/>
    <w:rsid w:val="00114C9B"/>
    <w:rsid w:val="00114D0C"/>
    <w:rsid w:val="0011528C"/>
    <w:rsid w:val="001158FB"/>
    <w:rsid w:val="00115AC1"/>
    <w:rsid w:val="00116311"/>
    <w:rsid w:val="001167A4"/>
    <w:rsid w:val="00116D79"/>
    <w:rsid w:val="00116E18"/>
    <w:rsid w:val="001171D3"/>
    <w:rsid w:val="0011727F"/>
    <w:rsid w:val="00117B01"/>
    <w:rsid w:val="00117D41"/>
    <w:rsid w:val="00117D57"/>
    <w:rsid w:val="001200BD"/>
    <w:rsid w:val="00120101"/>
    <w:rsid w:val="0012018D"/>
    <w:rsid w:val="00120566"/>
    <w:rsid w:val="0012085B"/>
    <w:rsid w:val="00120ADB"/>
    <w:rsid w:val="00121719"/>
    <w:rsid w:val="001220A7"/>
    <w:rsid w:val="0012225B"/>
    <w:rsid w:val="0012236D"/>
    <w:rsid w:val="001228E1"/>
    <w:rsid w:val="00122932"/>
    <w:rsid w:val="00122DEA"/>
    <w:rsid w:val="00122F0C"/>
    <w:rsid w:val="001232CA"/>
    <w:rsid w:val="001238DA"/>
    <w:rsid w:val="00123BE1"/>
    <w:rsid w:val="00124284"/>
    <w:rsid w:val="00124655"/>
    <w:rsid w:val="00124F60"/>
    <w:rsid w:val="00125372"/>
    <w:rsid w:val="00125647"/>
    <w:rsid w:val="00125829"/>
    <w:rsid w:val="0012605A"/>
    <w:rsid w:val="001267BA"/>
    <w:rsid w:val="00126E0F"/>
    <w:rsid w:val="0012713F"/>
    <w:rsid w:val="001272A3"/>
    <w:rsid w:val="00127543"/>
    <w:rsid w:val="001277A6"/>
    <w:rsid w:val="00127814"/>
    <w:rsid w:val="00127ABC"/>
    <w:rsid w:val="00130058"/>
    <w:rsid w:val="001300B0"/>
    <w:rsid w:val="001306A5"/>
    <w:rsid w:val="00130B73"/>
    <w:rsid w:val="00130C03"/>
    <w:rsid w:val="0013159E"/>
    <w:rsid w:val="001315F3"/>
    <w:rsid w:val="001316F5"/>
    <w:rsid w:val="00131D9A"/>
    <w:rsid w:val="00131DD9"/>
    <w:rsid w:val="00132476"/>
    <w:rsid w:val="0013272C"/>
    <w:rsid w:val="00132A17"/>
    <w:rsid w:val="001335C2"/>
    <w:rsid w:val="00133778"/>
    <w:rsid w:val="00133C48"/>
    <w:rsid w:val="001346AD"/>
    <w:rsid w:val="00135220"/>
    <w:rsid w:val="001352CE"/>
    <w:rsid w:val="001358D6"/>
    <w:rsid w:val="001362E7"/>
    <w:rsid w:val="001367CF"/>
    <w:rsid w:val="001369A3"/>
    <w:rsid w:val="00136B37"/>
    <w:rsid w:val="00136C38"/>
    <w:rsid w:val="0013706A"/>
    <w:rsid w:val="0013738C"/>
    <w:rsid w:val="001374C0"/>
    <w:rsid w:val="00137596"/>
    <w:rsid w:val="00137770"/>
    <w:rsid w:val="00137A30"/>
    <w:rsid w:val="0014003A"/>
    <w:rsid w:val="00140BB5"/>
    <w:rsid w:val="00140F11"/>
    <w:rsid w:val="00141B06"/>
    <w:rsid w:val="00141BA8"/>
    <w:rsid w:val="00141ED4"/>
    <w:rsid w:val="001421EA"/>
    <w:rsid w:val="0014226B"/>
    <w:rsid w:val="001422B7"/>
    <w:rsid w:val="00142450"/>
    <w:rsid w:val="0014248A"/>
    <w:rsid w:val="00142748"/>
    <w:rsid w:val="001433A2"/>
    <w:rsid w:val="00143647"/>
    <w:rsid w:val="00143660"/>
    <w:rsid w:val="0014431C"/>
    <w:rsid w:val="00144A39"/>
    <w:rsid w:val="00144F19"/>
    <w:rsid w:val="00144F2E"/>
    <w:rsid w:val="00144F4F"/>
    <w:rsid w:val="001450C1"/>
    <w:rsid w:val="001454A5"/>
    <w:rsid w:val="00145756"/>
    <w:rsid w:val="001457AE"/>
    <w:rsid w:val="001458BC"/>
    <w:rsid w:val="00145C18"/>
    <w:rsid w:val="00145C34"/>
    <w:rsid w:val="00145FB8"/>
    <w:rsid w:val="001462C5"/>
    <w:rsid w:val="0014647A"/>
    <w:rsid w:val="001465A1"/>
    <w:rsid w:val="00146835"/>
    <w:rsid w:val="001469EB"/>
    <w:rsid w:val="00146E08"/>
    <w:rsid w:val="00146F30"/>
    <w:rsid w:val="001472D3"/>
    <w:rsid w:val="0014740C"/>
    <w:rsid w:val="00147986"/>
    <w:rsid w:val="00147A3C"/>
    <w:rsid w:val="00147DC1"/>
    <w:rsid w:val="00147DEB"/>
    <w:rsid w:val="00150182"/>
    <w:rsid w:val="0015078D"/>
    <w:rsid w:val="00150AF0"/>
    <w:rsid w:val="00150B14"/>
    <w:rsid w:val="00150CE6"/>
    <w:rsid w:val="001510F0"/>
    <w:rsid w:val="00151D10"/>
    <w:rsid w:val="00152402"/>
    <w:rsid w:val="001524FD"/>
    <w:rsid w:val="00152581"/>
    <w:rsid w:val="00152D18"/>
    <w:rsid w:val="00152D2B"/>
    <w:rsid w:val="00152E3E"/>
    <w:rsid w:val="00153F71"/>
    <w:rsid w:val="001543BC"/>
    <w:rsid w:val="001544E9"/>
    <w:rsid w:val="0015486A"/>
    <w:rsid w:val="00154E65"/>
    <w:rsid w:val="00155284"/>
    <w:rsid w:val="00155580"/>
    <w:rsid w:val="001563C3"/>
    <w:rsid w:val="0015640A"/>
    <w:rsid w:val="00156431"/>
    <w:rsid w:val="0015675B"/>
    <w:rsid w:val="00156892"/>
    <w:rsid w:val="001568AA"/>
    <w:rsid w:val="00156DC8"/>
    <w:rsid w:val="0015726B"/>
    <w:rsid w:val="001576B4"/>
    <w:rsid w:val="00160078"/>
    <w:rsid w:val="001604F2"/>
    <w:rsid w:val="00160BB5"/>
    <w:rsid w:val="00160D34"/>
    <w:rsid w:val="00160D3C"/>
    <w:rsid w:val="001612FA"/>
    <w:rsid w:val="001614C9"/>
    <w:rsid w:val="00161693"/>
    <w:rsid w:val="001617F7"/>
    <w:rsid w:val="00161A9C"/>
    <w:rsid w:val="0016213B"/>
    <w:rsid w:val="00162338"/>
    <w:rsid w:val="0016256B"/>
    <w:rsid w:val="001627A0"/>
    <w:rsid w:val="00162873"/>
    <w:rsid w:val="00162A9D"/>
    <w:rsid w:val="00162B49"/>
    <w:rsid w:val="00162D2B"/>
    <w:rsid w:val="00162F6B"/>
    <w:rsid w:val="00163496"/>
    <w:rsid w:val="00163534"/>
    <w:rsid w:val="00163DDE"/>
    <w:rsid w:val="00164132"/>
    <w:rsid w:val="0016426B"/>
    <w:rsid w:val="0016447A"/>
    <w:rsid w:val="00164986"/>
    <w:rsid w:val="00164C99"/>
    <w:rsid w:val="00164E57"/>
    <w:rsid w:val="001653E7"/>
    <w:rsid w:val="00165668"/>
    <w:rsid w:val="00165A98"/>
    <w:rsid w:val="00165AAA"/>
    <w:rsid w:val="00165C2A"/>
    <w:rsid w:val="00165C52"/>
    <w:rsid w:val="001660C5"/>
    <w:rsid w:val="001661F8"/>
    <w:rsid w:val="00166CF8"/>
    <w:rsid w:val="00166E2A"/>
    <w:rsid w:val="00167248"/>
    <w:rsid w:val="0016726E"/>
    <w:rsid w:val="001672BE"/>
    <w:rsid w:val="00167340"/>
    <w:rsid w:val="00167585"/>
    <w:rsid w:val="001677A8"/>
    <w:rsid w:val="00167B4D"/>
    <w:rsid w:val="001700EA"/>
    <w:rsid w:val="00170222"/>
    <w:rsid w:val="001702AA"/>
    <w:rsid w:val="001703A6"/>
    <w:rsid w:val="00170B2B"/>
    <w:rsid w:val="00170DA5"/>
    <w:rsid w:val="00171B11"/>
    <w:rsid w:val="00172096"/>
    <w:rsid w:val="001722EB"/>
    <w:rsid w:val="0017230F"/>
    <w:rsid w:val="0017255F"/>
    <w:rsid w:val="0017285A"/>
    <w:rsid w:val="00172991"/>
    <w:rsid w:val="00172C91"/>
    <w:rsid w:val="00172CA9"/>
    <w:rsid w:val="00172D1F"/>
    <w:rsid w:val="00173633"/>
    <w:rsid w:val="00173ABB"/>
    <w:rsid w:val="00173D01"/>
    <w:rsid w:val="00173D9F"/>
    <w:rsid w:val="00173F7E"/>
    <w:rsid w:val="001747B1"/>
    <w:rsid w:val="00174C83"/>
    <w:rsid w:val="00174D94"/>
    <w:rsid w:val="00174F6A"/>
    <w:rsid w:val="001751ED"/>
    <w:rsid w:val="00175212"/>
    <w:rsid w:val="0017551F"/>
    <w:rsid w:val="00175AD0"/>
    <w:rsid w:val="00175CFF"/>
    <w:rsid w:val="00175DFB"/>
    <w:rsid w:val="0017670E"/>
    <w:rsid w:val="0017687A"/>
    <w:rsid w:val="00176A37"/>
    <w:rsid w:val="00176EAC"/>
    <w:rsid w:val="00177363"/>
    <w:rsid w:val="001774EE"/>
    <w:rsid w:val="0018058D"/>
    <w:rsid w:val="00180921"/>
    <w:rsid w:val="0018095E"/>
    <w:rsid w:val="001809DB"/>
    <w:rsid w:val="00180DD6"/>
    <w:rsid w:val="00180E17"/>
    <w:rsid w:val="001817C8"/>
    <w:rsid w:val="00181A0F"/>
    <w:rsid w:val="001820D6"/>
    <w:rsid w:val="00182105"/>
    <w:rsid w:val="00182116"/>
    <w:rsid w:val="00182291"/>
    <w:rsid w:val="001822D0"/>
    <w:rsid w:val="001826FC"/>
    <w:rsid w:val="0018280D"/>
    <w:rsid w:val="00182BAD"/>
    <w:rsid w:val="00182C37"/>
    <w:rsid w:val="00182E33"/>
    <w:rsid w:val="00183F81"/>
    <w:rsid w:val="00184451"/>
    <w:rsid w:val="00184606"/>
    <w:rsid w:val="00184835"/>
    <w:rsid w:val="0018484A"/>
    <w:rsid w:val="001848ED"/>
    <w:rsid w:val="00184AEE"/>
    <w:rsid w:val="00184F2F"/>
    <w:rsid w:val="0018502A"/>
    <w:rsid w:val="00185173"/>
    <w:rsid w:val="001856FB"/>
    <w:rsid w:val="001862F3"/>
    <w:rsid w:val="00186A7A"/>
    <w:rsid w:val="00186F5D"/>
    <w:rsid w:val="00186F82"/>
    <w:rsid w:val="00187246"/>
    <w:rsid w:val="001874C9"/>
    <w:rsid w:val="00187510"/>
    <w:rsid w:val="00187A41"/>
    <w:rsid w:val="00187E05"/>
    <w:rsid w:val="00190100"/>
    <w:rsid w:val="00190384"/>
    <w:rsid w:val="001906A4"/>
    <w:rsid w:val="00190DA9"/>
    <w:rsid w:val="00190DFC"/>
    <w:rsid w:val="00191010"/>
    <w:rsid w:val="00191608"/>
    <w:rsid w:val="00191760"/>
    <w:rsid w:val="00192108"/>
    <w:rsid w:val="001923AA"/>
    <w:rsid w:val="00193129"/>
    <w:rsid w:val="001935D6"/>
    <w:rsid w:val="00193A51"/>
    <w:rsid w:val="00193BC1"/>
    <w:rsid w:val="00193E40"/>
    <w:rsid w:val="00193EDF"/>
    <w:rsid w:val="00193F47"/>
    <w:rsid w:val="00194426"/>
    <w:rsid w:val="001945EF"/>
    <w:rsid w:val="00194D14"/>
    <w:rsid w:val="0019515E"/>
    <w:rsid w:val="0019532C"/>
    <w:rsid w:val="001957C3"/>
    <w:rsid w:val="001957E9"/>
    <w:rsid w:val="0019600E"/>
    <w:rsid w:val="0019603E"/>
    <w:rsid w:val="00196051"/>
    <w:rsid w:val="0019646F"/>
    <w:rsid w:val="00196A27"/>
    <w:rsid w:val="00196B04"/>
    <w:rsid w:val="0019712F"/>
    <w:rsid w:val="0019723F"/>
    <w:rsid w:val="00197293"/>
    <w:rsid w:val="001977E7"/>
    <w:rsid w:val="001A08AA"/>
    <w:rsid w:val="001A09CB"/>
    <w:rsid w:val="001A0D7B"/>
    <w:rsid w:val="001A0ED0"/>
    <w:rsid w:val="001A15B4"/>
    <w:rsid w:val="001A15D8"/>
    <w:rsid w:val="001A176E"/>
    <w:rsid w:val="001A1859"/>
    <w:rsid w:val="001A1F30"/>
    <w:rsid w:val="001A2AFC"/>
    <w:rsid w:val="001A2B31"/>
    <w:rsid w:val="001A2CD0"/>
    <w:rsid w:val="001A2EC1"/>
    <w:rsid w:val="001A323E"/>
    <w:rsid w:val="001A3739"/>
    <w:rsid w:val="001A37F8"/>
    <w:rsid w:val="001A3E14"/>
    <w:rsid w:val="001A4306"/>
    <w:rsid w:val="001A475D"/>
    <w:rsid w:val="001A47A7"/>
    <w:rsid w:val="001A483D"/>
    <w:rsid w:val="001A4A74"/>
    <w:rsid w:val="001A4B9A"/>
    <w:rsid w:val="001A4C55"/>
    <w:rsid w:val="001A4F48"/>
    <w:rsid w:val="001A53B2"/>
    <w:rsid w:val="001A562E"/>
    <w:rsid w:val="001A5A8F"/>
    <w:rsid w:val="001A5A95"/>
    <w:rsid w:val="001A67D4"/>
    <w:rsid w:val="001A687C"/>
    <w:rsid w:val="001A6DD9"/>
    <w:rsid w:val="001A7AA4"/>
    <w:rsid w:val="001A7B17"/>
    <w:rsid w:val="001AA49A"/>
    <w:rsid w:val="001B084B"/>
    <w:rsid w:val="001B0935"/>
    <w:rsid w:val="001B096A"/>
    <w:rsid w:val="001B0B1F"/>
    <w:rsid w:val="001B0D2A"/>
    <w:rsid w:val="001B0FD4"/>
    <w:rsid w:val="001B147E"/>
    <w:rsid w:val="001B17F6"/>
    <w:rsid w:val="001B1D19"/>
    <w:rsid w:val="001B1ECD"/>
    <w:rsid w:val="001B2387"/>
    <w:rsid w:val="001B29FE"/>
    <w:rsid w:val="001B2DB5"/>
    <w:rsid w:val="001B3870"/>
    <w:rsid w:val="001B3C3B"/>
    <w:rsid w:val="001B4023"/>
    <w:rsid w:val="001B4634"/>
    <w:rsid w:val="001B48C8"/>
    <w:rsid w:val="001B4CDB"/>
    <w:rsid w:val="001B4CDC"/>
    <w:rsid w:val="001B4E68"/>
    <w:rsid w:val="001B4F87"/>
    <w:rsid w:val="001B5435"/>
    <w:rsid w:val="001B5596"/>
    <w:rsid w:val="001B5704"/>
    <w:rsid w:val="001B6094"/>
    <w:rsid w:val="001B61AB"/>
    <w:rsid w:val="001B671E"/>
    <w:rsid w:val="001B681A"/>
    <w:rsid w:val="001B71E5"/>
    <w:rsid w:val="001B73CB"/>
    <w:rsid w:val="001B7742"/>
    <w:rsid w:val="001B7764"/>
    <w:rsid w:val="001B7801"/>
    <w:rsid w:val="001B7DF7"/>
    <w:rsid w:val="001B7EDE"/>
    <w:rsid w:val="001C044F"/>
    <w:rsid w:val="001C09E4"/>
    <w:rsid w:val="001C0AEA"/>
    <w:rsid w:val="001C0C3F"/>
    <w:rsid w:val="001C0C69"/>
    <w:rsid w:val="001C140B"/>
    <w:rsid w:val="001C1B2D"/>
    <w:rsid w:val="001C1C86"/>
    <w:rsid w:val="001C1CBF"/>
    <w:rsid w:val="001C1F4A"/>
    <w:rsid w:val="001C1F4F"/>
    <w:rsid w:val="001C1FE2"/>
    <w:rsid w:val="001C1FEB"/>
    <w:rsid w:val="001C20C0"/>
    <w:rsid w:val="001C20C8"/>
    <w:rsid w:val="001C242A"/>
    <w:rsid w:val="001C2479"/>
    <w:rsid w:val="001C2A7E"/>
    <w:rsid w:val="001C2FF4"/>
    <w:rsid w:val="001C38EE"/>
    <w:rsid w:val="001C3B31"/>
    <w:rsid w:val="001C3F88"/>
    <w:rsid w:val="001C46A3"/>
    <w:rsid w:val="001C4829"/>
    <w:rsid w:val="001C4E59"/>
    <w:rsid w:val="001C55C3"/>
    <w:rsid w:val="001C5F64"/>
    <w:rsid w:val="001C5FC7"/>
    <w:rsid w:val="001C628D"/>
    <w:rsid w:val="001C65DA"/>
    <w:rsid w:val="001C72A5"/>
    <w:rsid w:val="001C7647"/>
    <w:rsid w:val="001C78F9"/>
    <w:rsid w:val="001C7AC6"/>
    <w:rsid w:val="001C7B58"/>
    <w:rsid w:val="001C7E21"/>
    <w:rsid w:val="001C7F03"/>
    <w:rsid w:val="001C7F61"/>
    <w:rsid w:val="001D0410"/>
    <w:rsid w:val="001D04BE"/>
    <w:rsid w:val="001D0781"/>
    <w:rsid w:val="001D0F24"/>
    <w:rsid w:val="001D10F3"/>
    <w:rsid w:val="001D1210"/>
    <w:rsid w:val="001D138B"/>
    <w:rsid w:val="001D15E1"/>
    <w:rsid w:val="001D1BFA"/>
    <w:rsid w:val="001D2611"/>
    <w:rsid w:val="001D28BE"/>
    <w:rsid w:val="001D2B1A"/>
    <w:rsid w:val="001D2FCD"/>
    <w:rsid w:val="001D310D"/>
    <w:rsid w:val="001D38C4"/>
    <w:rsid w:val="001D40CC"/>
    <w:rsid w:val="001D44E2"/>
    <w:rsid w:val="001D4731"/>
    <w:rsid w:val="001D4CAB"/>
    <w:rsid w:val="001D4F88"/>
    <w:rsid w:val="001D5444"/>
    <w:rsid w:val="001D579D"/>
    <w:rsid w:val="001D5B44"/>
    <w:rsid w:val="001D5D61"/>
    <w:rsid w:val="001D5DDB"/>
    <w:rsid w:val="001D5F3A"/>
    <w:rsid w:val="001D5F9B"/>
    <w:rsid w:val="001D6170"/>
    <w:rsid w:val="001D66EC"/>
    <w:rsid w:val="001D6B7C"/>
    <w:rsid w:val="001D6BE6"/>
    <w:rsid w:val="001D6EB3"/>
    <w:rsid w:val="001D7308"/>
    <w:rsid w:val="001D74A8"/>
    <w:rsid w:val="001D7850"/>
    <w:rsid w:val="001D799C"/>
    <w:rsid w:val="001E002F"/>
    <w:rsid w:val="001E0713"/>
    <w:rsid w:val="001E0891"/>
    <w:rsid w:val="001E0A67"/>
    <w:rsid w:val="001E0E7E"/>
    <w:rsid w:val="001E1191"/>
    <w:rsid w:val="001E172E"/>
    <w:rsid w:val="001E20A7"/>
    <w:rsid w:val="001E2A10"/>
    <w:rsid w:val="001E2A5F"/>
    <w:rsid w:val="001E2DF6"/>
    <w:rsid w:val="001E31C9"/>
    <w:rsid w:val="001E3688"/>
    <w:rsid w:val="001E3C4C"/>
    <w:rsid w:val="001E4595"/>
    <w:rsid w:val="001E474C"/>
    <w:rsid w:val="001E4A34"/>
    <w:rsid w:val="001E4F69"/>
    <w:rsid w:val="001E56E9"/>
    <w:rsid w:val="001E5BD8"/>
    <w:rsid w:val="001E5EBB"/>
    <w:rsid w:val="001E5FDB"/>
    <w:rsid w:val="001E64BF"/>
    <w:rsid w:val="001E675F"/>
    <w:rsid w:val="001E69EE"/>
    <w:rsid w:val="001E6C76"/>
    <w:rsid w:val="001E6FFD"/>
    <w:rsid w:val="001E737F"/>
    <w:rsid w:val="001E7949"/>
    <w:rsid w:val="001E7AB5"/>
    <w:rsid w:val="001E7E6E"/>
    <w:rsid w:val="001E7FFA"/>
    <w:rsid w:val="001F09E7"/>
    <w:rsid w:val="001F0D69"/>
    <w:rsid w:val="001F1145"/>
    <w:rsid w:val="001F15C4"/>
    <w:rsid w:val="001F1689"/>
    <w:rsid w:val="001F1830"/>
    <w:rsid w:val="001F1AEB"/>
    <w:rsid w:val="001F1C5B"/>
    <w:rsid w:val="001F1DD9"/>
    <w:rsid w:val="001F2752"/>
    <w:rsid w:val="001F2891"/>
    <w:rsid w:val="001F2EF2"/>
    <w:rsid w:val="001F36EE"/>
    <w:rsid w:val="001F3EF4"/>
    <w:rsid w:val="001F3F21"/>
    <w:rsid w:val="001F426A"/>
    <w:rsid w:val="001F44B9"/>
    <w:rsid w:val="001F4618"/>
    <w:rsid w:val="001F4E45"/>
    <w:rsid w:val="001F4E8F"/>
    <w:rsid w:val="001F4EBE"/>
    <w:rsid w:val="001F4F99"/>
    <w:rsid w:val="001F5589"/>
    <w:rsid w:val="001F6190"/>
    <w:rsid w:val="001F63E3"/>
    <w:rsid w:val="001F64A7"/>
    <w:rsid w:val="001F6884"/>
    <w:rsid w:val="001F6B97"/>
    <w:rsid w:val="001F6C76"/>
    <w:rsid w:val="001F6E12"/>
    <w:rsid w:val="001F6FFC"/>
    <w:rsid w:val="001F7030"/>
    <w:rsid w:val="001F72F4"/>
    <w:rsid w:val="001F7701"/>
    <w:rsid w:val="001F7B33"/>
    <w:rsid w:val="001F7D19"/>
    <w:rsid w:val="002002F5"/>
    <w:rsid w:val="00200428"/>
    <w:rsid w:val="00200884"/>
    <w:rsid w:val="00200A8E"/>
    <w:rsid w:val="00200CE7"/>
    <w:rsid w:val="002014A3"/>
    <w:rsid w:val="00201608"/>
    <w:rsid w:val="00201A4D"/>
    <w:rsid w:val="00201F1B"/>
    <w:rsid w:val="002022F4"/>
    <w:rsid w:val="002028C7"/>
    <w:rsid w:val="00202BBC"/>
    <w:rsid w:val="002030DC"/>
    <w:rsid w:val="0020315D"/>
    <w:rsid w:val="002031A5"/>
    <w:rsid w:val="002039CA"/>
    <w:rsid w:val="002043D3"/>
    <w:rsid w:val="002048E9"/>
    <w:rsid w:val="002053EA"/>
    <w:rsid w:val="002055E6"/>
    <w:rsid w:val="00205BA3"/>
    <w:rsid w:val="00205C8F"/>
    <w:rsid w:val="00206B9B"/>
    <w:rsid w:val="00206E67"/>
    <w:rsid w:val="00206F24"/>
    <w:rsid w:val="00206F5F"/>
    <w:rsid w:val="0020764E"/>
    <w:rsid w:val="00207CA2"/>
    <w:rsid w:val="00207E16"/>
    <w:rsid w:val="00207E5B"/>
    <w:rsid w:val="00207FF1"/>
    <w:rsid w:val="00210325"/>
    <w:rsid w:val="002107B2"/>
    <w:rsid w:val="00210CA6"/>
    <w:rsid w:val="00210FAB"/>
    <w:rsid w:val="00211348"/>
    <w:rsid w:val="002116FC"/>
    <w:rsid w:val="00211926"/>
    <w:rsid w:val="00211941"/>
    <w:rsid w:val="00211E74"/>
    <w:rsid w:val="00211EAA"/>
    <w:rsid w:val="00212154"/>
    <w:rsid w:val="0021271A"/>
    <w:rsid w:val="00212776"/>
    <w:rsid w:val="00212B2F"/>
    <w:rsid w:val="00212BEF"/>
    <w:rsid w:val="00213087"/>
    <w:rsid w:val="00213896"/>
    <w:rsid w:val="0021394F"/>
    <w:rsid w:val="00213987"/>
    <w:rsid w:val="00213A9A"/>
    <w:rsid w:val="00213BC6"/>
    <w:rsid w:val="00213D30"/>
    <w:rsid w:val="00214506"/>
    <w:rsid w:val="0021453B"/>
    <w:rsid w:val="00214DA6"/>
    <w:rsid w:val="00214E23"/>
    <w:rsid w:val="00214E76"/>
    <w:rsid w:val="00215435"/>
    <w:rsid w:val="0021550B"/>
    <w:rsid w:val="00216179"/>
    <w:rsid w:val="002161C4"/>
    <w:rsid w:val="002164B0"/>
    <w:rsid w:val="00216722"/>
    <w:rsid w:val="00216A2D"/>
    <w:rsid w:val="00216B01"/>
    <w:rsid w:val="00216B0F"/>
    <w:rsid w:val="00216BE3"/>
    <w:rsid w:val="00216E59"/>
    <w:rsid w:val="00217126"/>
    <w:rsid w:val="002177E4"/>
    <w:rsid w:val="002179EB"/>
    <w:rsid w:val="00217CAF"/>
    <w:rsid w:val="00217F5B"/>
    <w:rsid w:val="00217F97"/>
    <w:rsid w:val="00220487"/>
    <w:rsid w:val="002204B3"/>
    <w:rsid w:val="002208E1"/>
    <w:rsid w:val="00220AD7"/>
    <w:rsid w:val="00220F4F"/>
    <w:rsid w:val="0022132E"/>
    <w:rsid w:val="002215DD"/>
    <w:rsid w:val="0022163E"/>
    <w:rsid w:val="00221CAC"/>
    <w:rsid w:val="00221D37"/>
    <w:rsid w:val="00222127"/>
    <w:rsid w:val="00222367"/>
    <w:rsid w:val="00222E2C"/>
    <w:rsid w:val="002233DB"/>
    <w:rsid w:val="00223531"/>
    <w:rsid w:val="00223C84"/>
    <w:rsid w:val="002241B7"/>
    <w:rsid w:val="00224286"/>
    <w:rsid w:val="002242DB"/>
    <w:rsid w:val="002243CB"/>
    <w:rsid w:val="00225B7E"/>
    <w:rsid w:val="0022610B"/>
    <w:rsid w:val="00226250"/>
    <w:rsid w:val="00226263"/>
    <w:rsid w:val="0022630A"/>
    <w:rsid w:val="00226415"/>
    <w:rsid w:val="0022654B"/>
    <w:rsid w:val="002265EB"/>
    <w:rsid w:val="0022690E"/>
    <w:rsid w:val="00226C2B"/>
    <w:rsid w:val="00226EDC"/>
    <w:rsid w:val="0022751E"/>
    <w:rsid w:val="0023010B"/>
    <w:rsid w:val="0023011F"/>
    <w:rsid w:val="002303A4"/>
    <w:rsid w:val="0023068B"/>
    <w:rsid w:val="00230D2F"/>
    <w:rsid w:val="00230D48"/>
    <w:rsid w:val="00231285"/>
    <w:rsid w:val="00231A44"/>
    <w:rsid w:val="00231C85"/>
    <w:rsid w:val="002320FD"/>
    <w:rsid w:val="0023225E"/>
    <w:rsid w:val="00232571"/>
    <w:rsid w:val="002327A9"/>
    <w:rsid w:val="0023292E"/>
    <w:rsid w:val="002329E3"/>
    <w:rsid w:val="00232E01"/>
    <w:rsid w:val="00233C6A"/>
    <w:rsid w:val="00233E45"/>
    <w:rsid w:val="00233F0D"/>
    <w:rsid w:val="00234033"/>
    <w:rsid w:val="00234356"/>
    <w:rsid w:val="0023448A"/>
    <w:rsid w:val="00234634"/>
    <w:rsid w:val="002349A7"/>
    <w:rsid w:val="0023523B"/>
    <w:rsid w:val="0023541F"/>
    <w:rsid w:val="00235517"/>
    <w:rsid w:val="002368BD"/>
    <w:rsid w:val="00236925"/>
    <w:rsid w:val="00236AA9"/>
    <w:rsid w:val="00236D0B"/>
    <w:rsid w:val="002376A8"/>
    <w:rsid w:val="002401B6"/>
    <w:rsid w:val="002405BA"/>
    <w:rsid w:val="00240756"/>
    <w:rsid w:val="002409A8"/>
    <w:rsid w:val="002409F7"/>
    <w:rsid w:val="00240B7F"/>
    <w:rsid w:val="0024157A"/>
    <w:rsid w:val="002416B6"/>
    <w:rsid w:val="002417E2"/>
    <w:rsid w:val="0024184B"/>
    <w:rsid w:val="002419B1"/>
    <w:rsid w:val="00242800"/>
    <w:rsid w:val="00242893"/>
    <w:rsid w:val="00242BFB"/>
    <w:rsid w:val="00242D94"/>
    <w:rsid w:val="00242E7F"/>
    <w:rsid w:val="00242E86"/>
    <w:rsid w:val="00242F33"/>
    <w:rsid w:val="0024437F"/>
    <w:rsid w:val="00244D1C"/>
    <w:rsid w:val="00244EDD"/>
    <w:rsid w:val="00245144"/>
    <w:rsid w:val="00245598"/>
    <w:rsid w:val="00245803"/>
    <w:rsid w:val="00245816"/>
    <w:rsid w:val="00245A87"/>
    <w:rsid w:val="00245C9A"/>
    <w:rsid w:val="00245D66"/>
    <w:rsid w:val="00246787"/>
    <w:rsid w:val="002472AC"/>
    <w:rsid w:val="002472F5"/>
    <w:rsid w:val="0024736B"/>
    <w:rsid w:val="00247865"/>
    <w:rsid w:val="00247891"/>
    <w:rsid w:val="00247A3A"/>
    <w:rsid w:val="00247BF0"/>
    <w:rsid w:val="002506BD"/>
    <w:rsid w:val="00250FE4"/>
    <w:rsid w:val="002510C6"/>
    <w:rsid w:val="00251191"/>
    <w:rsid w:val="002511E0"/>
    <w:rsid w:val="0025122B"/>
    <w:rsid w:val="0025132F"/>
    <w:rsid w:val="0025137B"/>
    <w:rsid w:val="00251390"/>
    <w:rsid w:val="0025196C"/>
    <w:rsid w:val="00251A08"/>
    <w:rsid w:val="00251B52"/>
    <w:rsid w:val="0025204B"/>
    <w:rsid w:val="002520EA"/>
    <w:rsid w:val="00252670"/>
    <w:rsid w:val="00252759"/>
    <w:rsid w:val="002528E2"/>
    <w:rsid w:val="00252B4C"/>
    <w:rsid w:val="00253393"/>
    <w:rsid w:val="002535DB"/>
    <w:rsid w:val="00253A83"/>
    <w:rsid w:val="00253B96"/>
    <w:rsid w:val="00253D90"/>
    <w:rsid w:val="002540EE"/>
    <w:rsid w:val="002540F6"/>
    <w:rsid w:val="0025453B"/>
    <w:rsid w:val="00254923"/>
    <w:rsid w:val="00254B55"/>
    <w:rsid w:val="00254E94"/>
    <w:rsid w:val="00254F47"/>
    <w:rsid w:val="0025509F"/>
    <w:rsid w:val="002552F1"/>
    <w:rsid w:val="00255EEA"/>
    <w:rsid w:val="00255F5F"/>
    <w:rsid w:val="0025616B"/>
    <w:rsid w:val="002563CF"/>
    <w:rsid w:val="00256751"/>
    <w:rsid w:val="00256F29"/>
    <w:rsid w:val="00257001"/>
    <w:rsid w:val="00257042"/>
    <w:rsid w:val="002576B4"/>
    <w:rsid w:val="002577F5"/>
    <w:rsid w:val="002578BD"/>
    <w:rsid w:val="00257CA2"/>
    <w:rsid w:val="00257EC1"/>
    <w:rsid w:val="0026000F"/>
    <w:rsid w:val="002600BC"/>
    <w:rsid w:val="00260C9F"/>
    <w:rsid w:val="002618C1"/>
    <w:rsid w:val="002620A9"/>
    <w:rsid w:val="00262923"/>
    <w:rsid w:val="002629D6"/>
    <w:rsid w:val="00262F92"/>
    <w:rsid w:val="0026338D"/>
    <w:rsid w:val="00263F23"/>
    <w:rsid w:val="00264186"/>
    <w:rsid w:val="00264402"/>
    <w:rsid w:val="002644DE"/>
    <w:rsid w:val="002645AD"/>
    <w:rsid w:val="00264852"/>
    <w:rsid w:val="00264A57"/>
    <w:rsid w:val="00264AF2"/>
    <w:rsid w:val="00265194"/>
    <w:rsid w:val="002654B9"/>
    <w:rsid w:val="00265604"/>
    <w:rsid w:val="002656D2"/>
    <w:rsid w:val="00265931"/>
    <w:rsid w:val="00265B30"/>
    <w:rsid w:val="00265BEA"/>
    <w:rsid w:val="00265C62"/>
    <w:rsid w:val="00265F05"/>
    <w:rsid w:val="002667B4"/>
    <w:rsid w:val="002667C7"/>
    <w:rsid w:val="002668A9"/>
    <w:rsid w:val="00266A0D"/>
    <w:rsid w:val="00266DF5"/>
    <w:rsid w:val="0026719B"/>
    <w:rsid w:val="00267D5B"/>
    <w:rsid w:val="00267FA0"/>
    <w:rsid w:val="002706B3"/>
    <w:rsid w:val="00270A61"/>
    <w:rsid w:val="00270DC7"/>
    <w:rsid w:val="00270E0E"/>
    <w:rsid w:val="00271138"/>
    <w:rsid w:val="002712DD"/>
    <w:rsid w:val="002718D3"/>
    <w:rsid w:val="002718FB"/>
    <w:rsid w:val="00271989"/>
    <w:rsid w:val="00272298"/>
    <w:rsid w:val="002722D3"/>
    <w:rsid w:val="002727C2"/>
    <w:rsid w:val="00272851"/>
    <w:rsid w:val="002728BE"/>
    <w:rsid w:val="002729DA"/>
    <w:rsid w:val="002738E1"/>
    <w:rsid w:val="002739DA"/>
    <w:rsid w:val="00273F8E"/>
    <w:rsid w:val="00274557"/>
    <w:rsid w:val="002747CC"/>
    <w:rsid w:val="00274B05"/>
    <w:rsid w:val="00274D0F"/>
    <w:rsid w:val="00274D17"/>
    <w:rsid w:val="00274F74"/>
    <w:rsid w:val="00275228"/>
    <w:rsid w:val="002756C2"/>
    <w:rsid w:val="00275C4F"/>
    <w:rsid w:val="002763E0"/>
    <w:rsid w:val="00276EBA"/>
    <w:rsid w:val="0027768D"/>
    <w:rsid w:val="0027790C"/>
    <w:rsid w:val="00277B8A"/>
    <w:rsid w:val="00277BEB"/>
    <w:rsid w:val="00277E25"/>
    <w:rsid w:val="00277EDF"/>
    <w:rsid w:val="00280011"/>
    <w:rsid w:val="002803E4"/>
    <w:rsid w:val="002808CA"/>
    <w:rsid w:val="002809D2"/>
    <w:rsid w:val="00280AB8"/>
    <w:rsid w:val="00280E6B"/>
    <w:rsid w:val="00280F98"/>
    <w:rsid w:val="002818B0"/>
    <w:rsid w:val="002818F1"/>
    <w:rsid w:val="002818FF"/>
    <w:rsid w:val="0028191E"/>
    <w:rsid w:val="00281A36"/>
    <w:rsid w:val="00281B8E"/>
    <w:rsid w:val="00281F2C"/>
    <w:rsid w:val="00282336"/>
    <w:rsid w:val="0028284F"/>
    <w:rsid w:val="00282BA7"/>
    <w:rsid w:val="00282C60"/>
    <w:rsid w:val="00282E84"/>
    <w:rsid w:val="002832C7"/>
    <w:rsid w:val="00283BF8"/>
    <w:rsid w:val="00283DE2"/>
    <w:rsid w:val="00284AC2"/>
    <w:rsid w:val="00284CFE"/>
    <w:rsid w:val="00284E3D"/>
    <w:rsid w:val="00285D14"/>
    <w:rsid w:val="00285E65"/>
    <w:rsid w:val="00286032"/>
    <w:rsid w:val="002862BE"/>
    <w:rsid w:val="00286947"/>
    <w:rsid w:val="00286A82"/>
    <w:rsid w:val="0028739F"/>
    <w:rsid w:val="002877D1"/>
    <w:rsid w:val="002878C3"/>
    <w:rsid w:val="00290CEE"/>
    <w:rsid w:val="0029105C"/>
    <w:rsid w:val="00291262"/>
    <w:rsid w:val="002913DE"/>
    <w:rsid w:val="002916EC"/>
    <w:rsid w:val="00291CDB"/>
    <w:rsid w:val="00291F50"/>
    <w:rsid w:val="002927F6"/>
    <w:rsid w:val="00292B74"/>
    <w:rsid w:val="002930C3"/>
    <w:rsid w:val="0029329C"/>
    <w:rsid w:val="00294020"/>
    <w:rsid w:val="002942CB"/>
    <w:rsid w:val="002942D1"/>
    <w:rsid w:val="002943FF"/>
    <w:rsid w:val="002946FA"/>
    <w:rsid w:val="00294DF5"/>
    <w:rsid w:val="00294E46"/>
    <w:rsid w:val="00295C64"/>
    <w:rsid w:val="00295FE0"/>
    <w:rsid w:val="0029644F"/>
    <w:rsid w:val="00296AC1"/>
    <w:rsid w:val="00296EA4"/>
    <w:rsid w:val="0029702F"/>
    <w:rsid w:val="00297393"/>
    <w:rsid w:val="00297A15"/>
    <w:rsid w:val="00297A4B"/>
    <w:rsid w:val="00297ADD"/>
    <w:rsid w:val="00297B8D"/>
    <w:rsid w:val="00297E85"/>
    <w:rsid w:val="00297EB5"/>
    <w:rsid w:val="002A096C"/>
    <w:rsid w:val="002A0C11"/>
    <w:rsid w:val="002A0D8B"/>
    <w:rsid w:val="002A0E9D"/>
    <w:rsid w:val="002A11D9"/>
    <w:rsid w:val="002A124B"/>
    <w:rsid w:val="002A129C"/>
    <w:rsid w:val="002A2005"/>
    <w:rsid w:val="002A24C9"/>
    <w:rsid w:val="002A2E2E"/>
    <w:rsid w:val="002A32E4"/>
    <w:rsid w:val="002A3405"/>
    <w:rsid w:val="002A354A"/>
    <w:rsid w:val="002A3FB4"/>
    <w:rsid w:val="002A4559"/>
    <w:rsid w:val="002A49F1"/>
    <w:rsid w:val="002A4A02"/>
    <w:rsid w:val="002A4DEC"/>
    <w:rsid w:val="002A4E77"/>
    <w:rsid w:val="002A5174"/>
    <w:rsid w:val="002A5323"/>
    <w:rsid w:val="002A53FA"/>
    <w:rsid w:val="002A68BE"/>
    <w:rsid w:val="002A6BFF"/>
    <w:rsid w:val="002A71F4"/>
    <w:rsid w:val="002A7773"/>
    <w:rsid w:val="002A77B7"/>
    <w:rsid w:val="002A77CD"/>
    <w:rsid w:val="002A781A"/>
    <w:rsid w:val="002A7EAA"/>
    <w:rsid w:val="002B02B2"/>
    <w:rsid w:val="002B0757"/>
    <w:rsid w:val="002B0FFA"/>
    <w:rsid w:val="002B192B"/>
    <w:rsid w:val="002B212D"/>
    <w:rsid w:val="002B21B6"/>
    <w:rsid w:val="002B2333"/>
    <w:rsid w:val="002B267B"/>
    <w:rsid w:val="002B271E"/>
    <w:rsid w:val="002B3279"/>
    <w:rsid w:val="002B33E2"/>
    <w:rsid w:val="002B33F0"/>
    <w:rsid w:val="002B38A9"/>
    <w:rsid w:val="002B3FC8"/>
    <w:rsid w:val="002B53A1"/>
    <w:rsid w:val="002B53A4"/>
    <w:rsid w:val="002B6449"/>
    <w:rsid w:val="002B657A"/>
    <w:rsid w:val="002B6747"/>
    <w:rsid w:val="002B6984"/>
    <w:rsid w:val="002B6D9B"/>
    <w:rsid w:val="002B72B7"/>
    <w:rsid w:val="002B7753"/>
    <w:rsid w:val="002B77DD"/>
    <w:rsid w:val="002B7A75"/>
    <w:rsid w:val="002B7D7A"/>
    <w:rsid w:val="002C03BC"/>
    <w:rsid w:val="002C045F"/>
    <w:rsid w:val="002C0686"/>
    <w:rsid w:val="002C0D24"/>
    <w:rsid w:val="002C0F49"/>
    <w:rsid w:val="002C1011"/>
    <w:rsid w:val="002C12A1"/>
    <w:rsid w:val="002C16AB"/>
    <w:rsid w:val="002C16BA"/>
    <w:rsid w:val="002C2207"/>
    <w:rsid w:val="002C23DF"/>
    <w:rsid w:val="002C2B3B"/>
    <w:rsid w:val="002C2C1D"/>
    <w:rsid w:val="002C2DA7"/>
    <w:rsid w:val="002C2E0C"/>
    <w:rsid w:val="002C2E0E"/>
    <w:rsid w:val="002C32C0"/>
    <w:rsid w:val="002C32CB"/>
    <w:rsid w:val="002C422B"/>
    <w:rsid w:val="002C450C"/>
    <w:rsid w:val="002C48A5"/>
    <w:rsid w:val="002C4C4D"/>
    <w:rsid w:val="002C4D38"/>
    <w:rsid w:val="002C51B1"/>
    <w:rsid w:val="002C51BB"/>
    <w:rsid w:val="002C53BD"/>
    <w:rsid w:val="002C54F8"/>
    <w:rsid w:val="002C563C"/>
    <w:rsid w:val="002C5652"/>
    <w:rsid w:val="002C5674"/>
    <w:rsid w:val="002C5B20"/>
    <w:rsid w:val="002C5C49"/>
    <w:rsid w:val="002C5D83"/>
    <w:rsid w:val="002C5DFD"/>
    <w:rsid w:val="002C60E2"/>
    <w:rsid w:val="002C6136"/>
    <w:rsid w:val="002C616F"/>
    <w:rsid w:val="002C6270"/>
    <w:rsid w:val="002C6337"/>
    <w:rsid w:val="002C635B"/>
    <w:rsid w:val="002C653E"/>
    <w:rsid w:val="002C658B"/>
    <w:rsid w:val="002C6AB1"/>
    <w:rsid w:val="002C7016"/>
    <w:rsid w:val="002C7278"/>
    <w:rsid w:val="002D013B"/>
    <w:rsid w:val="002D070A"/>
    <w:rsid w:val="002D07A1"/>
    <w:rsid w:val="002D0C9F"/>
    <w:rsid w:val="002D0CDA"/>
    <w:rsid w:val="002D0DB9"/>
    <w:rsid w:val="002D1011"/>
    <w:rsid w:val="002D15BA"/>
    <w:rsid w:val="002D18F8"/>
    <w:rsid w:val="002D1AAA"/>
    <w:rsid w:val="002D2027"/>
    <w:rsid w:val="002D20A7"/>
    <w:rsid w:val="002D2861"/>
    <w:rsid w:val="002D2CC9"/>
    <w:rsid w:val="002D2EB1"/>
    <w:rsid w:val="002D3F3A"/>
    <w:rsid w:val="002D42E1"/>
    <w:rsid w:val="002D44A2"/>
    <w:rsid w:val="002D4CBD"/>
    <w:rsid w:val="002D4F55"/>
    <w:rsid w:val="002D5237"/>
    <w:rsid w:val="002D5426"/>
    <w:rsid w:val="002D5566"/>
    <w:rsid w:val="002D55F5"/>
    <w:rsid w:val="002D5A09"/>
    <w:rsid w:val="002D5C38"/>
    <w:rsid w:val="002D5C5A"/>
    <w:rsid w:val="002D5EBC"/>
    <w:rsid w:val="002D69B7"/>
    <w:rsid w:val="002D6CBA"/>
    <w:rsid w:val="002D6E56"/>
    <w:rsid w:val="002D6EB9"/>
    <w:rsid w:val="002D71BD"/>
    <w:rsid w:val="002D727F"/>
    <w:rsid w:val="002D775B"/>
    <w:rsid w:val="002E0176"/>
    <w:rsid w:val="002E02FF"/>
    <w:rsid w:val="002E0548"/>
    <w:rsid w:val="002E0E81"/>
    <w:rsid w:val="002E0E99"/>
    <w:rsid w:val="002E10A9"/>
    <w:rsid w:val="002E159A"/>
    <w:rsid w:val="002E1792"/>
    <w:rsid w:val="002E18AF"/>
    <w:rsid w:val="002E2050"/>
    <w:rsid w:val="002E2375"/>
    <w:rsid w:val="002E2443"/>
    <w:rsid w:val="002E28B9"/>
    <w:rsid w:val="002E3830"/>
    <w:rsid w:val="002E3833"/>
    <w:rsid w:val="002E39A1"/>
    <w:rsid w:val="002E3A47"/>
    <w:rsid w:val="002E3C9F"/>
    <w:rsid w:val="002E4061"/>
    <w:rsid w:val="002E4065"/>
    <w:rsid w:val="002E43B3"/>
    <w:rsid w:val="002E45A3"/>
    <w:rsid w:val="002E4649"/>
    <w:rsid w:val="002E495E"/>
    <w:rsid w:val="002E4AF8"/>
    <w:rsid w:val="002E502B"/>
    <w:rsid w:val="002E514F"/>
    <w:rsid w:val="002E5484"/>
    <w:rsid w:val="002E5BEF"/>
    <w:rsid w:val="002E5F18"/>
    <w:rsid w:val="002E612A"/>
    <w:rsid w:val="002E62D2"/>
    <w:rsid w:val="002E664A"/>
    <w:rsid w:val="002E74F7"/>
    <w:rsid w:val="002E77E1"/>
    <w:rsid w:val="002E7CB9"/>
    <w:rsid w:val="002F0868"/>
    <w:rsid w:val="002F0D39"/>
    <w:rsid w:val="002F0D7C"/>
    <w:rsid w:val="002F0EB7"/>
    <w:rsid w:val="002F0FA4"/>
    <w:rsid w:val="002F11E3"/>
    <w:rsid w:val="002F1494"/>
    <w:rsid w:val="002F1569"/>
    <w:rsid w:val="002F2041"/>
    <w:rsid w:val="002F2207"/>
    <w:rsid w:val="002F256D"/>
    <w:rsid w:val="002F2A33"/>
    <w:rsid w:val="002F2C1A"/>
    <w:rsid w:val="002F2C7B"/>
    <w:rsid w:val="002F3606"/>
    <w:rsid w:val="002F3CB2"/>
    <w:rsid w:val="002F4163"/>
    <w:rsid w:val="002F4890"/>
    <w:rsid w:val="002F49A3"/>
    <w:rsid w:val="002F4A02"/>
    <w:rsid w:val="002F4AA3"/>
    <w:rsid w:val="002F4B08"/>
    <w:rsid w:val="002F522B"/>
    <w:rsid w:val="002F5593"/>
    <w:rsid w:val="002F5615"/>
    <w:rsid w:val="002F6224"/>
    <w:rsid w:val="002F6238"/>
    <w:rsid w:val="002F6315"/>
    <w:rsid w:val="002F6545"/>
    <w:rsid w:val="002F65DE"/>
    <w:rsid w:val="002F68A6"/>
    <w:rsid w:val="002F6E19"/>
    <w:rsid w:val="002F7243"/>
    <w:rsid w:val="002F77C8"/>
    <w:rsid w:val="002F7C95"/>
    <w:rsid w:val="00300286"/>
    <w:rsid w:val="003003C1"/>
    <w:rsid w:val="00300572"/>
    <w:rsid w:val="003009E0"/>
    <w:rsid w:val="00300A84"/>
    <w:rsid w:val="00300C0F"/>
    <w:rsid w:val="00300F75"/>
    <w:rsid w:val="0030175F"/>
    <w:rsid w:val="00301940"/>
    <w:rsid w:val="003019D2"/>
    <w:rsid w:val="00301CBD"/>
    <w:rsid w:val="00301CFE"/>
    <w:rsid w:val="00301E29"/>
    <w:rsid w:val="00301E35"/>
    <w:rsid w:val="0030213B"/>
    <w:rsid w:val="00302A2E"/>
    <w:rsid w:val="00302E2A"/>
    <w:rsid w:val="00302F1B"/>
    <w:rsid w:val="0030358A"/>
    <w:rsid w:val="003036EA"/>
    <w:rsid w:val="003042B7"/>
    <w:rsid w:val="0030456C"/>
    <w:rsid w:val="0030463E"/>
    <w:rsid w:val="00304B39"/>
    <w:rsid w:val="00304E49"/>
    <w:rsid w:val="00304FD6"/>
    <w:rsid w:val="003054D6"/>
    <w:rsid w:val="00305667"/>
    <w:rsid w:val="00305A32"/>
    <w:rsid w:val="00305B0D"/>
    <w:rsid w:val="00305CDD"/>
    <w:rsid w:val="00305FA4"/>
    <w:rsid w:val="00306175"/>
    <w:rsid w:val="003061DD"/>
    <w:rsid w:val="00306436"/>
    <w:rsid w:val="00307162"/>
    <w:rsid w:val="00307174"/>
    <w:rsid w:val="00307A82"/>
    <w:rsid w:val="00310ADB"/>
    <w:rsid w:val="00310C11"/>
    <w:rsid w:val="00310E93"/>
    <w:rsid w:val="0031101D"/>
    <w:rsid w:val="00311B57"/>
    <w:rsid w:val="00311BA7"/>
    <w:rsid w:val="00311E41"/>
    <w:rsid w:val="00311FDF"/>
    <w:rsid w:val="003121EE"/>
    <w:rsid w:val="00312565"/>
    <w:rsid w:val="003125EB"/>
    <w:rsid w:val="00312621"/>
    <w:rsid w:val="00312622"/>
    <w:rsid w:val="003127B4"/>
    <w:rsid w:val="00312DF6"/>
    <w:rsid w:val="0031345F"/>
    <w:rsid w:val="00313810"/>
    <w:rsid w:val="0031391E"/>
    <w:rsid w:val="003139C0"/>
    <w:rsid w:val="00314109"/>
    <w:rsid w:val="00314186"/>
    <w:rsid w:val="0031426E"/>
    <w:rsid w:val="0031455E"/>
    <w:rsid w:val="00314618"/>
    <w:rsid w:val="00314686"/>
    <w:rsid w:val="003147DC"/>
    <w:rsid w:val="003149B4"/>
    <w:rsid w:val="00314A30"/>
    <w:rsid w:val="00315F16"/>
    <w:rsid w:val="00315F5F"/>
    <w:rsid w:val="0031675D"/>
    <w:rsid w:val="00317520"/>
    <w:rsid w:val="00317851"/>
    <w:rsid w:val="0032067F"/>
    <w:rsid w:val="003207D3"/>
    <w:rsid w:val="00320A3F"/>
    <w:rsid w:val="00320E11"/>
    <w:rsid w:val="00320EDA"/>
    <w:rsid w:val="0032164E"/>
    <w:rsid w:val="00321BCD"/>
    <w:rsid w:val="003224CA"/>
    <w:rsid w:val="00322DA9"/>
    <w:rsid w:val="00322E09"/>
    <w:rsid w:val="003231DD"/>
    <w:rsid w:val="0032392D"/>
    <w:rsid w:val="00323AAE"/>
    <w:rsid w:val="003240FB"/>
    <w:rsid w:val="00324197"/>
    <w:rsid w:val="0032499D"/>
    <w:rsid w:val="00324A77"/>
    <w:rsid w:val="00324B8F"/>
    <w:rsid w:val="003258F8"/>
    <w:rsid w:val="00325DB8"/>
    <w:rsid w:val="00325E1D"/>
    <w:rsid w:val="00326437"/>
    <w:rsid w:val="00326551"/>
    <w:rsid w:val="003268EC"/>
    <w:rsid w:val="00327083"/>
    <w:rsid w:val="003270BB"/>
    <w:rsid w:val="003271F1"/>
    <w:rsid w:val="00327337"/>
    <w:rsid w:val="003275A0"/>
    <w:rsid w:val="00327853"/>
    <w:rsid w:val="0032787A"/>
    <w:rsid w:val="00327AAF"/>
    <w:rsid w:val="003302C5"/>
    <w:rsid w:val="003308AC"/>
    <w:rsid w:val="003311EF"/>
    <w:rsid w:val="0033181B"/>
    <w:rsid w:val="00331AFB"/>
    <w:rsid w:val="00331B91"/>
    <w:rsid w:val="0033235C"/>
    <w:rsid w:val="00332370"/>
    <w:rsid w:val="003328D8"/>
    <w:rsid w:val="00332AFF"/>
    <w:rsid w:val="00332BB2"/>
    <w:rsid w:val="00332D30"/>
    <w:rsid w:val="00332F3B"/>
    <w:rsid w:val="00333390"/>
    <w:rsid w:val="0033386D"/>
    <w:rsid w:val="00333B77"/>
    <w:rsid w:val="00333CC4"/>
    <w:rsid w:val="0033465D"/>
    <w:rsid w:val="003348FD"/>
    <w:rsid w:val="0033519E"/>
    <w:rsid w:val="00335218"/>
    <w:rsid w:val="0033527D"/>
    <w:rsid w:val="00335986"/>
    <w:rsid w:val="00335CBF"/>
    <w:rsid w:val="00335D85"/>
    <w:rsid w:val="00335DC7"/>
    <w:rsid w:val="00336025"/>
    <w:rsid w:val="00336038"/>
    <w:rsid w:val="00336395"/>
    <w:rsid w:val="003364AA"/>
    <w:rsid w:val="003365BB"/>
    <w:rsid w:val="003367E7"/>
    <w:rsid w:val="00336AB6"/>
    <w:rsid w:val="00336DD9"/>
    <w:rsid w:val="00337001"/>
    <w:rsid w:val="003374DF"/>
    <w:rsid w:val="00337CFC"/>
    <w:rsid w:val="00337F19"/>
    <w:rsid w:val="00340C80"/>
    <w:rsid w:val="003411B6"/>
    <w:rsid w:val="003423A2"/>
    <w:rsid w:val="003423CC"/>
    <w:rsid w:val="00342665"/>
    <w:rsid w:val="0034297C"/>
    <w:rsid w:val="00342F02"/>
    <w:rsid w:val="0034339E"/>
    <w:rsid w:val="00343748"/>
    <w:rsid w:val="0034377D"/>
    <w:rsid w:val="00343F75"/>
    <w:rsid w:val="00344120"/>
    <w:rsid w:val="00344386"/>
    <w:rsid w:val="0034441D"/>
    <w:rsid w:val="003445CC"/>
    <w:rsid w:val="0034493C"/>
    <w:rsid w:val="00344CFC"/>
    <w:rsid w:val="00345C86"/>
    <w:rsid w:val="00345D97"/>
    <w:rsid w:val="00345FE6"/>
    <w:rsid w:val="00346131"/>
    <w:rsid w:val="003461F7"/>
    <w:rsid w:val="00346D70"/>
    <w:rsid w:val="00347022"/>
    <w:rsid w:val="00347201"/>
    <w:rsid w:val="00347698"/>
    <w:rsid w:val="00347FA9"/>
    <w:rsid w:val="003503BB"/>
    <w:rsid w:val="00350915"/>
    <w:rsid w:val="00350936"/>
    <w:rsid w:val="00350F0C"/>
    <w:rsid w:val="00350FD7"/>
    <w:rsid w:val="003513FC"/>
    <w:rsid w:val="00351BC5"/>
    <w:rsid w:val="00351C0C"/>
    <w:rsid w:val="00351CB6"/>
    <w:rsid w:val="00351D07"/>
    <w:rsid w:val="00351F07"/>
    <w:rsid w:val="00352007"/>
    <w:rsid w:val="0035202E"/>
    <w:rsid w:val="00352A74"/>
    <w:rsid w:val="00352ABF"/>
    <w:rsid w:val="00352C59"/>
    <w:rsid w:val="00352F47"/>
    <w:rsid w:val="00353121"/>
    <w:rsid w:val="003533A7"/>
    <w:rsid w:val="00353853"/>
    <w:rsid w:val="00353BA6"/>
    <w:rsid w:val="00353D94"/>
    <w:rsid w:val="00353DCF"/>
    <w:rsid w:val="003540DD"/>
    <w:rsid w:val="00354200"/>
    <w:rsid w:val="00354345"/>
    <w:rsid w:val="00354784"/>
    <w:rsid w:val="0035486D"/>
    <w:rsid w:val="00354AAE"/>
    <w:rsid w:val="00354C79"/>
    <w:rsid w:val="00354E69"/>
    <w:rsid w:val="003551AA"/>
    <w:rsid w:val="003556EF"/>
    <w:rsid w:val="003558D2"/>
    <w:rsid w:val="00355AA2"/>
    <w:rsid w:val="00355DD3"/>
    <w:rsid w:val="003561C2"/>
    <w:rsid w:val="003569DD"/>
    <w:rsid w:val="00356A78"/>
    <w:rsid w:val="00357030"/>
    <w:rsid w:val="00357074"/>
    <w:rsid w:val="00357467"/>
    <w:rsid w:val="00357708"/>
    <w:rsid w:val="003578B9"/>
    <w:rsid w:val="00357BD6"/>
    <w:rsid w:val="00360487"/>
    <w:rsid w:val="003608FA"/>
    <w:rsid w:val="0036141B"/>
    <w:rsid w:val="0036149B"/>
    <w:rsid w:val="00361B7D"/>
    <w:rsid w:val="00361E33"/>
    <w:rsid w:val="003627B5"/>
    <w:rsid w:val="00362E72"/>
    <w:rsid w:val="00363D13"/>
    <w:rsid w:val="00363F6E"/>
    <w:rsid w:val="003644BA"/>
    <w:rsid w:val="00364923"/>
    <w:rsid w:val="0036495E"/>
    <w:rsid w:val="003650B3"/>
    <w:rsid w:val="0036564A"/>
    <w:rsid w:val="00365C0E"/>
    <w:rsid w:val="00365FB5"/>
    <w:rsid w:val="00366433"/>
    <w:rsid w:val="00366E5C"/>
    <w:rsid w:val="00367D15"/>
    <w:rsid w:val="0037052D"/>
    <w:rsid w:val="00370539"/>
    <w:rsid w:val="00370895"/>
    <w:rsid w:val="003708F0"/>
    <w:rsid w:val="00370C9D"/>
    <w:rsid w:val="00371106"/>
    <w:rsid w:val="0037110A"/>
    <w:rsid w:val="003713B9"/>
    <w:rsid w:val="003717F5"/>
    <w:rsid w:val="003718D0"/>
    <w:rsid w:val="00371EC5"/>
    <w:rsid w:val="00372811"/>
    <w:rsid w:val="00372EAC"/>
    <w:rsid w:val="00372EE9"/>
    <w:rsid w:val="00373000"/>
    <w:rsid w:val="003738BC"/>
    <w:rsid w:val="00374245"/>
    <w:rsid w:val="0037429D"/>
    <w:rsid w:val="0037541C"/>
    <w:rsid w:val="003755D4"/>
    <w:rsid w:val="003755DF"/>
    <w:rsid w:val="00375699"/>
    <w:rsid w:val="00375B2D"/>
    <w:rsid w:val="00375D57"/>
    <w:rsid w:val="00376071"/>
    <w:rsid w:val="00376132"/>
    <w:rsid w:val="003762C8"/>
    <w:rsid w:val="0037632B"/>
    <w:rsid w:val="003763ED"/>
    <w:rsid w:val="00376613"/>
    <w:rsid w:val="0037683A"/>
    <w:rsid w:val="00376A30"/>
    <w:rsid w:val="00376DB7"/>
    <w:rsid w:val="00376E0E"/>
    <w:rsid w:val="00376E89"/>
    <w:rsid w:val="00376F30"/>
    <w:rsid w:val="00377067"/>
    <w:rsid w:val="00377308"/>
    <w:rsid w:val="00377326"/>
    <w:rsid w:val="003773C3"/>
    <w:rsid w:val="0037753E"/>
    <w:rsid w:val="00377637"/>
    <w:rsid w:val="003779A4"/>
    <w:rsid w:val="00377CE3"/>
    <w:rsid w:val="00380280"/>
    <w:rsid w:val="00380781"/>
    <w:rsid w:val="00380858"/>
    <w:rsid w:val="00380A81"/>
    <w:rsid w:val="00380CCB"/>
    <w:rsid w:val="00380D7B"/>
    <w:rsid w:val="00380F32"/>
    <w:rsid w:val="0038175E"/>
    <w:rsid w:val="003817B3"/>
    <w:rsid w:val="00381B89"/>
    <w:rsid w:val="0038219F"/>
    <w:rsid w:val="0038221A"/>
    <w:rsid w:val="00382270"/>
    <w:rsid w:val="00382527"/>
    <w:rsid w:val="003829E4"/>
    <w:rsid w:val="00382B98"/>
    <w:rsid w:val="00383336"/>
    <w:rsid w:val="00383673"/>
    <w:rsid w:val="003839A6"/>
    <w:rsid w:val="00383B06"/>
    <w:rsid w:val="00383B9C"/>
    <w:rsid w:val="00383D4E"/>
    <w:rsid w:val="00383F1B"/>
    <w:rsid w:val="0038413A"/>
    <w:rsid w:val="00384A55"/>
    <w:rsid w:val="00384B23"/>
    <w:rsid w:val="00384BAB"/>
    <w:rsid w:val="003854E1"/>
    <w:rsid w:val="00385B1C"/>
    <w:rsid w:val="00385E37"/>
    <w:rsid w:val="00385E94"/>
    <w:rsid w:val="003862E8"/>
    <w:rsid w:val="0038655F"/>
    <w:rsid w:val="003867C1"/>
    <w:rsid w:val="00386AA4"/>
    <w:rsid w:val="00386AC3"/>
    <w:rsid w:val="00386FD0"/>
    <w:rsid w:val="0038722C"/>
    <w:rsid w:val="00387837"/>
    <w:rsid w:val="00387943"/>
    <w:rsid w:val="003879E9"/>
    <w:rsid w:val="00387B52"/>
    <w:rsid w:val="003902D6"/>
    <w:rsid w:val="00390797"/>
    <w:rsid w:val="003915A9"/>
    <w:rsid w:val="00391A6D"/>
    <w:rsid w:val="00391AC8"/>
    <w:rsid w:val="00391B02"/>
    <w:rsid w:val="00391B4F"/>
    <w:rsid w:val="00391D31"/>
    <w:rsid w:val="00391D35"/>
    <w:rsid w:val="00391ECE"/>
    <w:rsid w:val="0039224D"/>
    <w:rsid w:val="00392347"/>
    <w:rsid w:val="0039240E"/>
    <w:rsid w:val="0039250F"/>
    <w:rsid w:val="003928CC"/>
    <w:rsid w:val="00392A08"/>
    <w:rsid w:val="00392B78"/>
    <w:rsid w:val="0039322C"/>
    <w:rsid w:val="003932E4"/>
    <w:rsid w:val="003933A2"/>
    <w:rsid w:val="00393FB9"/>
    <w:rsid w:val="0039456A"/>
    <w:rsid w:val="0039492E"/>
    <w:rsid w:val="00394DC1"/>
    <w:rsid w:val="00394EC9"/>
    <w:rsid w:val="00394EF9"/>
    <w:rsid w:val="00395977"/>
    <w:rsid w:val="00395EF6"/>
    <w:rsid w:val="00395FBA"/>
    <w:rsid w:val="00396303"/>
    <w:rsid w:val="003966E5"/>
    <w:rsid w:val="0039690B"/>
    <w:rsid w:val="00396C3D"/>
    <w:rsid w:val="00396D01"/>
    <w:rsid w:val="00396F5E"/>
    <w:rsid w:val="0039705B"/>
    <w:rsid w:val="0039728F"/>
    <w:rsid w:val="003978A4"/>
    <w:rsid w:val="00397BC6"/>
    <w:rsid w:val="00397BEF"/>
    <w:rsid w:val="00397D09"/>
    <w:rsid w:val="00397F93"/>
    <w:rsid w:val="003A0D82"/>
    <w:rsid w:val="003A0DE7"/>
    <w:rsid w:val="003A13B7"/>
    <w:rsid w:val="003A1585"/>
    <w:rsid w:val="003A242E"/>
    <w:rsid w:val="003A2E57"/>
    <w:rsid w:val="003A30A8"/>
    <w:rsid w:val="003A3118"/>
    <w:rsid w:val="003A3169"/>
    <w:rsid w:val="003A36B6"/>
    <w:rsid w:val="003A3D22"/>
    <w:rsid w:val="003A3F36"/>
    <w:rsid w:val="003A456C"/>
    <w:rsid w:val="003A4936"/>
    <w:rsid w:val="003A4BC4"/>
    <w:rsid w:val="003A4FD3"/>
    <w:rsid w:val="003A50FD"/>
    <w:rsid w:val="003A5751"/>
    <w:rsid w:val="003A5972"/>
    <w:rsid w:val="003A5BA9"/>
    <w:rsid w:val="003A5FBC"/>
    <w:rsid w:val="003A6033"/>
    <w:rsid w:val="003A620C"/>
    <w:rsid w:val="003A6428"/>
    <w:rsid w:val="003A648B"/>
    <w:rsid w:val="003A67A9"/>
    <w:rsid w:val="003A68A5"/>
    <w:rsid w:val="003A6D8F"/>
    <w:rsid w:val="003A757E"/>
    <w:rsid w:val="003A7745"/>
    <w:rsid w:val="003B0243"/>
    <w:rsid w:val="003B051C"/>
    <w:rsid w:val="003B08A5"/>
    <w:rsid w:val="003B0D45"/>
    <w:rsid w:val="003B1340"/>
    <w:rsid w:val="003B1452"/>
    <w:rsid w:val="003B175C"/>
    <w:rsid w:val="003B190A"/>
    <w:rsid w:val="003B1C02"/>
    <w:rsid w:val="003B21BA"/>
    <w:rsid w:val="003B2327"/>
    <w:rsid w:val="003B28B1"/>
    <w:rsid w:val="003B2A2E"/>
    <w:rsid w:val="003B2D3C"/>
    <w:rsid w:val="003B2D7A"/>
    <w:rsid w:val="003B2E8B"/>
    <w:rsid w:val="003B349B"/>
    <w:rsid w:val="003B37FA"/>
    <w:rsid w:val="003B4050"/>
    <w:rsid w:val="003B4AC8"/>
    <w:rsid w:val="003B54E8"/>
    <w:rsid w:val="003B577D"/>
    <w:rsid w:val="003B5F8B"/>
    <w:rsid w:val="003B6034"/>
    <w:rsid w:val="003B663E"/>
    <w:rsid w:val="003B688E"/>
    <w:rsid w:val="003B68A8"/>
    <w:rsid w:val="003B6ABE"/>
    <w:rsid w:val="003B6BEB"/>
    <w:rsid w:val="003B6F1D"/>
    <w:rsid w:val="003B7121"/>
    <w:rsid w:val="003B7946"/>
    <w:rsid w:val="003B7B00"/>
    <w:rsid w:val="003C02AC"/>
    <w:rsid w:val="003C09D1"/>
    <w:rsid w:val="003C107B"/>
    <w:rsid w:val="003C14E3"/>
    <w:rsid w:val="003C1724"/>
    <w:rsid w:val="003C17B7"/>
    <w:rsid w:val="003C1AC8"/>
    <w:rsid w:val="003C1D9F"/>
    <w:rsid w:val="003C1EE2"/>
    <w:rsid w:val="003C204A"/>
    <w:rsid w:val="003C2097"/>
    <w:rsid w:val="003C25DC"/>
    <w:rsid w:val="003C27EC"/>
    <w:rsid w:val="003C2E50"/>
    <w:rsid w:val="003C304C"/>
    <w:rsid w:val="003C31CE"/>
    <w:rsid w:val="003C4157"/>
    <w:rsid w:val="003C4801"/>
    <w:rsid w:val="003C4922"/>
    <w:rsid w:val="003C4E94"/>
    <w:rsid w:val="003C564B"/>
    <w:rsid w:val="003C5965"/>
    <w:rsid w:val="003C5AF8"/>
    <w:rsid w:val="003C674E"/>
    <w:rsid w:val="003C6B02"/>
    <w:rsid w:val="003C6E90"/>
    <w:rsid w:val="003C6FDB"/>
    <w:rsid w:val="003C7281"/>
    <w:rsid w:val="003C7320"/>
    <w:rsid w:val="003C784D"/>
    <w:rsid w:val="003C7FF5"/>
    <w:rsid w:val="003D0A02"/>
    <w:rsid w:val="003D0A05"/>
    <w:rsid w:val="003D103E"/>
    <w:rsid w:val="003D1231"/>
    <w:rsid w:val="003D132B"/>
    <w:rsid w:val="003D13D7"/>
    <w:rsid w:val="003D1468"/>
    <w:rsid w:val="003D14F7"/>
    <w:rsid w:val="003D1F58"/>
    <w:rsid w:val="003D1FEA"/>
    <w:rsid w:val="003D204D"/>
    <w:rsid w:val="003D25CE"/>
    <w:rsid w:val="003D2683"/>
    <w:rsid w:val="003D26EC"/>
    <w:rsid w:val="003D291C"/>
    <w:rsid w:val="003D294A"/>
    <w:rsid w:val="003D2981"/>
    <w:rsid w:val="003D3181"/>
    <w:rsid w:val="003D321F"/>
    <w:rsid w:val="003D370D"/>
    <w:rsid w:val="003D3B15"/>
    <w:rsid w:val="003D3CAF"/>
    <w:rsid w:val="003D44B9"/>
    <w:rsid w:val="003D465D"/>
    <w:rsid w:val="003D4C17"/>
    <w:rsid w:val="003D4C9F"/>
    <w:rsid w:val="003D4FDD"/>
    <w:rsid w:val="003D5418"/>
    <w:rsid w:val="003D54CE"/>
    <w:rsid w:val="003D573E"/>
    <w:rsid w:val="003D5B24"/>
    <w:rsid w:val="003D64BE"/>
    <w:rsid w:val="003D64DC"/>
    <w:rsid w:val="003D656B"/>
    <w:rsid w:val="003D6A57"/>
    <w:rsid w:val="003D6C9F"/>
    <w:rsid w:val="003D7313"/>
    <w:rsid w:val="003D7442"/>
    <w:rsid w:val="003D7A73"/>
    <w:rsid w:val="003E0047"/>
    <w:rsid w:val="003E025A"/>
    <w:rsid w:val="003E0C19"/>
    <w:rsid w:val="003E0D83"/>
    <w:rsid w:val="003E1234"/>
    <w:rsid w:val="003E1310"/>
    <w:rsid w:val="003E152D"/>
    <w:rsid w:val="003E1C29"/>
    <w:rsid w:val="003E1FC6"/>
    <w:rsid w:val="003E20CA"/>
    <w:rsid w:val="003E213D"/>
    <w:rsid w:val="003E2192"/>
    <w:rsid w:val="003E238D"/>
    <w:rsid w:val="003E289C"/>
    <w:rsid w:val="003E2ED0"/>
    <w:rsid w:val="003E30C2"/>
    <w:rsid w:val="003E33BC"/>
    <w:rsid w:val="003E3444"/>
    <w:rsid w:val="003E368C"/>
    <w:rsid w:val="003E3FE4"/>
    <w:rsid w:val="003E41AA"/>
    <w:rsid w:val="003E44C4"/>
    <w:rsid w:val="003E45C7"/>
    <w:rsid w:val="003E47C4"/>
    <w:rsid w:val="003E47EA"/>
    <w:rsid w:val="003E4893"/>
    <w:rsid w:val="003E4CA9"/>
    <w:rsid w:val="003E4DD7"/>
    <w:rsid w:val="003E502A"/>
    <w:rsid w:val="003E5203"/>
    <w:rsid w:val="003E58BE"/>
    <w:rsid w:val="003E5ADE"/>
    <w:rsid w:val="003E5E33"/>
    <w:rsid w:val="003E6119"/>
    <w:rsid w:val="003E6334"/>
    <w:rsid w:val="003E6601"/>
    <w:rsid w:val="003E67EA"/>
    <w:rsid w:val="003E6FA6"/>
    <w:rsid w:val="003E7147"/>
    <w:rsid w:val="003E729C"/>
    <w:rsid w:val="003E786B"/>
    <w:rsid w:val="003E7B4D"/>
    <w:rsid w:val="003F02E6"/>
    <w:rsid w:val="003F0882"/>
    <w:rsid w:val="003F0EFF"/>
    <w:rsid w:val="003F143D"/>
    <w:rsid w:val="003F1B1F"/>
    <w:rsid w:val="003F1E4B"/>
    <w:rsid w:val="003F2455"/>
    <w:rsid w:val="003F274C"/>
    <w:rsid w:val="003F3044"/>
    <w:rsid w:val="003F320E"/>
    <w:rsid w:val="003F32C0"/>
    <w:rsid w:val="003F32F7"/>
    <w:rsid w:val="003F3353"/>
    <w:rsid w:val="003F349A"/>
    <w:rsid w:val="003F3600"/>
    <w:rsid w:val="003F38C0"/>
    <w:rsid w:val="003F3AAF"/>
    <w:rsid w:val="003F3E1B"/>
    <w:rsid w:val="003F3FAC"/>
    <w:rsid w:val="003F45B7"/>
    <w:rsid w:val="003F474B"/>
    <w:rsid w:val="003F4F48"/>
    <w:rsid w:val="003F5224"/>
    <w:rsid w:val="003F581C"/>
    <w:rsid w:val="003F5CA9"/>
    <w:rsid w:val="003F5D34"/>
    <w:rsid w:val="003F6252"/>
    <w:rsid w:val="003F6530"/>
    <w:rsid w:val="003F66EE"/>
    <w:rsid w:val="003F6B5C"/>
    <w:rsid w:val="003F6BE2"/>
    <w:rsid w:val="003F7345"/>
    <w:rsid w:val="003F7A2C"/>
    <w:rsid w:val="003F7D7A"/>
    <w:rsid w:val="00400004"/>
    <w:rsid w:val="0040073B"/>
    <w:rsid w:val="004008B8"/>
    <w:rsid w:val="00400975"/>
    <w:rsid w:val="00400CA8"/>
    <w:rsid w:val="0040127D"/>
    <w:rsid w:val="0040152F"/>
    <w:rsid w:val="00401646"/>
    <w:rsid w:val="004017B0"/>
    <w:rsid w:val="00401969"/>
    <w:rsid w:val="00401A62"/>
    <w:rsid w:val="00401ADF"/>
    <w:rsid w:val="00401B57"/>
    <w:rsid w:val="00401F7A"/>
    <w:rsid w:val="00402936"/>
    <w:rsid w:val="00402D3C"/>
    <w:rsid w:val="00402F0C"/>
    <w:rsid w:val="00403734"/>
    <w:rsid w:val="004038F0"/>
    <w:rsid w:val="00403C11"/>
    <w:rsid w:val="00403C3F"/>
    <w:rsid w:val="00403D49"/>
    <w:rsid w:val="0040425F"/>
    <w:rsid w:val="0040462B"/>
    <w:rsid w:val="00404664"/>
    <w:rsid w:val="0040480B"/>
    <w:rsid w:val="004054FB"/>
    <w:rsid w:val="0040570D"/>
    <w:rsid w:val="00405C0F"/>
    <w:rsid w:val="00405C5C"/>
    <w:rsid w:val="004065A4"/>
    <w:rsid w:val="004069FC"/>
    <w:rsid w:val="00406FA5"/>
    <w:rsid w:val="004070EA"/>
    <w:rsid w:val="004073E0"/>
    <w:rsid w:val="00407569"/>
    <w:rsid w:val="00407F08"/>
    <w:rsid w:val="00407FCD"/>
    <w:rsid w:val="00410065"/>
    <w:rsid w:val="0041017E"/>
    <w:rsid w:val="00410327"/>
    <w:rsid w:val="004108A8"/>
    <w:rsid w:val="00411754"/>
    <w:rsid w:val="00411759"/>
    <w:rsid w:val="004118A6"/>
    <w:rsid w:val="00411E35"/>
    <w:rsid w:val="00411F47"/>
    <w:rsid w:val="00412132"/>
    <w:rsid w:val="0041215E"/>
    <w:rsid w:val="004122A2"/>
    <w:rsid w:val="0041232B"/>
    <w:rsid w:val="00412AB9"/>
    <w:rsid w:val="00412E5E"/>
    <w:rsid w:val="00413259"/>
    <w:rsid w:val="004138CB"/>
    <w:rsid w:val="004139A0"/>
    <w:rsid w:val="004139FC"/>
    <w:rsid w:val="00413C52"/>
    <w:rsid w:val="0041411A"/>
    <w:rsid w:val="00414504"/>
    <w:rsid w:val="00414A9C"/>
    <w:rsid w:val="00414EC5"/>
    <w:rsid w:val="00415094"/>
    <w:rsid w:val="004155A7"/>
    <w:rsid w:val="00415843"/>
    <w:rsid w:val="0041620F"/>
    <w:rsid w:val="00416227"/>
    <w:rsid w:val="0041622E"/>
    <w:rsid w:val="0041678D"/>
    <w:rsid w:val="0041690D"/>
    <w:rsid w:val="00416959"/>
    <w:rsid w:val="004169C3"/>
    <w:rsid w:val="00416A84"/>
    <w:rsid w:val="00416B38"/>
    <w:rsid w:val="00417081"/>
    <w:rsid w:val="004173A5"/>
    <w:rsid w:val="004176A2"/>
    <w:rsid w:val="00417BD6"/>
    <w:rsid w:val="004200D0"/>
    <w:rsid w:val="00420415"/>
    <w:rsid w:val="004209AD"/>
    <w:rsid w:val="00420B50"/>
    <w:rsid w:val="00420FD3"/>
    <w:rsid w:val="004215E5"/>
    <w:rsid w:val="0042177C"/>
    <w:rsid w:val="004221B8"/>
    <w:rsid w:val="004223D8"/>
    <w:rsid w:val="0042290D"/>
    <w:rsid w:val="004229F3"/>
    <w:rsid w:val="00422BEA"/>
    <w:rsid w:val="00422CAF"/>
    <w:rsid w:val="00422FD3"/>
    <w:rsid w:val="00423272"/>
    <w:rsid w:val="004232F8"/>
    <w:rsid w:val="004233D4"/>
    <w:rsid w:val="00423442"/>
    <w:rsid w:val="0042358F"/>
    <w:rsid w:val="004237AD"/>
    <w:rsid w:val="00423D8C"/>
    <w:rsid w:val="00423ED1"/>
    <w:rsid w:val="00424431"/>
    <w:rsid w:val="00424697"/>
    <w:rsid w:val="00424C77"/>
    <w:rsid w:val="00424ECC"/>
    <w:rsid w:val="00425742"/>
    <w:rsid w:val="004257BD"/>
    <w:rsid w:val="00425AC2"/>
    <w:rsid w:val="004263E7"/>
    <w:rsid w:val="00426A6E"/>
    <w:rsid w:val="00426AEC"/>
    <w:rsid w:val="00426DBC"/>
    <w:rsid w:val="00426DF2"/>
    <w:rsid w:val="00426EA3"/>
    <w:rsid w:val="00427305"/>
    <w:rsid w:val="004273F9"/>
    <w:rsid w:val="004276FA"/>
    <w:rsid w:val="004277B0"/>
    <w:rsid w:val="004277DE"/>
    <w:rsid w:val="00427854"/>
    <w:rsid w:val="00430350"/>
    <w:rsid w:val="00430B00"/>
    <w:rsid w:val="00430D0F"/>
    <w:rsid w:val="00430D13"/>
    <w:rsid w:val="00430D18"/>
    <w:rsid w:val="00430DF1"/>
    <w:rsid w:val="004315FF"/>
    <w:rsid w:val="00431DA1"/>
    <w:rsid w:val="00431DEB"/>
    <w:rsid w:val="004323BC"/>
    <w:rsid w:val="00432A6A"/>
    <w:rsid w:val="00432C69"/>
    <w:rsid w:val="00432EAB"/>
    <w:rsid w:val="00432ECE"/>
    <w:rsid w:val="004330B5"/>
    <w:rsid w:val="0043378A"/>
    <w:rsid w:val="0043397A"/>
    <w:rsid w:val="004340FC"/>
    <w:rsid w:val="00434176"/>
    <w:rsid w:val="00434258"/>
    <w:rsid w:val="00434A65"/>
    <w:rsid w:val="00434B4A"/>
    <w:rsid w:val="00435773"/>
    <w:rsid w:val="00435E8F"/>
    <w:rsid w:val="00435EC7"/>
    <w:rsid w:val="004360C8"/>
    <w:rsid w:val="0043611A"/>
    <w:rsid w:val="0043644E"/>
    <w:rsid w:val="0043663D"/>
    <w:rsid w:val="004368A6"/>
    <w:rsid w:val="0043699D"/>
    <w:rsid w:val="00436B35"/>
    <w:rsid w:val="004374C4"/>
    <w:rsid w:val="004377C1"/>
    <w:rsid w:val="00437D9A"/>
    <w:rsid w:val="0044042E"/>
    <w:rsid w:val="00440630"/>
    <w:rsid w:val="0044083D"/>
    <w:rsid w:val="00440B65"/>
    <w:rsid w:val="00440F7A"/>
    <w:rsid w:val="00441803"/>
    <w:rsid w:val="00441904"/>
    <w:rsid w:val="004420C7"/>
    <w:rsid w:val="00442137"/>
    <w:rsid w:val="0044230D"/>
    <w:rsid w:val="00442BEA"/>
    <w:rsid w:val="0044304D"/>
    <w:rsid w:val="0044305F"/>
    <w:rsid w:val="00443369"/>
    <w:rsid w:val="004435CD"/>
    <w:rsid w:val="00444D5C"/>
    <w:rsid w:val="00444D8E"/>
    <w:rsid w:val="0044527C"/>
    <w:rsid w:val="00445519"/>
    <w:rsid w:val="00445CBE"/>
    <w:rsid w:val="00446764"/>
    <w:rsid w:val="0044696E"/>
    <w:rsid w:val="0044795D"/>
    <w:rsid w:val="00447CC7"/>
    <w:rsid w:val="00447DC3"/>
    <w:rsid w:val="00447FE8"/>
    <w:rsid w:val="00450906"/>
    <w:rsid w:val="00452846"/>
    <w:rsid w:val="00453014"/>
    <w:rsid w:val="00453331"/>
    <w:rsid w:val="00453B4E"/>
    <w:rsid w:val="00453D71"/>
    <w:rsid w:val="004543CB"/>
    <w:rsid w:val="0045442A"/>
    <w:rsid w:val="004545EC"/>
    <w:rsid w:val="00454822"/>
    <w:rsid w:val="00454947"/>
    <w:rsid w:val="00454A6F"/>
    <w:rsid w:val="004550F7"/>
    <w:rsid w:val="0045568F"/>
    <w:rsid w:val="004559FD"/>
    <w:rsid w:val="00455C45"/>
    <w:rsid w:val="0045653D"/>
    <w:rsid w:val="0045662F"/>
    <w:rsid w:val="00456683"/>
    <w:rsid w:val="00460873"/>
    <w:rsid w:val="00460AD7"/>
    <w:rsid w:val="00461110"/>
    <w:rsid w:val="004616E2"/>
    <w:rsid w:val="00461BBF"/>
    <w:rsid w:val="00461C10"/>
    <w:rsid w:val="00461C7A"/>
    <w:rsid w:val="004623E9"/>
    <w:rsid w:val="00462522"/>
    <w:rsid w:val="00462C75"/>
    <w:rsid w:val="00463174"/>
    <w:rsid w:val="004636D0"/>
    <w:rsid w:val="00463A7C"/>
    <w:rsid w:val="00463CF1"/>
    <w:rsid w:val="004643E4"/>
    <w:rsid w:val="00464884"/>
    <w:rsid w:val="00464908"/>
    <w:rsid w:val="00464963"/>
    <w:rsid w:val="00464AAA"/>
    <w:rsid w:val="0046503A"/>
    <w:rsid w:val="00465370"/>
    <w:rsid w:val="00465437"/>
    <w:rsid w:val="0046545B"/>
    <w:rsid w:val="00465639"/>
    <w:rsid w:val="00465652"/>
    <w:rsid w:val="00465C5F"/>
    <w:rsid w:val="00466088"/>
    <w:rsid w:val="00466256"/>
    <w:rsid w:val="0046661F"/>
    <w:rsid w:val="004666CE"/>
    <w:rsid w:val="00466CBC"/>
    <w:rsid w:val="0046753B"/>
    <w:rsid w:val="004702D5"/>
    <w:rsid w:val="00470A4A"/>
    <w:rsid w:val="00470B96"/>
    <w:rsid w:val="00470C19"/>
    <w:rsid w:val="00470C3A"/>
    <w:rsid w:val="00471541"/>
    <w:rsid w:val="00471C8C"/>
    <w:rsid w:val="004720B2"/>
    <w:rsid w:val="0047221C"/>
    <w:rsid w:val="00472345"/>
    <w:rsid w:val="004726A8"/>
    <w:rsid w:val="00472C6A"/>
    <w:rsid w:val="00472F0C"/>
    <w:rsid w:val="004736A8"/>
    <w:rsid w:val="00473CB3"/>
    <w:rsid w:val="00474720"/>
    <w:rsid w:val="00474D64"/>
    <w:rsid w:val="00474E01"/>
    <w:rsid w:val="00474EE8"/>
    <w:rsid w:val="004754C4"/>
    <w:rsid w:val="00475699"/>
    <w:rsid w:val="004757E4"/>
    <w:rsid w:val="00475C57"/>
    <w:rsid w:val="00475E37"/>
    <w:rsid w:val="0047601F"/>
    <w:rsid w:val="0047632A"/>
    <w:rsid w:val="00476614"/>
    <w:rsid w:val="00476EEE"/>
    <w:rsid w:val="004774CA"/>
    <w:rsid w:val="0047752C"/>
    <w:rsid w:val="0047776E"/>
    <w:rsid w:val="0047791A"/>
    <w:rsid w:val="00477B97"/>
    <w:rsid w:val="00477D6F"/>
    <w:rsid w:val="0048045A"/>
    <w:rsid w:val="004808FA"/>
    <w:rsid w:val="00480A33"/>
    <w:rsid w:val="00480B71"/>
    <w:rsid w:val="00481251"/>
    <w:rsid w:val="0048129C"/>
    <w:rsid w:val="00481393"/>
    <w:rsid w:val="004814D8"/>
    <w:rsid w:val="0048185B"/>
    <w:rsid w:val="00481890"/>
    <w:rsid w:val="00481AEA"/>
    <w:rsid w:val="00481B11"/>
    <w:rsid w:val="00481D75"/>
    <w:rsid w:val="0048227E"/>
    <w:rsid w:val="004826A1"/>
    <w:rsid w:val="004826F1"/>
    <w:rsid w:val="00482BF2"/>
    <w:rsid w:val="00482D4A"/>
    <w:rsid w:val="00482E74"/>
    <w:rsid w:val="0048304C"/>
    <w:rsid w:val="0048308F"/>
    <w:rsid w:val="004831E6"/>
    <w:rsid w:val="004832F4"/>
    <w:rsid w:val="00483520"/>
    <w:rsid w:val="004835E5"/>
    <w:rsid w:val="00484185"/>
    <w:rsid w:val="00484612"/>
    <w:rsid w:val="00484F87"/>
    <w:rsid w:val="004852E3"/>
    <w:rsid w:val="004854EA"/>
    <w:rsid w:val="00485755"/>
    <w:rsid w:val="00485A92"/>
    <w:rsid w:val="00485C3A"/>
    <w:rsid w:val="00485DDD"/>
    <w:rsid w:val="00485E36"/>
    <w:rsid w:val="00485F01"/>
    <w:rsid w:val="0048603F"/>
    <w:rsid w:val="004864EA"/>
    <w:rsid w:val="004865F3"/>
    <w:rsid w:val="0048665B"/>
    <w:rsid w:val="004868DC"/>
    <w:rsid w:val="004869C6"/>
    <w:rsid w:val="00486AF0"/>
    <w:rsid w:val="00486B20"/>
    <w:rsid w:val="00486BBB"/>
    <w:rsid w:val="00487073"/>
    <w:rsid w:val="00487159"/>
    <w:rsid w:val="004876BF"/>
    <w:rsid w:val="004877CE"/>
    <w:rsid w:val="00487D73"/>
    <w:rsid w:val="00487E70"/>
    <w:rsid w:val="00487EA3"/>
    <w:rsid w:val="0049018F"/>
    <w:rsid w:val="00490190"/>
    <w:rsid w:val="00490194"/>
    <w:rsid w:val="00490274"/>
    <w:rsid w:val="00490592"/>
    <w:rsid w:val="00490856"/>
    <w:rsid w:val="00490B30"/>
    <w:rsid w:val="0049133D"/>
    <w:rsid w:val="0049159C"/>
    <w:rsid w:val="004915E8"/>
    <w:rsid w:val="004918B4"/>
    <w:rsid w:val="00491C5F"/>
    <w:rsid w:val="00491D07"/>
    <w:rsid w:val="00491DC4"/>
    <w:rsid w:val="00491F29"/>
    <w:rsid w:val="004924FD"/>
    <w:rsid w:val="00492627"/>
    <w:rsid w:val="00492702"/>
    <w:rsid w:val="00492E4B"/>
    <w:rsid w:val="00493264"/>
    <w:rsid w:val="0049348E"/>
    <w:rsid w:val="00493A8C"/>
    <w:rsid w:val="00493C76"/>
    <w:rsid w:val="00494017"/>
    <w:rsid w:val="00494D03"/>
    <w:rsid w:val="004953E6"/>
    <w:rsid w:val="004957EB"/>
    <w:rsid w:val="00495E0A"/>
    <w:rsid w:val="004962FD"/>
    <w:rsid w:val="004966FE"/>
    <w:rsid w:val="00496C4D"/>
    <w:rsid w:val="00496F6C"/>
    <w:rsid w:val="00497288"/>
    <w:rsid w:val="00497BB2"/>
    <w:rsid w:val="004A0238"/>
    <w:rsid w:val="004A0B80"/>
    <w:rsid w:val="004A0E8F"/>
    <w:rsid w:val="004A142E"/>
    <w:rsid w:val="004A1603"/>
    <w:rsid w:val="004A16C2"/>
    <w:rsid w:val="004A1897"/>
    <w:rsid w:val="004A21A4"/>
    <w:rsid w:val="004A2744"/>
    <w:rsid w:val="004A2B75"/>
    <w:rsid w:val="004A2D96"/>
    <w:rsid w:val="004A2E54"/>
    <w:rsid w:val="004A36B6"/>
    <w:rsid w:val="004A399A"/>
    <w:rsid w:val="004A3A59"/>
    <w:rsid w:val="004A3AEE"/>
    <w:rsid w:val="004A4046"/>
    <w:rsid w:val="004A425C"/>
    <w:rsid w:val="004A44E6"/>
    <w:rsid w:val="004A46ED"/>
    <w:rsid w:val="004A4A7A"/>
    <w:rsid w:val="004A4D7F"/>
    <w:rsid w:val="004A5086"/>
    <w:rsid w:val="004A5B8F"/>
    <w:rsid w:val="004A64C8"/>
    <w:rsid w:val="004A6697"/>
    <w:rsid w:val="004A680F"/>
    <w:rsid w:val="004A697C"/>
    <w:rsid w:val="004A6A08"/>
    <w:rsid w:val="004A6D26"/>
    <w:rsid w:val="004A76F3"/>
    <w:rsid w:val="004B0265"/>
    <w:rsid w:val="004B04F7"/>
    <w:rsid w:val="004B0AE3"/>
    <w:rsid w:val="004B0C5B"/>
    <w:rsid w:val="004B0EA1"/>
    <w:rsid w:val="004B0EE5"/>
    <w:rsid w:val="004B0F84"/>
    <w:rsid w:val="004B1022"/>
    <w:rsid w:val="004B116D"/>
    <w:rsid w:val="004B125A"/>
    <w:rsid w:val="004B1673"/>
    <w:rsid w:val="004B1D71"/>
    <w:rsid w:val="004B278A"/>
    <w:rsid w:val="004B2892"/>
    <w:rsid w:val="004B2B42"/>
    <w:rsid w:val="004B2B99"/>
    <w:rsid w:val="004B303C"/>
    <w:rsid w:val="004B3357"/>
    <w:rsid w:val="004B3A05"/>
    <w:rsid w:val="004B3BEB"/>
    <w:rsid w:val="004B3CAD"/>
    <w:rsid w:val="004B45EE"/>
    <w:rsid w:val="004B470D"/>
    <w:rsid w:val="004B47B3"/>
    <w:rsid w:val="004B4F8A"/>
    <w:rsid w:val="004B5116"/>
    <w:rsid w:val="004B52D7"/>
    <w:rsid w:val="004B577A"/>
    <w:rsid w:val="004B5FB7"/>
    <w:rsid w:val="004B61B6"/>
    <w:rsid w:val="004B629B"/>
    <w:rsid w:val="004B6307"/>
    <w:rsid w:val="004B69ED"/>
    <w:rsid w:val="004B6A72"/>
    <w:rsid w:val="004B6BA2"/>
    <w:rsid w:val="004B6DD3"/>
    <w:rsid w:val="004B782A"/>
    <w:rsid w:val="004B7C27"/>
    <w:rsid w:val="004C026B"/>
    <w:rsid w:val="004C044D"/>
    <w:rsid w:val="004C0B70"/>
    <w:rsid w:val="004C12CF"/>
    <w:rsid w:val="004C14F6"/>
    <w:rsid w:val="004C1B8D"/>
    <w:rsid w:val="004C1D27"/>
    <w:rsid w:val="004C27D1"/>
    <w:rsid w:val="004C2882"/>
    <w:rsid w:val="004C296B"/>
    <w:rsid w:val="004C2C93"/>
    <w:rsid w:val="004C329E"/>
    <w:rsid w:val="004C34D2"/>
    <w:rsid w:val="004C3559"/>
    <w:rsid w:val="004C3E06"/>
    <w:rsid w:val="004C445C"/>
    <w:rsid w:val="004C5267"/>
    <w:rsid w:val="004C5338"/>
    <w:rsid w:val="004C5634"/>
    <w:rsid w:val="004C5D6C"/>
    <w:rsid w:val="004C6708"/>
    <w:rsid w:val="004C680A"/>
    <w:rsid w:val="004C7603"/>
    <w:rsid w:val="004C792C"/>
    <w:rsid w:val="004C7EA6"/>
    <w:rsid w:val="004D00EC"/>
    <w:rsid w:val="004D055E"/>
    <w:rsid w:val="004D15C5"/>
    <w:rsid w:val="004D162C"/>
    <w:rsid w:val="004D17E1"/>
    <w:rsid w:val="004D18A7"/>
    <w:rsid w:val="004D1C4B"/>
    <w:rsid w:val="004D1D28"/>
    <w:rsid w:val="004D1EDD"/>
    <w:rsid w:val="004D2038"/>
    <w:rsid w:val="004D21A2"/>
    <w:rsid w:val="004D2E19"/>
    <w:rsid w:val="004D301C"/>
    <w:rsid w:val="004D3122"/>
    <w:rsid w:val="004D37E3"/>
    <w:rsid w:val="004D3D9A"/>
    <w:rsid w:val="004D4160"/>
    <w:rsid w:val="004D4A69"/>
    <w:rsid w:val="004D4B2B"/>
    <w:rsid w:val="004D5001"/>
    <w:rsid w:val="004D51CB"/>
    <w:rsid w:val="004D57E4"/>
    <w:rsid w:val="004D582F"/>
    <w:rsid w:val="004D5A91"/>
    <w:rsid w:val="004D5C2D"/>
    <w:rsid w:val="004D5EF2"/>
    <w:rsid w:val="004D66B8"/>
    <w:rsid w:val="004D6A60"/>
    <w:rsid w:val="004D6F11"/>
    <w:rsid w:val="004D7586"/>
    <w:rsid w:val="004D7765"/>
    <w:rsid w:val="004E0033"/>
    <w:rsid w:val="004E028B"/>
    <w:rsid w:val="004E08C3"/>
    <w:rsid w:val="004E0B79"/>
    <w:rsid w:val="004E1146"/>
    <w:rsid w:val="004E1712"/>
    <w:rsid w:val="004E18A9"/>
    <w:rsid w:val="004E1A84"/>
    <w:rsid w:val="004E1CFF"/>
    <w:rsid w:val="004E25AC"/>
    <w:rsid w:val="004E3F8C"/>
    <w:rsid w:val="004E4318"/>
    <w:rsid w:val="004E48A6"/>
    <w:rsid w:val="004E50C7"/>
    <w:rsid w:val="004E5833"/>
    <w:rsid w:val="004E5A1B"/>
    <w:rsid w:val="004E606A"/>
    <w:rsid w:val="004E646E"/>
    <w:rsid w:val="004E6529"/>
    <w:rsid w:val="004E6553"/>
    <w:rsid w:val="004E6AB5"/>
    <w:rsid w:val="004F0616"/>
    <w:rsid w:val="004F0745"/>
    <w:rsid w:val="004F1002"/>
    <w:rsid w:val="004F12E4"/>
    <w:rsid w:val="004F245D"/>
    <w:rsid w:val="004F2471"/>
    <w:rsid w:val="004F24ED"/>
    <w:rsid w:val="004F2EF3"/>
    <w:rsid w:val="004F3075"/>
    <w:rsid w:val="004F31FA"/>
    <w:rsid w:val="004F369D"/>
    <w:rsid w:val="004F3B1A"/>
    <w:rsid w:val="004F4265"/>
    <w:rsid w:val="004F42DD"/>
    <w:rsid w:val="004F42F0"/>
    <w:rsid w:val="004F4665"/>
    <w:rsid w:val="004F4836"/>
    <w:rsid w:val="004F4C14"/>
    <w:rsid w:val="004F5BB3"/>
    <w:rsid w:val="004F5BDD"/>
    <w:rsid w:val="004F5E83"/>
    <w:rsid w:val="004F6053"/>
    <w:rsid w:val="004F61BC"/>
    <w:rsid w:val="004F685E"/>
    <w:rsid w:val="004F6A6A"/>
    <w:rsid w:val="004F6F57"/>
    <w:rsid w:val="004F6FD7"/>
    <w:rsid w:val="004F70F2"/>
    <w:rsid w:val="004F769D"/>
    <w:rsid w:val="004F7808"/>
    <w:rsid w:val="004F796C"/>
    <w:rsid w:val="004F7ED7"/>
    <w:rsid w:val="00500515"/>
    <w:rsid w:val="005005E1"/>
    <w:rsid w:val="00500609"/>
    <w:rsid w:val="005023A4"/>
    <w:rsid w:val="00502D64"/>
    <w:rsid w:val="00502F1B"/>
    <w:rsid w:val="0050357C"/>
    <w:rsid w:val="0050386E"/>
    <w:rsid w:val="005039D6"/>
    <w:rsid w:val="00503D30"/>
    <w:rsid w:val="005042F6"/>
    <w:rsid w:val="00504C07"/>
    <w:rsid w:val="00504E2D"/>
    <w:rsid w:val="00504FBF"/>
    <w:rsid w:val="00505170"/>
    <w:rsid w:val="0050535A"/>
    <w:rsid w:val="005056E5"/>
    <w:rsid w:val="005059F6"/>
    <w:rsid w:val="005068BA"/>
    <w:rsid w:val="00506934"/>
    <w:rsid w:val="00506981"/>
    <w:rsid w:val="00506C85"/>
    <w:rsid w:val="00506F94"/>
    <w:rsid w:val="0050756C"/>
    <w:rsid w:val="00507619"/>
    <w:rsid w:val="005076DE"/>
    <w:rsid w:val="005078A9"/>
    <w:rsid w:val="00507A7D"/>
    <w:rsid w:val="00510077"/>
    <w:rsid w:val="00510164"/>
    <w:rsid w:val="0051061E"/>
    <w:rsid w:val="00510657"/>
    <w:rsid w:val="005107ED"/>
    <w:rsid w:val="00510995"/>
    <w:rsid w:val="00511052"/>
    <w:rsid w:val="0051112A"/>
    <w:rsid w:val="005111D3"/>
    <w:rsid w:val="005115F9"/>
    <w:rsid w:val="0051168A"/>
    <w:rsid w:val="005117E9"/>
    <w:rsid w:val="0051195C"/>
    <w:rsid w:val="00511C56"/>
    <w:rsid w:val="00511C8A"/>
    <w:rsid w:val="00511D03"/>
    <w:rsid w:val="00511EAC"/>
    <w:rsid w:val="00512427"/>
    <w:rsid w:val="00512E9D"/>
    <w:rsid w:val="00512F36"/>
    <w:rsid w:val="005139F9"/>
    <w:rsid w:val="0051428C"/>
    <w:rsid w:val="005143AE"/>
    <w:rsid w:val="00514677"/>
    <w:rsid w:val="005150AF"/>
    <w:rsid w:val="00515133"/>
    <w:rsid w:val="005156C0"/>
    <w:rsid w:val="0051572D"/>
    <w:rsid w:val="00515EB7"/>
    <w:rsid w:val="00516A5F"/>
    <w:rsid w:val="00516CD1"/>
    <w:rsid w:val="00516EB3"/>
    <w:rsid w:val="00516F39"/>
    <w:rsid w:val="00516F68"/>
    <w:rsid w:val="0051723E"/>
    <w:rsid w:val="005172BE"/>
    <w:rsid w:val="00517B51"/>
    <w:rsid w:val="00517D21"/>
    <w:rsid w:val="0052016D"/>
    <w:rsid w:val="0052018F"/>
    <w:rsid w:val="00520D3D"/>
    <w:rsid w:val="00520D64"/>
    <w:rsid w:val="00520DD2"/>
    <w:rsid w:val="0052115E"/>
    <w:rsid w:val="005221C1"/>
    <w:rsid w:val="00522212"/>
    <w:rsid w:val="00522494"/>
    <w:rsid w:val="005227B3"/>
    <w:rsid w:val="005229F4"/>
    <w:rsid w:val="00522C3F"/>
    <w:rsid w:val="00522FF2"/>
    <w:rsid w:val="005231FC"/>
    <w:rsid w:val="005236C6"/>
    <w:rsid w:val="00523B4B"/>
    <w:rsid w:val="00523D50"/>
    <w:rsid w:val="0052476D"/>
    <w:rsid w:val="005250DB"/>
    <w:rsid w:val="00525362"/>
    <w:rsid w:val="00525CC2"/>
    <w:rsid w:val="005266F6"/>
    <w:rsid w:val="00526CAC"/>
    <w:rsid w:val="0052719B"/>
    <w:rsid w:val="0052732D"/>
    <w:rsid w:val="00527509"/>
    <w:rsid w:val="0052778B"/>
    <w:rsid w:val="005278D9"/>
    <w:rsid w:val="00527D04"/>
    <w:rsid w:val="005302E1"/>
    <w:rsid w:val="005305F1"/>
    <w:rsid w:val="00530BE9"/>
    <w:rsid w:val="00530F78"/>
    <w:rsid w:val="00531024"/>
    <w:rsid w:val="00531079"/>
    <w:rsid w:val="005314A6"/>
    <w:rsid w:val="00531B67"/>
    <w:rsid w:val="00531BDE"/>
    <w:rsid w:val="00531CE6"/>
    <w:rsid w:val="00531E00"/>
    <w:rsid w:val="00532511"/>
    <w:rsid w:val="0053274A"/>
    <w:rsid w:val="00532C75"/>
    <w:rsid w:val="00532CD9"/>
    <w:rsid w:val="0053315E"/>
    <w:rsid w:val="005333F0"/>
    <w:rsid w:val="00533477"/>
    <w:rsid w:val="00533901"/>
    <w:rsid w:val="005340AC"/>
    <w:rsid w:val="0053427C"/>
    <w:rsid w:val="00534497"/>
    <w:rsid w:val="00534A32"/>
    <w:rsid w:val="005352AD"/>
    <w:rsid w:val="00535326"/>
    <w:rsid w:val="005354A6"/>
    <w:rsid w:val="00535550"/>
    <w:rsid w:val="00535DF4"/>
    <w:rsid w:val="00535F7F"/>
    <w:rsid w:val="00536734"/>
    <w:rsid w:val="005367BD"/>
    <w:rsid w:val="00536B95"/>
    <w:rsid w:val="00536CB3"/>
    <w:rsid w:val="00536F76"/>
    <w:rsid w:val="005371DB"/>
    <w:rsid w:val="00537664"/>
    <w:rsid w:val="00537695"/>
    <w:rsid w:val="005376C3"/>
    <w:rsid w:val="005378BF"/>
    <w:rsid w:val="0053797C"/>
    <w:rsid w:val="005402B7"/>
    <w:rsid w:val="00540884"/>
    <w:rsid w:val="00540946"/>
    <w:rsid w:val="005410AA"/>
    <w:rsid w:val="0054111A"/>
    <w:rsid w:val="005413CB"/>
    <w:rsid w:val="00541827"/>
    <w:rsid w:val="00541B9E"/>
    <w:rsid w:val="00541D80"/>
    <w:rsid w:val="00541DDD"/>
    <w:rsid w:val="00541FCE"/>
    <w:rsid w:val="005425E5"/>
    <w:rsid w:val="00542777"/>
    <w:rsid w:val="00542C2D"/>
    <w:rsid w:val="00542D2D"/>
    <w:rsid w:val="00542D96"/>
    <w:rsid w:val="00543045"/>
    <w:rsid w:val="00543197"/>
    <w:rsid w:val="00543622"/>
    <w:rsid w:val="00543706"/>
    <w:rsid w:val="00543C39"/>
    <w:rsid w:val="00544672"/>
    <w:rsid w:val="00544F58"/>
    <w:rsid w:val="00544F81"/>
    <w:rsid w:val="0054507C"/>
    <w:rsid w:val="00545129"/>
    <w:rsid w:val="00545728"/>
    <w:rsid w:val="00545DE2"/>
    <w:rsid w:val="00545FFF"/>
    <w:rsid w:val="0054685B"/>
    <w:rsid w:val="00550791"/>
    <w:rsid w:val="00550B77"/>
    <w:rsid w:val="00550CA7"/>
    <w:rsid w:val="00550CC5"/>
    <w:rsid w:val="00550E27"/>
    <w:rsid w:val="005512A3"/>
    <w:rsid w:val="0055178D"/>
    <w:rsid w:val="00551982"/>
    <w:rsid w:val="00551EA5"/>
    <w:rsid w:val="00552352"/>
    <w:rsid w:val="00552409"/>
    <w:rsid w:val="00552578"/>
    <w:rsid w:val="00552A7E"/>
    <w:rsid w:val="00552B22"/>
    <w:rsid w:val="00552BDB"/>
    <w:rsid w:val="00553035"/>
    <w:rsid w:val="0055329F"/>
    <w:rsid w:val="0055376C"/>
    <w:rsid w:val="00553D5C"/>
    <w:rsid w:val="00553E33"/>
    <w:rsid w:val="005546EA"/>
    <w:rsid w:val="005548BD"/>
    <w:rsid w:val="0055496B"/>
    <w:rsid w:val="00554D53"/>
    <w:rsid w:val="005552AA"/>
    <w:rsid w:val="00555304"/>
    <w:rsid w:val="0055573E"/>
    <w:rsid w:val="00556272"/>
    <w:rsid w:val="005562B5"/>
    <w:rsid w:val="00556392"/>
    <w:rsid w:val="00556485"/>
    <w:rsid w:val="005564FE"/>
    <w:rsid w:val="005567FA"/>
    <w:rsid w:val="00556F3C"/>
    <w:rsid w:val="005577F8"/>
    <w:rsid w:val="00557D76"/>
    <w:rsid w:val="00557F6A"/>
    <w:rsid w:val="00560079"/>
    <w:rsid w:val="005606CD"/>
    <w:rsid w:val="0056151E"/>
    <w:rsid w:val="00561707"/>
    <w:rsid w:val="005619A1"/>
    <w:rsid w:val="005619B2"/>
    <w:rsid w:val="00561A2A"/>
    <w:rsid w:val="00561AF7"/>
    <w:rsid w:val="00561D74"/>
    <w:rsid w:val="00561F51"/>
    <w:rsid w:val="005622CC"/>
    <w:rsid w:val="0056266C"/>
    <w:rsid w:val="0056286B"/>
    <w:rsid w:val="00562DA9"/>
    <w:rsid w:val="00562F37"/>
    <w:rsid w:val="005630A2"/>
    <w:rsid w:val="0056319C"/>
    <w:rsid w:val="005633C7"/>
    <w:rsid w:val="00563C37"/>
    <w:rsid w:val="00563E30"/>
    <w:rsid w:val="0056473E"/>
    <w:rsid w:val="005654DE"/>
    <w:rsid w:val="005655FE"/>
    <w:rsid w:val="00565913"/>
    <w:rsid w:val="005659F5"/>
    <w:rsid w:val="00565A99"/>
    <w:rsid w:val="00565E5F"/>
    <w:rsid w:val="00565F71"/>
    <w:rsid w:val="005664AF"/>
    <w:rsid w:val="00566B72"/>
    <w:rsid w:val="00566F39"/>
    <w:rsid w:val="005671CA"/>
    <w:rsid w:val="005672DD"/>
    <w:rsid w:val="00567890"/>
    <w:rsid w:val="005678CB"/>
    <w:rsid w:val="005703C6"/>
    <w:rsid w:val="005704C4"/>
    <w:rsid w:val="00570567"/>
    <w:rsid w:val="00570C2A"/>
    <w:rsid w:val="00570CAF"/>
    <w:rsid w:val="00570F07"/>
    <w:rsid w:val="00571205"/>
    <w:rsid w:val="00571307"/>
    <w:rsid w:val="00571397"/>
    <w:rsid w:val="00571E0C"/>
    <w:rsid w:val="00571EB5"/>
    <w:rsid w:val="00572268"/>
    <w:rsid w:val="00572395"/>
    <w:rsid w:val="00572951"/>
    <w:rsid w:val="00572D0C"/>
    <w:rsid w:val="00572EBE"/>
    <w:rsid w:val="00573492"/>
    <w:rsid w:val="00573910"/>
    <w:rsid w:val="00573942"/>
    <w:rsid w:val="00573D6C"/>
    <w:rsid w:val="005742CE"/>
    <w:rsid w:val="005742EC"/>
    <w:rsid w:val="0057491A"/>
    <w:rsid w:val="00574BF7"/>
    <w:rsid w:val="00575284"/>
    <w:rsid w:val="005755A6"/>
    <w:rsid w:val="005757D6"/>
    <w:rsid w:val="00575E32"/>
    <w:rsid w:val="00575EC9"/>
    <w:rsid w:val="0057673D"/>
    <w:rsid w:val="005768E6"/>
    <w:rsid w:val="00576BAD"/>
    <w:rsid w:val="00577095"/>
    <w:rsid w:val="0057737E"/>
    <w:rsid w:val="00577533"/>
    <w:rsid w:val="00577AC0"/>
    <w:rsid w:val="00577C3D"/>
    <w:rsid w:val="00577D65"/>
    <w:rsid w:val="00577DBF"/>
    <w:rsid w:val="0057BD48"/>
    <w:rsid w:val="00580231"/>
    <w:rsid w:val="00580988"/>
    <w:rsid w:val="00580D55"/>
    <w:rsid w:val="005815C1"/>
    <w:rsid w:val="00581D69"/>
    <w:rsid w:val="00582E72"/>
    <w:rsid w:val="005832EC"/>
    <w:rsid w:val="005833F2"/>
    <w:rsid w:val="00583918"/>
    <w:rsid w:val="00583B0F"/>
    <w:rsid w:val="00583B43"/>
    <w:rsid w:val="005840CC"/>
    <w:rsid w:val="00584162"/>
    <w:rsid w:val="005841F0"/>
    <w:rsid w:val="005842A3"/>
    <w:rsid w:val="0058437D"/>
    <w:rsid w:val="0058449A"/>
    <w:rsid w:val="00584DA8"/>
    <w:rsid w:val="00584E48"/>
    <w:rsid w:val="00585087"/>
    <w:rsid w:val="005854B3"/>
    <w:rsid w:val="00585578"/>
    <w:rsid w:val="00585A72"/>
    <w:rsid w:val="00585BD0"/>
    <w:rsid w:val="00585E06"/>
    <w:rsid w:val="00586004"/>
    <w:rsid w:val="00586D8A"/>
    <w:rsid w:val="005877E6"/>
    <w:rsid w:val="00587C8D"/>
    <w:rsid w:val="00587DF9"/>
    <w:rsid w:val="00587F37"/>
    <w:rsid w:val="005906A0"/>
    <w:rsid w:val="0059073C"/>
    <w:rsid w:val="0059080C"/>
    <w:rsid w:val="00590D82"/>
    <w:rsid w:val="0059102C"/>
    <w:rsid w:val="00591229"/>
    <w:rsid w:val="005912D9"/>
    <w:rsid w:val="005912E1"/>
    <w:rsid w:val="00591428"/>
    <w:rsid w:val="00591491"/>
    <w:rsid w:val="00591B11"/>
    <w:rsid w:val="0059234F"/>
    <w:rsid w:val="00592B70"/>
    <w:rsid w:val="00592F7F"/>
    <w:rsid w:val="0059322E"/>
    <w:rsid w:val="005936A1"/>
    <w:rsid w:val="00594036"/>
    <w:rsid w:val="00594134"/>
    <w:rsid w:val="00594476"/>
    <w:rsid w:val="005945DE"/>
    <w:rsid w:val="00594762"/>
    <w:rsid w:val="00594850"/>
    <w:rsid w:val="00594B4C"/>
    <w:rsid w:val="00594C78"/>
    <w:rsid w:val="00594DC4"/>
    <w:rsid w:val="00594E1F"/>
    <w:rsid w:val="00595358"/>
    <w:rsid w:val="005955EF"/>
    <w:rsid w:val="00595DD7"/>
    <w:rsid w:val="00595F1F"/>
    <w:rsid w:val="005961F0"/>
    <w:rsid w:val="005962BB"/>
    <w:rsid w:val="00596517"/>
    <w:rsid w:val="00596838"/>
    <w:rsid w:val="00596C8E"/>
    <w:rsid w:val="00596DF5"/>
    <w:rsid w:val="005971FD"/>
    <w:rsid w:val="0059797C"/>
    <w:rsid w:val="005A032C"/>
    <w:rsid w:val="005A0E43"/>
    <w:rsid w:val="005A0EF8"/>
    <w:rsid w:val="005A0F00"/>
    <w:rsid w:val="005A17EA"/>
    <w:rsid w:val="005A20F2"/>
    <w:rsid w:val="005A23C1"/>
    <w:rsid w:val="005A2864"/>
    <w:rsid w:val="005A2D59"/>
    <w:rsid w:val="005A31D6"/>
    <w:rsid w:val="005A3B45"/>
    <w:rsid w:val="005A3DDC"/>
    <w:rsid w:val="005A3F26"/>
    <w:rsid w:val="005A3F45"/>
    <w:rsid w:val="005A3FDB"/>
    <w:rsid w:val="005A411C"/>
    <w:rsid w:val="005A428D"/>
    <w:rsid w:val="005A4383"/>
    <w:rsid w:val="005A4516"/>
    <w:rsid w:val="005A4B51"/>
    <w:rsid w:val="005A4E2C"/>
    <w:rsid w:val="005A4EA8"/>
    <w:rsid w:val="005A4F10"/>
    <w:rsid w:val="005A59A8"/>
    <w:rsid w:val="005A59D3"/>
    <w:rsid w:val="005A5A7C"/>
    <w:rsid w:val="005A5AF3"/>
    <w:rsid w:val="005A5DEB"/>
    <w:rsid w:val="005A608E"/>
    <w:rsid w:val="005A622A"/>
    <w:rsid w:val="005A677D"/>
    <w:rsid w:val="005A68A5"/>
    <w:rsid w:val="005A6AE9"/>
    <w:rsid w:val="005A7592"/>
    <w:rsid w:val="005A793B"/>
    <w:rsid w:val="005A7D70"/>
    <w:rsid w:val="005B008D"/>
    <w:rsid w:val="005B09DD"/>
    <w:rsid w:val="005B0A7A"/>
    <w:rsid w:val="005B10CF"/>
    <w:rsid w:val="005B19C2"/>
    <w:rsid w:val="005B1FA9"/>
    <w:rsid w:val="005B2164"/>
    <w:rsid w:val="005B275B"/>
    <w:rsid w:val="005B3281"/>
    <w:rsid w:val="005B3BFB"/>
    <w:rsid w:val="005B403F"/>
    <w:rsid w:val="005B4190"/>
    <w:rsid w:val="005B43FB"/>
    <w:rsid w:val="005B4530"/>
    <w:rsid w:val="005B476C"/>
    <w:rsid w:val="005B48B1"/>
    <w:rsid w:val="005B4A04"/>
    <w:rsid w:val="005B4AE1"/>
    <w:rsid w:val="005B4E90"/>
    <w:rsid w:val="005B4FC3"/>
    <w:rsid w:val="005B5077"/>
    <w:rsid w:val="005B50B6"/>
    <w:rsid w:val="005B54BB"/>
    <w:rsid w:val="005B5627"/>
    <w:rsid w:val="005B589A"/>
    <w:rsid w:val="005B5A63"/>
    <w:rsid w:val="005B6072"/>
    <w:rsid w:val="005B6303"/>
    <w:rsid w:val="005B6647"/>
    <w:rsid w:val="005B6728"/>
    <w:rsid w:val="005B67A3"/>
    <w:rsid w:val="005B6C20"/>
    <w:rsid w:val="005B7250"/>
    <w:rsid w:val="005B73BE"/>
    <w:rsid w:val="005B745A"/>
    <w:rsid w:val="005B7A05"/>
    <w:rsid w:val="005B7AE8"/>
    <w:rsid w:val="005B7FCB"/>
    <w:rsid w:val="005C0389"/>
    <w:rsid w:val="005C03CC"/>
    <w:rsid w:val="005C049C"/>
    <w:rsid w:val="005C050E"/>
    <w:rsid w:val="005C1488"/>
    <w:rsid w:val="005C192A"/>
    <w:rsid w:val="005C1A6A"/>
    <w:rsid w:val="005C1D78"/>
    <w:rsid w:val="005C2068"/>
    <w:rsid w:val="005C22C2"/>
    <w:rsid w:val="005C26C9"/>
    <w:rsid w:val="005C2907"/>
    <w:rsid w:val="005C2E0B"/>
    <w:rsid w:val="005C2E52"/>
    <w:rsid w:val="005C3105"/>
    <w:rsid w:val="005C3308"/>
    <w:rsid w:val="005C35C6"/>
    <w:rsid w:val="005C3743"/>
    <w:rsid w:val="005C3ED2"/>
    <w:rsid w:val="005C43E0"/>
    <w:rsid w:val="005C45BA"/>
    <w:rsid w:val="005C45E6"/>
    <w:rsid w:val="005C484C"/>
    <w:rsid w:val="005C4F59"/>
    <w:rsid w:val="005C4FD9"/>
    <w:rsid w:val="005C52AC"/>
    <w:rsid w:val="005C55D5"/>
    <w:rsid w:val="005C590D"/>
    <w:rsid w:val="005C63DB"/>
    <w:rsid w:val="005C66B6"/>
    <w:rsid w:val="005C69E5"/>
    <w:rsid w:val="005C6C5A"/>
    <w:rsid w:val="005C73EA"/>
    <w:rsid w:val="005C761B"/>
    <w:rsid w:val="005C779C"/>
    <w:rsid w:val="005C77E1"/>
    <w:rsid w:val="005C7AF3"/>
    <w:rsid w:val="005C7FFE"/>
    <w:rsid w:val="005D0039"/>
    <w:rsid w:val="005D016B"/>
    <w:rsid w:val="005D0B6A"/>
    <w:rsid w:val="005D0F32"/>
    <w:rsid w:val="005D10F5"/>
    <w:rsid w:val="005D1877"/>
    <w:rsid w:val="005D1B98"/>
    <w:rsid w:val="005D24BA"/>
    <w:rsid w:val="005D269E"/>
    <w:rsid w:val="005D26AC"/>
    <w:rsid w:val="005D27D5"/>
    <w:rsid w:val="005D2837"/>
    <w:rsid w:val="005D2A94"/>
    <w:rsid w:val="005D2BAB"/>
    <w:rsid w:val="005D2C54"/>
    <w:rsid w:val="005D2CC4"/>
    <w:rsid w:val="005D3099"/>
    <w:rsid w:val="005D3791"/>
    <w:rsid w:val="005D37D5"/>
    <w:rsid w:val="005D39A2"/>
    <w:rsid w:val="005D3A16"/>
    <w:rsid w:val="005D3B94"/>
    <w:rsid w:val="005D3E47"/>
    <w:rsid w:val="005D3FFD"/>
    <w:rsid w:val="005D4519"/>
    <w:rsid w:val="005D496C"/>
    <w:rsid w:val="005D54E7"/>
    <w:rsid w:val="005D59F4"/>
    <w:rsid w:val="005D5A78"/>
    <w:rsid w:val="005D6252"/>
    <w:rsid w:val="005D64EF"/>
    <w:rsid w:val="005D7242"/>
    <w:rsid w:val="005D7491"/>
    <w:rsid w:val="005D7665"/>
    <w:rsid w:val="005D7C8A"/>
    <w:rsid w:val="005D7E18"/>
    <w:rsid w:val="005E077E"/>
    <w:rsid w:val="005E0992"/>
    <w:rsid w:val="005E0BEC"/>
    <w:rsid w:val="005E177D"/>
    <w:rsid w:val="005E1D35"/>
    <w:rsid w:val="005E23AD"/>
    <w:rsid w:val="005E251E"/>
    <w:rsid w:val="005E25BC"/>
    <w:rsid w:val="005E27BC"/>
    <w:rsid w:val="005E2BBF"/>
    <w:rsid w:val="005E2BCE"/>
    <w:rsid w:val="005E2CFE"/>
    <w:rsid w:val="005E2E24"/>
    <w:rsid w:val="005E2E29"/>
    <w:rsid w:val="005E34A4"/>
    <w:rsid w:val="005E3665"/>
    <w:rsid w:val="005E404D"/>
    <w:rsid w:val="005E424C"/>
    <w:rsid w:val="005E428C"/>
    <w:rsid w:val="005E444A"/>
    <w:rsid w:val="005E4C78"/>
    <w:rsid w:val="005E5256"/>
    <w:rsid w:val="005E573F"/>
    <w:rsid w:val="005E589E"/>
    <w:rsid w:val="005E5C93"/>
    <w:rsid w:val="005E60E3"/>
    <w:rsid w:val="005E6565"/>
    <w:rsid w:val="005E65AF"/>
    <w:rsid w:val="005E6751"/>
    <w:rsid w:val="005E7685"/>
    <w:rsid w:val="005E7B4A"/>
    <w:rsid w:val="005E7BCC"/>
    <w:rsid w:val="005E7CEC"/>
    <w:rsid w:val="005E7F4D"/>
    <w:rsid w:val="005E7FBF"/>
    <w:rsid w:val="005F0292"/>
    <w:rsid w:val="005F0780"/>
    <w:rsid w:val="005F08DC"/>
    <w:rsid w:val="005F0CAB"/>
    <w:rsid w:val="005F1976"/>
    <w:rsid w:val="005F1FAE"/>
    <w:rsid w:val="005F2332"/>
    <w:rsid w:val="005F2345"/>
    <w:rsid w:val="005F2771"/>
    <w:rsid w:val="005F3247"/>
    <w:rsid w:val="005F3B30"/>
    <w:rsid w:val="005F3C78"/>
    <w:rsid w:val="005F4602"/>
    <w:rsid w:val="005F4630"/>
    <w:rsid w:val="005F4920"/>
    <w:rsid w:val="005F4E64"/>
    <w:rsid w:val="005F5000"/>
    <w:rsid w:val="005F5256"/>
    <w:rsid w:val="005F5703"/>
    <w:rsid w:val="005F58B6"/>
    <w:rsid w:val="005F5BCE"/>
    <w:rsid w:val="005F61ED"/>
    <w:rsid w:val="005F6428"/>
    <w:rsid w:val="005F6430"/>
    <w:rsid w:val="005F65C0"/>
    <w:rsid w:val="005F6835"/>
    <w:rsid w:val="005F6A06"/>
    <w:rsid w:val="005F6B93"/>
    <w:rsid w:val="005F6CE5"/>
    <w:rsid w:val="005F71A9"/>
    <w:rsid w:val="005F75E9"/>
    <w:rsid w:val="005F770A"/>
    <w:rsid w:val="005F785A"/>
    <w:rsid w:val="005F798B"/>
    <w:rsid w:val="005F7DA6"/>
    <w:rsid w:val="006000AF"/>
    <w:rsid w:val="00600265"/>
    <w:rsid w:val="00600927"/>
    <w:rsid w:val="0060092E"/>
    <w:rsid w:val="00600C4F"/>
    <w:rsid w:val="00600F21"/>
    <w:rsid w:val="006010A2"/>
    <w:rsid w:val="00601685"/>
    <w:rsid w:val="006023B8"/>
    <w:rsid w:val="00603B3D"/>
    <w:rsid w:val="00603B4F"/>
    <w:rsid w:val="00603CD8"/>
    <w:rsid w:val="00604335"/>
    <w:rsid w:val="0060447F"/>
    <w:rsid w:val="00604A1B"/>
    <w:rsid w:val="00604A24"/>
    <w:rsid w:val="00604C56"/>
    <w:rsid w:val="00604D83"/>
    <w:rsid w:val="00605592"/>
    <w:rsid w:val="00605C25"/>
    <w:rsid w:val="00605D08"/>
    <w:rsid w:val="006063E6"/>
    <w:rsid w:val="006064D2"/>
    <w:rsid w:val="00606752"/>
    <w:rsid w:val="0060793D"/>
    <w:rsid w:val="00607BC3"/>
    <w:rsid w:val="00607EF4"/>
    <w:rsid w:val="00610119"/>
    <w:rsid w:val="0061013A"/>
    <w:rsid w:val="00610323"/>
    <w:rsid w:val="0061035C"/>
    <w:rsid w:val="0061081F"/>
    <w:rsid w:val="00611118"/>
    <w:rsid w:val="006113F2"/>
    <w:rsid w:val="006117FA"/>
    <w:rsid w:val="00612301"/>
    <w:rsid w:val="0061266D"/>
    <w:rsid w:val="00613502"/>
    <w:rsid w:val="00614178"/>
    <w:rsid w:val="006144FC"/>
    <w:rsid w:val="006145C0"/>
    <w:rsid w:val="00614E94"/>
    <w:rsid w:val="00615538"/>
    <w:rsid w:val="00615E2B"/>
    <w:rsid w:val="00615E86"/>
    <w:rsid w:val="00615F1C"/>
    <w:rsid w:val="0061644F"/>
    <w:rsid w:val="006165AD"/>
    <w:rsid w:val="006165CD"/>
    <w:rsid w:val="00616BA2"/>
    <w:rsid w:val="00616BD1"/>
    <w:rsid w:val="00616C58"/>
    <w:rsid w:val="00616C6B"/>
    <w:rsid w:val="0061725D"/>
    <w:rsid w:val="00617295"/>
    <w:rsid w:val="00617529"/>
    <w:rsid w:val="0061771C"/>
    <w:rsid w:val="0061782A"/>
    <w:rsid w:val="00617B32"/>
    <w:rsid w:val="00620385"/>
    <w:rsid w:val="0062063C"/>
    <w:rsid w:val="00621171"/>
    <w:rsid w:val="0062128E"/>
    <w:rsid w:val="00621FA9"/>
    <w:rsid w:val="00622348"/>
    <w:rsid w:val="00622503"/>
    <w:rsid w:val="006225BD"/>
    <w:rsid w:val="00622882"/>
    <w:rsid w:val="00622A94"/>
    <w:rsid w:val="00622C95"/>
    <w:rsid w:val="00622FC7"/>
    <w:rsid w:val="006234CE"/>
    <w:rsid w:val="0062378F"/>
    <w:rsid w:val="00623917"/>
    <w:rsid w:val="00623AE5"/>
    <w:rsid w:val="00623E67"/>
    <w:rsid w:val="006241D6"/>
    <w:rsid w:val="00624764"/>
    <w:rsid w:val="0062479F"/>
    <w:rsid w:val="0062494B"/>
    <w:rsid w:val="00624C27"/>
    <w:rsid w:val="00625112"/>
    <w:rsid w:val="00625466"/>
    <w:rsid w:val="00626F54"/>
    <w:rsid w:val="00627214"/>
    <w:rsid w:val="00627B5A"/>
    <w:rsid w:val="00627C18"/>
    <w:rsid w:val="00627EF3"/>
    <w:rsid w:val="00630327"/>
    <w:rsid w:val="00630599"/>
    <w:rsid w:val="0063065A"/>
    <w:rsid w:val="00630B29"/>
    <w:rsid w:val="006313ED"/>
    <w:rsid w:val="006316D1"/>
    <w:rsid w:val="00631B65"/>
    <w:rsid w:val="006322D0"/>
    <w:rsid w:val="00632774"/>
    <w:rsid w:val="006327B2"/>
    <w:rsid w:val="00632801"/>
    <w:rsid w:val="00633A66"/>
    <w:rsid w:val="00633AA0"/>
    <w:rsid w:val="00633DB1"/>
    <w:rsid w:val="006342C5"/>
    <w:rsid w:val="0063462E"/>
    <w:rsid w:val="0063470A"/>
    <w:rsid w:val="00634E7A"/>
    <w:rsid w:val="00635EE9"/>
    <w:rsid w:val="00636062"/>
    <w:rsid w:val="006361BC"/>
    <w:rsid w:val="00636C8D"/>
    <w:rsid w:val="006376FF"/>
    <w:rsid w:val="00637960"/>
    <w:rsid w:val="00640517"/>
    <w:rsid w:val="00640875"/>
    <w:rsid w:val="006409A4"/>
    <w:rsid w:val="0064110A"/>
    <w:rsid w:val="00641444"/>
    <w:rsid w:val="00641A1F"/>
    <w:rsid w:val="006421C5"/>
    <w:rsid w:val="0064230F"/>
    <w:rsid w:val="006431F8"/>
    <w:rsid w:val="00643383"/>
    <w:rsid w:val="00643447"/>
    <w:rsid w:val="006438B2"/>
    <w:rsid w:val="0064415D"/>
    <w:rsid w:val="00644386"/>
    <w:rsid w:val="00644BD2"/>
    <w:rsid w:val="00644F46"/>
    <w:rsid w:val="006454EB"/>
    <w:rsid w:val="006467A1"/>
    <w:rsid w:val="00646852"/>
    <w:rsid w:val="00647787"/>
    <w:rsid w:val="00647BF5"/>
    <w:rsid w:val="00650286"/>
    <w:rsid w:val="0065059E"/>
    <w:rsid w:val="00650CB3"/>
    <w:rsid w:val="00650E93"/>
    <w:rsid w:val="0065116A"/>
    <w:rsid w:val="00651207"/>
    <w:rsid w:val="0065137A"/>
    <w:rsid w:val="006519F6"/>
    <w:rsid w:val="00651B6B"/>
    <w:rsid w:val="006521FC"/>
    <w:rsid w:val="006523AA"/>
    <w:rsid w:val="00652C8E"/>
    <w:rsid w:val="00652E61"/>
    <w:rsid w:val="00653593"/>
    <w:rsid w:val="0065395B"/>
    <w:rsid w:val="00653A86"/>
    <w:rsid w:val="00653CBE"/>
    <w:rsid w:val="00653CDD"/>
    <w:rsid w:val="00653E5E"/>
    <w:rsid w:val="0065405D"/>
    <w:rsid w:val="00654DC8"/>
    <w:rsid w:val="00654FD6"/>
    <w:rsid w:val="006552CE"/>
    <w:rsid w:val="00655A7B"/>
    <w:rsid w:val="00655C9B"/>
    <w:rsid w:val="00655D40"/>
    <w:rsid w:val="00656292"/>
    <w:rsid w:val="00656679"/>
    <w:rsid w:val="00656E9A"/>
    <w:rsid w:val="00657C57"/>
    <w:rsid w:val="00660154"/>
    <w:rsid w:val="00660746"/>
    <w:rsid w:val="00661597"/>
    <w:rsid w:val="0066161C"/>
    <w:rsid w:val="00661864"/>
    <w:rsid w:val="006619D1"/>
    <w:rsid w:val="00661CDD"/>
    <w:rsid w:val="00661EB7"/>
    <w:rsid w:val="00661EEB"/>
    <w:rsid w:val="00662018"/>
    <w:rsid w:val="006626BD"/>
    <w:rsid w:val="00662761"/>
    <w:rsid w:val="00662E4E"/>
    <w:rsid w:val="00662EBC"/>
    <w:rsid w:val="00663215"/>
    <w:rsid w:val="0066353B"/>
    <w:rsid w:val="00663C92"/>
    <w:rsid w:val="0066420A"/>
    <w:rsid w:val="006644DF"/>
    <w:rsid w:val="00664783"/>
    <w:rsid w:val="00664799"/>
    <w:rsid w:val="006648C3"/>
    <w:rsid w:val="006649B9"/>
    <w:rsid w:val="00664CAF"/>
    <w:rsid w:val="0066536E"/>
    <w:rsid w:val="006657D7"/>
    <w:rsid w:val="00665A8A"/>
    <w:rsid w:val="00665C33"/>
    <w:rsid w:val="00666238"/>
    <w:rsid w:val="00666283"/>
    <w:rsid w:val="006666DF"/>
    <w:rsid w:val="0066719A"/>
    <w:rsid w:val="006671D1"/>
    <w:rsid w:val="00667493"/>
    <w:rsid w:val="0066749D"/>
    <w:rsid w:val="006674D6"/>
    <w:rsid w:val="00667FB7"/>
    <w:rsid w:val="00670850"/>
    <w:rsid w:val="006708B5"/>
    <w:rsid w:val="00670CDE"/>
    <w:rsid w:val="00670D02"/>
    <w:rsid w:val="00670EDA"/>
    <w:rsid w:val="00670F57"/>
    <w:rsid w:val="00671189"/>
    <w:rsid w:val="00671240"/>
    <w:rsid w:val="00671266"/>
    <w:rsid w:val="00671407"/>
    <w:rsid w:val="00671B46"/>
    <w:rsid w:val="00672242"/>
    <w:rsid w:val="00672DD6"/>
    <w:rsid w:val="006737BC"/>
    <w:rsid w:val="00674824"/>
    <w:rsid w:val="00674882"/>
    <w:rsid w:val="00674C6D"/>
    <w:rsid w:val="00674E66"/>
    <w:rsid w:val="0067561D"/>
    <w:rsid w:val="0067577B"/>
    <w:rsid w:val="00676170"/>
    <w:rsid w:val="0067653E"/>
    <w:rsid w:val="00676660"/>
    <w:rsid w:val="00676761"/>
    <w:rsid w:val="00676879"/>
    <w:rsid w:val="006769B6"/>
    <w:rsid w:val="006769F8"/>
    <w:rsid w:val="00676D49"/>
    <w:rsid w:val="00676FA8"/>
    <w:rsid w:val="0067726D"/>
    <w:rsid w:val="00677582"/>
    <w:rsid w:val="0067761F"/>
    <w:rsid w:val="00677659"/>
    <w:rsid w:val="00677864"/>
    <w:rsid w:val="00677EAD"/>
    <w:rsid w:val="00680134"/>
    <w:rsid w:val="0068021C"/>
    <w:rsid w:val="0068028C"/>
    <w:rsid w:val="006804AB"/>
    <w:rsid w:val="006807AA"/>
    <w:rsid w:val="00680B3E"/>
    <w:rsid w:val="00680D58"/>
    <w:rsid w:val="0068105C"/>
    <w:rsid w:val="006811F4"/>
    <w:rsid w:val="00681245"/>
    <w:rsid w:val="00681294"/>
    <w:rsid w:val="00681576"/>
    <w:rsid w:val="00681D1C"/>
    <w:rsid w:val="00682A27"/>
    <w:rsid w:val="00682BF9"/>
    <w:rsid w:val="00682C40"/>
    <w:rsid w:val="00682CE1"/>
    <w:rsid w:val="00682E39"/>
    <w:rsid w:val="00683032"/>
    <w:rsid w:val="00683413"/>
    <w:rsid w:val="006839CC"/>
    <w:rsid w:val="00683B7E"/>
    <w:rsid w:val="00683BF8"/>
    <w:rsid w:val="006855B9"/>
    <w:rsid w:val="006857F5"/>
    <w:rsid w:val="006858B2"/>
    <w:rsid w:val="00685949"/>
    <w:rsid w:val="00685A35"/>
    <w:rsid w:val="00685B64"/>
    <w:rsid w:val="00685E2A"/>
    <w:rsid w:val="00685FE8"/>
    <w:rsid w:val="006861BC"/>
    <w:rsid w:val="006863DE"/>
    <w:rsid w:val="006866FA"/>
    <w:rsid w:val="006867E5"/>
    <w:rsid w:val="006877C0"/>
    <w:rsid w:val="00687853"/>
    <w:rsid w:val="00690064"/>
    <w:rsid w:val="006901D9"/>
    <w:rsid w:val="00690880"/>
    <w:rsid w:val="00690C14"/>
    <w:rsid w:val="00690D9E"/>
    <w:rsid w:val="00690FA7"/>
    <w:rsid w:val="006911C1"/>
    <w:rsid w:val="0069165B"/>
    <w:rsid w:val="00691A51"/>
    <w:rsid w:val="00691ACA"/>
    <w:rsid w:val="0069215B"/>
    <w:rsid w:val="00692163"/>
    <w:rsid w:val="006921C1"/>
    <w:rsid w:val="00692776"/>
    <w:rsid w:val="00692E60"/>
    <w:rsid w:val="0069329C"/>
    <w:rsid w:val="006934D7"/>
    <w:rsid w:val="006935FA"/>
    <w:rsid w:val="00693760"/>
    <w:rsid w:val="006938B4"/>
    <w:rsid w:val="00693D15"/>
    <w:rsid w:val="00694446"/>
    <w:rsid w:val="00694963"/>
    <w:rsid w:val="0069524D"/>
    <w:rsid w:val="00695A65"/>
    <w:rsid w:val="00695BB2"/>
    <w:rsid w:val="00695BC1"/>
    <w:rsid w:val="00695FC0"/>
    <w:rsid w:val="0069624B"/>
    <w:rsid w:val="00696513"/>
    <w:rsid w:val="0069683F"/>
    <w:rsid w:val="00696F04"/>
    <w:rsid w:val="00697088"/>
    <w:rsid w:val="006971D4"/>
    <w:rsid w:val="00697908"/>
    <w:rsid w:val="00697D28"/>
    <w:rsid w:val="00697E62"/>
    <w:rsid w:val="00697F48"/>
    <w:rsid w:val="006A0526"/>
    <w:rsid w:val="006A081A"/>
    <w:rsid w:val="006A08E3"/>
    <w:rsid w:val="006A0BE5"/>
    <w:rsid w:val="006A0D8C"/>
    <w:rsid w:val="006A0EDD"/>
    <w:rsid w:val="006A1464"/>
    <w:rsid w:val="006A1469"/>
    <w:rsid w:val="006A2724"/>
    <w:rsid w:val="006A2827"/>
    <w:rsid w:val="006A2B5A"/>
    <w:rsid w:val="006A3480"/>
    <w:rsid w:val="006A367E"/>
    <w:rsid w:val="006A3C5E"/>
    <w:rsid w:val="006A3F8B"/>
    <w:rsid w:val="006A4083"/>
    <w:rsid w:val="006A40F4"/>
    <w:rsid w:val="006A46AA"/>
    <w:rsid w:val="006A4C6C"/>
    <w:rsid w:val="006A4F05"/>
    <w:rsid w:val="006A5311"/>
    <w:rsid w:val="006A5A4D"/>
    <w:rsid w:val="006A5D0C"/>
    <w:rsid w:val="006A63E1"/>
    <w:rsid w:val="006A65A1"/>
    <w:rsid w:val="006A6803"/>
    <w:rsid w:val="006A6BA0"/>
    <w:rsid w:val="006A6D79"/>
    <w:rsid w:val="006A6F12"/>
    <w:rsid w:val="006A7A58"/>
    <w:rsid w:val="006A7CEB"/>
    <w:rsid w:val="006A7CFC"/>
    <w:rsid w:val="006A7DF6"/>
    <w:rsid w:val="006B0EF7"/>
    <w:rsid w:val="006B104C"/>
    <w:rsid w:val="006B13AE"/>
    <w:rsid w:val="006B17CA"/>
    <w:rsid w:val="006B184B"/>
    <w:rsid w:val="006B1928"/>
    <w:rsid w:val="006B1B1C"/>
    <w:rsid w:val="006B2507"/>
    <w:rsid w:val="006B2DA4"/>
    <w:rsid w:val="006B3461"/>
    <w:rsid w:val="006B346F"/>
    <w:rsid w:val="006B3B7A"/>
    <w:rsid w:val="006B4307"/>
    <w:rsid w:val="006B4332"/>
    <w:rsid w:val="006B4CC9"/>
    <w:rsid w:val="006B4F4D"/>
    <w:rsid w:val="006B5498"/>
    <w:rsid w:val="006B5512"/>
    <w:rsid w:val="006B5516"/>
    <w:rsid w:val="006B55BF"/>
    <w:rsid w:val="006B5765"/>
    <w:rsid w:val="006B58A9"/>
    <w:rsid w:val="006B5B0E"/>
    <w:rsid w:val="006B5C54"/>
    <w:rsid w:val="006B5D48"/>
    <w:rsid w:val="006B5D88"/>
    <w:rsid w:val="006B5EA3"/>
    <w:rsid w:val="006B65E0"/>
    <w:rsid w:val="006B68C8"/>
    <w:rsid w:val="006B6D51"/>
    <w:rsid w:val="006B70A6"/>
    <w:rsid w:val="006B7432"/>
    <w:rsid w:val="006B7B13"/>
    <w:rsid w:val="006B7C8C"/>
    <w:rsid w:val="006B7E7A"/>
    <w:rsid w:val="006C01CC"/>
    <w:rsid w:val="006C0383"/>
    <w:rsid w:val="006C0609"/>
    <w:rsid w:val="006C1308"/>
    <w:rsid w:val="006C16B8"/>
    <w:rsid w:val="006C18BD"/>
    <w:rsid w:val="006C18BE"/>
    <w:rsid w:val="006C2327"/>
    <w:rsid w:val="006C2839"/>
    <w:rsid w:val="006C29EB"/>
    <w:rsid w:val="006C2A6B"/>
    <w:rsid w:val="006C2E86"/>
    <w:rsid w:val="006C2F39"/>
    <w:rsid w:val="006C344F"/>
    <w:rsid w:val="006C3546"/>
    <w:rsid w:val="006C37F7"/>
    <w:rsid w:val="006C3C5D"/>
    <w:rsid w:val="006C3FAF"/>
    <w:rsid w:val="006C4010"/>
    <w:rsid w:val="006C4089"/>
    <w:rsid w:val="006C4345"/>
    <w:rsid w:val="006C4440"/>
    <w:rsid w:val="006C4DFD"/>
    <w:rsid w:val="006C5057"/>
    <w:rsid w:val="006C5311"/>
    <w:rsid w:val="006C55E1"/>
    <w:rsid w:val="006C56AD"/>
    <w:rsid w:val="006C57D9"/>
    <w:rsid w:val="006C5B3D"/>
    <w:rsid w:val="006C5E74"/>
    <w:rsid w:val="006C6193"/>
    <w:rsid w:val="006C6216"/>
    <w:rsid w:val="006C6C4C"/>
    <w:rsid w:val="006C6C75"/>
    <w:rsid w:val="006C6CC0"/>
    <w:rsid w:val="006C724C"/>
    <w:rsid w:val="006C7329"/>
    <w:rsid w:val="006C7641"/>
    <w:rsid w:val="006C7898"/>
    <w:rsid w:val="006C7D50"/>
    <w:rsid w:val="006D00F3"/>
    <w:rsid w:val="006D07A5"/>
    <w:rsid w:val="006D08E9"/>
    <w:rsid w:val="006D0BE2"/>
    <w:rsid w:val="006D0F5E"/>
    <w:rsid w:val="006D1803"/>
    <w:rsid w:val="006D275E"/>
    <w:rsid w:val="006D2BC2"/>
    <w:rsid w:val="006D307C"/>
    <w:rsid w:val="006D39A8"/>
    <w:rsid w:val="006D474E"/>
    <w:rsid w:val="006D4760"/>
    <w:rsid w:val="006D494B"/>
    <w:rsid w:val="006D4979"/>
    <w:rsid w:val="006D4AAD"/>
    <w:rsid w:val="006D4C1E"/>
    <w:rsid w:val="006D4DD6"/>
    <w:rsid w:val="006D5048"/>
    <w:rsid w:val="006D53F2"/>
    <w:rsid w:val="006D5AB8"/>
    <w:rsid w:val="006D5B4B"/>
    <w:rsid w:val="006D5DD3"/>
    <w:rsid w:val="006D5E91"/>
    <w:rsid w:val="006D6711"/>
    <w:rsid w:val="006D6D74"/>
    <w:rsid w:val="006D6F94"/>
    <w:rsid w:val="006D7346"/>
    <w:rsid w:val="006D736D"/>
    <w:rsid w:val="006D7404"/>
    <w:rsid w:val="006D751C"/>
    <w:rsid w:val="006D7760"/>
    <w:rsid w:val="006D79CF"/>
    <w:rsid w:val="006D7B37"/>
    <w:rsid w:val="006E031C"/>
    <w:rsid w:val="006E0B10"/>
    <w:rsid w:val="006E0DAB"/>
    <w:rsid w:val="006E0ECB"/>
    <w:rsid w:val="006E11E4"/>
    <w:rsid w:val="006E135D"/>
    <w:rsid w:val="006E20B0"/>
    <w:rsid w:val="006E2363"/>
    <w:rsid w:val="006E23B9"/>
    <w:rsid w:val="006E24DF"/>
    <w:rsid w:val="006E345D"/>
    <w:rsid w:val="006E39CE"/>
    <w:rsid w:val="006E47C4"/>
    <w:rsid w:val="006E4857"/>
    <w:rsid w:val="006E4C51"/>
    <w:rsid w:val="006E4F51"/>
    <w:rsid w:val="006E5027"/>
    <w:rsid w:val="006E51E7"/>
    <w:rsid w:val="006E54F9"/>
    <w:rsid w:val="006E551C"/>
    <w:rsid w:val="006E5547"/>
    <w:rsid w:val="006E56B5"/>
    <w:rsid w:val="006E5F44"/>
    <w:rsid w:val="006E63B5"/>
    <w:rsid w:val="006E6538"/>
    <w:rsid w:val="006E6752"/>
    <w:rsid w:val="006E69B4"/>
    <w:rsid w:val="006E6BDA"/>
    <w:rsid w:val="006E736F"/>
    <w:rsid w:val="006E7702"/>
    <w:rsid w:val="006E7796"/>
    <w:rsid w:val="006E78A7"/>
    <w:rsid w:val="006E796D"/>
    <w:rsid w:val="006E7A0D"/>
    <w:rsid w:val="006E7A1A"/>
    <w:rsid w:val="006E7D52"/>
    <w:rsid w:val="006E7D8E"/>
    <w:rsid w:val="006F00B6"/>
    <w:rsid w:val="006F00FB"/>
    <w:rsid w:val="006F04B4"/>
    <w:rsid w:val="006F052F"/>
    <w:rsid w:val="006F0C00"/>
    <w:rsid w:val="006F0DEB"/>
    <w:rsid w:val="006F0ED0"/>
    <w:rsid w:val="006F1036"/>
    <w:rsid w:val="006F11C0"/>
    <w:rsid w:val="006F11D4"/>
    <w:rsid w:val="006F1AE3"/>
    <w:rsid w:val="006F1CD9"/>
    <w:rsid w:val="006F1ECE"/>
    <w:rsid w:val="006F2A20"/>
    <w:rsid w:val="006F2D4D"/>
    <w:rsid w:val="006F3029"/>
    <w:rsid w:val="006F32A5"/>
    <w:rsid w:val="006F3427"/>
    <w:rsid w:val="006F3486"/>
    <w:rsid w:val="006F36DB"/>
    <w:rsid w:val="006F37CA"/>
    <w:rsid w:val="006F382D"/>
    <w:rsid w:val="006F4202"/>
    <w:rsid w:val="006F4787"/>
    <w:rsid w:val="006F48B7"/>
    <w:rsid w:val="006F4A70"/>
    <w:rsid w:val="006F4AB2"/>
    <w:rsid w:val="006F4E03"/>
    <w:rsid w:val="006F4FB1"/>
    <w:rsid w:val="006F5011"/>
    <w:rsid w:val="006F50BC"/>
    <w:rsid w:val="006F54B9"/>
    <w:rsid w:val="006F57D1"/>
    <w:rsid w:val="006F57D9"/>
    <w:rsid w:val="006F5910"/>
    <w:rsid w:val="006F5925"/>
    <w:rsid w:val="006F5C50"/>
    <w:rsid w:val="006F624A"/>
    <w:rsid w:val="006F65BC"/>
    <w:rsid w:val="006F6668"/>
    <w:rsid w:val="006F6AA0"/>
    <w:rsid w:val="006F72D1"/>
    <w:rsid w:val="006F72D2"/>
    <w:rsid w:val="006F764C"/>
    <w:rsid w:val="006F7935"/>
    <w:rsid w:val="006F7AB3"/>
    <w:rsid w:val="006F7D1F"/>
    <w:rsid w:val="006F7E72"/>
    <w:rsid w:val="00700177"/>
    <w:rsid w:val="0070021F"/>
    <w:rsid w:val="007003E3"/>
    <w:rsid w:val="007007F7"/>
    <w:rsid w:val="0070098A"/>
    <w:rsid w:val="00700C6F"/>
    <w:rsid w:val="00700ED1"/>
    <w:rsid w:val="00701182"/>
    <w:rsid w:val="007013DD"/>
    <w:rsid w:val="007017F0"/>
    <w:rsid w:val="00701CB9"/>
    <w:rsid w:val="00701CF0"/>
    <w:rsid w:val="00701EB1"/>
    <w:rsid w:val="0070203A"/>
    <w:rsid w:val="0070222A"/>
    <w:rsid w:val="00702AAA"/>
    <w:rsid w:val="00702F91"/>
    <w:rsid w:val="00702FDC"/>
    <w:rsid w:val="0070330E"/>
    <w:rsid w:val="00703BB3"/>
    <w:rsid w:val="00703C0F"/>
    <w:rsid w:val="00703C1D"/>
    <w:rsid w:val="007043B3"/>
    <w:rsid w:val="007044F5"/>
    <w:rsid w:val="0070476F"/>
    <w:rsid w:val="00704C7D"/>
    <w:rsid w:val="00704E49"/>
    <w:rsid w:val="00705999"/>
    <w:rsid w:val="007059FB"/>
    <w:rsid w:val="0070636E"/>
    <w:rsid w:val="00706765"/>
    <w:rsid w:val="007069AE"/>
    <w:rsid w:val="00706B52"/>
    <w:rsid w:val="00706EC5"/>
    <w:rsid w:val="007071DF"/>
    <w:rsid w:val="00707286"/>
    <w:rsid w:val="0070770D"/>
    <w:rsid w:val="00707BD6"/>
    <w:rsid w:val="00707CDA"/>
    <w:rsid w:val="00710101"/>
    <w:rsid w:val="00710227"/>
    <w:rsid w:val="00710715"/>
    <w:rsid w:val="007107A8"/>
    <w:rsid w:val="007109CA"/>
    <w:rsid w:val="00710A14"/>
    <w:rsid w:val="00710EAD"/>
    <w:rsid w:val="00711087"/>
    <w:rsid w:val="00711236"/>
    <w:rsid w:val="007112FC"/>
    <w:rsid w:val="007114B7"/>
    <w:rsid w:val="00711BE7"/>
    <w:rsid w:val="00712143"/>
    <w:rsid w:val="007124DD"/>
    <w:rsid w:val="00712518"/>
    <w:rsid w:val="00712609"/>
    <w:rsid w:val="007127EE"/>
    <w:rsid w:val="0071281A"/>
    <w:rsid w:val="00712B8F"/>
    <w:rsid w:val="00712C8D"/>
    <w:rsid w:val="00712E16"/>
    <w:rsid w:val="0071365A"/>
    <w:rsid w:val="00713D32"/>
    <w:rsid w:val="0071488B"/>
    <w:rsid w:val="007148BB"/>
    <w:rsid w:val="007151FE"/>
    <w:rsid w:val="007152A7"/>
    <w:rsid w:val="007152F7"/>
    <w:rsid w:val="00715A01"/>
    <w:rsid w:val="00716109"/>
    <w:rsid w:val="00716127"/>
    <w:rsid w:val="007166BB"/>
    <w:rsid w:val="00716A98"/>
    <w:rsid w:val="00716FE1"/>
    <w:rsid w:val="00717550"/>
    <w:rsid w:val="00717731"/>
    <w:rsid w:val="0071782B"/>
    <w:rsid w:val="00717A69"/>
    <w:rsid w:val="00717D01"/>
    <w:rsid w:val="00717E03"/>
    <w:rsid w:val="00720299"/>
    <w:rsid w:val="00720A96"/>
    <w:rsid w:val="00720EC1"/>
    <w:rsid w:val="007211F8"/>
    <w:rsid w:val="007212C9"/>
    <w:rsid w:val="007213DB"/>
    <w:rsid w:val="00721D42"/>
    <w:rsid w:val="007221D7"/>
    <w:rsid w:val="00722F7E"/>
    <w:rsid w:val="00722FC5"/>
    <w:rsid w:val="00723007"/>
    <w:rsid w:val="00723556"/>
    <w:rsid w:val="00723C78"/>
    <w:rsid w:val="0072406B"/>
    <w:rsid w:val="0072410A"/>
    <w:rsid w:val="0072444F"/>
    <w:rsid w:val="0072451C"/>
    <w:rsid w:val="0072472F"/>
    <w:rsid w:val="0072473F"/>
    <w:rsid w:val="00724798"/>
    <w:rsid w:val="00724BB6"/>
    <w:rsid w:val="00724E0C"/>
    <w:rsid w:val="00724FB8"/>
    <w:rsid w:val="00725499"/>
    <w:rsid w:val="0072559D"/>
    <w:rsid w:val="0072570D"/>
    <w:rsid w:val="00726158"/>
    <w:rsid w:val="00726630"/>
    <w:rsid w:val="0072679F"/>
    <w:rsid w:val="00726A47"/>
    <w:rsid w:val="00726C03"/>
    <w:rsid w:val="00726C29"/>
    <w:rsid w:val="0072708A"/>
    <w:rsid w:val="007272B1"/>
    <w:rsid w:val="0072747F"/>
    <w:rsid w:val="007279AB"/>
    <w:rsid w:val="00727B7F"/>
    <w:rsid w:val="00727BA4"/>
    <w:rsid w:val="00727C5B"/>
    <w:rsid w:val="00730297"/>
    <w:rsid w:val="007304CC"/>
    <w:rsid w:val="00730502"/>
    <w:rsid w:val="00730553"/>
    <w:rsid w:val="0073087B"/>
    <w:rsid w:val="00730B6C"/>
    <w:rsid w:val="00730D9D"/>
    <w:rsid w:val="00730FD0"/>
    <w:rsid w:val="0073181E"/>
    <w:rsid w:val="00731FBC"/>
    <w:rsid w:val="00732264"/>
    <w:rsid w:val="0073365E"/>
    <w:rsid w:val="007336C9"/>
    <w:rsid w:val="007342BD"/>
    <w:rsid w:val="00734B5E"/>
    <w:rsid w:val="00735123"/>
    <w:rsid w:val="00735229"/>
    <w:rsid w:val="00735363"/>
    <w:rsid w:val="007354EF"/>
    <w:rsid w:val="00735739"/>
    <w:rsid w:val="00735792"/>
    <w:rsid w:val="007358A2"/>
    <w:rsid w:val="007358AF"/>
    <w:rsid w:val="00735926"/>
    <w:rsid w:val="00735B4D"/>
    <w:rsid w:val="00735C89"/>
    <w:rsid w:val="00736087"/>
    <w:rsid w:val="0073639B"/>
    <w:rsid w:val="00736D4B"/>
    <w:rsid w:val="0073765C"/>
    <w:rsid w:val="00737925"/>
    <w:rsid w:val="00737CCB"/>
    <w:rsid w:val="00737F29"/>
    <w:rsid w:val="00740209"/>
    <w:rsid w:val="00740676"/>
    <w:rsid w:val="00740D01"/>
    <w:rsid w:val="00740F36"/>
    <w:rsid w:val="0074103B"/>
    <w:rsid w:val="00741D4F"/>
    <w:rsid w:val="00742330"/>
    <w:rsid w:val="00742AD5"/>
    <w:rsid w:val="00743408"/>
    <w:rsid w:val="007435F1"/>
    <w:rsid w:val="00743845"/>
    <w:rsid w:val="00743862"/>
    <w:rsid w:val="00743BE1"/>
    <w:rsid w:val="007444A1"/>
    <w:rsid w:val="007444BB"/>
    <w:rsid w:val="00744F4C"/>
    <w:rsid w:val="0074513B"/>
    <w:rsid w:val="007451D7"/>
    <w:rsid w:val="0074556B"/>
    <w:rsid w:val="0074568C"/>
    <w:rsid w:val="00745850"/>
    <w:rsid w:val="00745B7F"/>
    <w:rsid w:val="00746078"/>
    <w:rsid w:val="00746298"/>
    <w:rsid w:val="007463B2"/>
    <w:rsid w:val="007463C4"/>
    <w:rsid w:val="00746535"/>
    <w:rsid w:val="007468F1"/>
    <w:rsid w:val="00746AEB"/>
    <w:rsid w:val="007470E8"/>
    <w:rsid w:val="007474A0"/>
    <w:rsid w:val="0074752C"/>
    <w:rsid w:val="007476E5"/>
    <w:rsid w:val="007505A0"/>
    <w:rsid w:val="0075067B"/>
    <w:rsid w:val="007506BD"/>
    <w:rsid w:val="00750A7C"/>
    <w:rsid w:val="00750BF0"/>
    <w:rsid w:val="007510D7"/>
    <w:rsid w:val="007512CE"/>
    <w:rsid w:val="00751D17"/>
    <w:rsid w:val="00751D1D"/>
    <w:rsid w:val="0075210E"/>
    <w:rsid w:val="00752373"/>
    <w:rsid w:val="00752DEE"/>
    <w:rsid w:val="00752F65"/>
    <w:rsid w:val="00753056"/>
    <w:rsid w:val="007531F2"/>
    <w:rsid w:val="007532AA"/>
    <w:rsid w:val="00753418"/>
    <w:rsid w:val="00753583"/>
    <w:rsid w:val="00753838"/>
    <w:rsid w:val="00753C94"/>
    <w:rsid w:val="00753DC2"/>
    <w:rsid w:val="00753E82"/>
    <w:rsid w:val="00753E9B"/>
    <w:rsid w:val="00753F5B"/>
    <w:rsid w:val="00754581"/>
    <w:rsid w:val="007546D2"/>
    <w:rsid w:val="007547FC"/>
    <w:rsid w:val="00754937"/>
    <w:rsid w:val="00754F3F"/>
    <w:rsid w:val="007552EE"/>
    <w:rsid w:val="00755AA7"/>
    <w:rsid w:val="00756236"/>
    <w:rsid w:val="00756432"/>
    <w:rsid w:val="00756745"/>
    <w:rsid w:val="0075691A"/>
    <w:rsid w:val="00756AB2"/>
    <w:rsid w:val="00756CDA"/>
    <w:rsid w:val="0075749A"/>
    <w:rsid w:val="00757813"/>
    <w:rsid w:val="0075798E"/>
    <w:rsid w:val="00757CC9"/>
    <w:rsid w:val="007602B2"/>
    <w:rsid w:val="007604DC"/>
    <w:rsid w:val="007607DE"/>
    <w:rsid w:val="0076085E"/>
    <w:rsid w:val="00760A2B"/>
    <w:rsid w:val="00760CF2"/>
    <w:rsid w:val="00760D59"/>
    <w:rsid w:val="00761947"/>
    <w:rsid w:val="0076197D"/>
    <w:rsid w:val="00761DBA"/>
    <w:rsid w:val="00762154"/>
    <w:rsid w:val="00762288"/>
    <w:rsid w:val="00762454"/>
    <w:rsid w:val="00762492"/>
    <w:rsid w:val="007625F4"/>
    <w:rsid w:val="007628FC"/>
    <w:rsid w:val="00762C58"/>
    <w:rsid w:val="00762E16"/>
    <w:rsid w:val="00763085"/>
    <w:rsid w:val="007631C4"/>
    <w:rsid w:val="00764500"/>
    <w:rsid w:val="00764753"/>
    <w:rsid w:val="00764924"/>
    <w:rsid w:val="00764A40"/>
    <w:rsid w:val="00764BA4"/>
    <w:rsid w:val="00765041"/>
    <w:rsid w:val="00765B83"/>
    <w:rsid w:val="00765DE8"/>
    <w:rsid w:val="00765E29"/>
    <w:rsid w:val="0076629E"/>
    <w:rsid w:val="0076634B"/>
    <w:rsid w:val="00766771"/>
    <w:rsid w:val="007669D4"/>
    <w:rsid w:val="00766A99"/>
    <w:rsid w:val="00766C99"/>
    <w:rsid w:val="00767518"/>
    <w:rsid w:val="007677E1"/>
    <w:rsid w:val="00770311"/>
    <w:rsid w:val="0077053E"/>
    <w:rsid w:val="00770620"/>
    <w:rsid w:val="0077077F"/>
    <w:rsid w:val="00770D6A"/>
    <w:rsid w:val="00770E6C"/>
    <w:rsid w:val="007715BD"/>
    <w:rsid w:val="007720DC"/>
    <w:rsid w:val="00772179"/>
    <w:rsid w:val="00772459"/>
    <w:rsid w:val="00772C39"/>
    <w:rsid w:val="007733B3"/>
    <w:rsid w:val="007736DD"/>
    <w:rsid w:val="007738DB"/>
    <w:rsid w:val="00773CF2"/>
    <w:rsid w:val="00773E8E"/>
    <w:rsid w:val="00774340"/>
    <w:rsid w:val="007745EE"/>
    <w:rsid w:val="007748AF"/>
    <w:rsid w:val="00774C1A"/>
    <w:rsid w:val="00774CD9"/>
    <w:rsid w:val="00774F33"/>
    <w:rsid w:val="007757A6"/>
    <w:rsid w:val="00775934"/>
    <w:rsid w:val="00775AA5"/>
    <w:rsid w:val="00775CF8"/>
    <w:rsid w:val="007760B6"/>
    <w:rsid w:val="0077614E"/>
    <w:rsid w:val="00776B5A"/>
    <w:rsid w:val="00776B9F"/>
    <w:rsid w:val="00776C07"/>
    <w:rsid w:val="00776C84"/>
    <w:rsid w:val="007772A9"/>
    <w:rsid w:val="00777977"/>
    <w:rsid w:val="00777ADF"/>
    <w:rsid w:val="00780338"/>
    <w:rsid w:val="007803C3"/>
    <w:rsid w:val="007806C2"/>
    <w:rsid w:val="007806DB"/>
    <w:rsid w:val="00780766"/>
    <w:rsid w:val="007807EF"/>
    <w:rsid w:val="00780DD1"/>
    <w:rsid w:val="00781089"/>
    <w:rsid w:val="00781411"/>
    <w:rsid w:val="0078144E"/>
    <w:rsid w:val="00781468"/>
    <w:rsid w:val="007816A3"/>
    <w:rsid w:val="007817B4"/>
    <w:rsid w:val="00781842"/>
    <w:rsid w:val="00782243"/>
    <w:rsid w:val="00782558"/>
    <w:rsid w:val="00782F4A"/>
    <w:rsid w:val="00783418"/>
    <w:rsid w:val="007836A6"/>
    <w:rsid w:val="007844C6"/>
    <w:rsid w:val="00784668"/>
    <w:rsid w:val="00784880"/>
    <w:rsid w:val="00785592"/>
    <w:rsid w:val="007858FF"/>
    <w:rsid w:val="007859BD"/>
    <w:rsid w:val="007859CC"/>
    <w:rsid w:val="00785EC2"/>
    <w:rsid w:val="00786958"/>
    <w:rsid w:val="00786BA3"/>
    <w:rsid w:val="00786BEF"/>
    <w:rsid w:val="007872B3"/>
    <w:rsid w:val="007874F6"/>
    <w:rsid w:val="00787558"/>
    <w:rsid w:val="0078779F"/>
    <w:rsid w:val="00787A7D"/>
    <w:rsid w:val="00787BEB"/>
    <w:rsid w:val="00787EDA"/>
    <w:rsid w:val="0079006D"/>
    <w:rsid w:val="0079020A"/>
    <w:rsid w:val="007908C7"/>
    <w:rsid w:val="00790AF0"/>
    <w:rsid w:val="007911F9"/>
    <w:rsid w:val="0079128F"/>
    <w:rsid w:val="00791B32"/>
    <w:rsid w:val="00791C90"/>
    <w:rsid w:val="007928BD"/>
    <w:rsid w:val="007930EB"/>
    <w:rsid w:val="0079346A"/>
    <w:rsid w:val="00793A08"/>
    <w:rsid w:val="0079410F"/>
    <w:rsid w:val="00794174"/>
    <w:rsid w:val="007941BD"/>
    <w:rsid w:val="007943F8"/>
    <w:rsid w:val="007947AD"/>
    <w:rsid w:val="00795343"/>
    <w:rsid w:val="00795657"/>
    <w:rsid w:val="0079572A"/>
    <w:rsid w:val="00795980"/>
    <w:rsid w:val="00795E0A"/>
    <w:rsid w:val="00795F3D"/>
    <w:rsid w:val="00796340"/>
    <w:rsid w:val="007964A7"/>
    <w:rsid w:val="0079694E"/>
    <w:rsid w:val="00796AC8"/>
    <w:rsid w:val="00796DAA"/>
    <w:rsid w:val="007972E6"/>
    <w:rsid w:val="0079739F"/>
    <w:rsid w:val="0079740D"/>
    <w:rsid w:val="00797966"/>
    <w:rsid w:val="00797ACB"/>
    <w:rsid w:val="00797C14"/>
    <w:rsid w:val="007A015E"/>
    <w:rsid w:val="007A03F5"/>
    <w:rsid w:val="007A0477"/>
    <w:rsid w:val="007A0721"/>
    <w:rsid w:val="007A0970"/>
    <w:rsid w:val="007A0A22"/>
    <w:rsid w:val="007A0E7C"/>
    <w:rsid w:val="007A1298"/>
    <w:rsid w:val="007A150B"/>
    <w:rsid w:val="007A17D9"/>
    <w:rsid w:val="007A1910"/>
    <w:rsid w:val="007A1BA0"/>
    <w:rsid w:val="007A1D8A"/>
    <w:rsid w:val="007A22E2"/>
    <w:rsid w:val="007A23F0"/>
    <w:rsid w:val="007A2457"/>
    <w:rsid w:val="007A2574"/>
    <w:rsid w:val="007A2724"/>
    <w:rsid w:val="007A272E"/>
    <w:rsid w:val="007A2A56"/>
    <w:rsid w:val="007A2AC5"/>
    <w:rsid w:val="007A2B3C"/>
    <w:rsid w:val="007A2BEF"/>
    <w:rsid w:val="007A33F3"/>
    <w:rsid w:val="007A3746"/>
    <w:rsid w:val="007A398E"/>
    <w:rsid w:val="007A3ACC"/>
    <w:rsid w:val="007A3D4C"/>
    <w:rsid w:val="007A3E02"/>
    <w:rsid w:val="007A42E6"/>
    <w:rsid w:val="007A488F"/>
    <w:rsid w:val="007A48CE"/>
    <w:rsid w:val="007A4A33"/>
    <w:rsid w:val="007A4D34"/>
    <w:rsid w:val="007A4DE5"/>
    <w:rsid w:val="007A4F26"/>
    <w:rsid w:val="007A5467"/>
    <w:rsid w:val="007A5C67"/>
    <w:rsid w:val="007A629A"/>
    <w:rsid w:val="007A63B9"/>
    <w:rsid w:val="007A6FDA"/>
    <w:rsid w:val="007A7075"/>
    <w:rsid w:val="007A7A83"/>
    <w:rsid w:val="007A7EE4"/>
    <w:rsid w:val="007B0082"/>
    <w:rsid w:val="007B02E7"/>
    <w:rsid w:val="007B143A"/>
    <w:rsid w:val="007B164A"/>
    <w:rsid w:val="007B19FF"/>
    <w:rsid w:val="007B1C01"/>
    <w:rsid w:val="007B2292"/>
    <w:rsid w:val="007B252F"/>
    <w:rsid w:val="007B3618"/>
    <w:rsid w:val="007B39F0"/>
    <w:rsid w:val="007B3C06"/>
    <w:rsid w:val="007B452A"/>
    <w:rsid w:val="007B487B"/>
    <w:rsid w:val="007B48EB"/>
    <w:rsid w:val="007B500E"/>
    <w:rsid w:val="007B502F"/>
    <w:rsid w:val="007B53E0"/>
    <w:rsid w:val="007B56D7"/>
    <w:rsid w:val="007B589B"/>
    <w:rsid w:val="007B5917"/>
    <w:rsid w:val="007B5C1E"/>
    <w:rsid w:val="007B5DB1"/>
    <w:rsid w:val="007B6C52"/>
    <w:rsid w:val="007B705A"/>
    <w:rsid w:val="007B75D2"/>
    <w:rsid w:val="007B7728"/>
    <w:rsid w:val="007B7A43"/>
    <w:rsid w:val="007B7C88"/>
    <w:rsid w:val="007B7E5B"/>
    <w:rsid w:val="007B7F74"/>
    <w:rsid w:val="007C04C2"/>
    <w:rsid w:val="007C0510"/>
    <w:rsid w:val="007C0578"/>
    <w:rsid w:val="007C0896"/>
    <w:rsid w:val="007C1392"/>
    <w:rsid w:val="007C14BE"/>
    <w:rsid w:val="007C1C2A"/>
    <w:rsid w:val="007C1F72"/>
    <w:rsid w:val="007C217D"/>
    <w:rsid w:val="007C2482"/>
    <w:rsid w:val="007C2782"/>
    <w:rsid w:val="007C2962"/>
    <w:rsid w:val="007C29A0"/>
    <w:rsid w:val="007C2A23"/>
    <w:rsid w:val="007C2DE4"/>
    <w:rsid w:val="007C35AB"/>
    <w:rsid w:val="007C35CA"/>
    <w:rsid w:val="007C3656"/>
    <w:rsid w:val="007C3753"/>
    <w:rsid w:val="007C375B"/>
    <w:rsid w:val="007C38A6"/>
    <w:rsid w:val="007C3B66"/>
    <w:rsid w:val="007C3DAB"/>
    <w:rsid w:val="007C3E86"/>
    <w:rsid w:val="007C4228"/>
    <w:rsid w:val="007C4B19"/>
    <w:rsid w:val="007C4B3D"/>
    <w:rsid w:val="007C4D37"/>
    <w:rsid w:val="007C5335"/>
    <w:rsid w:val="007C5635"/>
    <w:rsid w:val="007C5C31"/>
    <w:rsid w:val="007C5C56"/>
    <w:rsid w:val="007C5E7F"/>
    <w:rsid w:val="007C64EC"/>
    <w:rsid w:val="007C6542"/>
    <w:rsid w:val="007C6A31"/>
    <w:rsid w:val="007C6CB5"/>
    <w:rsid w:val="007C6FD0"/>
    <w:rsid w:val="007C74DD"/>
    <w:rsid w:val="007C78B1"/>
    <w:rsid w:val="007D0516"/>
    <w:rsid w:val="007D0972"/>
    <w:rsid w:val="007D0C5B"/>
    <w:rsid w:val="007D0DBB"/>
    <w:rsid w:val="007D0FF9"/>
    <w:rsid w:val="007D130E"/>
    <w:rsid w:val="007D1ADC"/>
    <w:rsid w:val="007D1B2F"/>
    <w:rsid w:val="007D1D78"/>
    <w:rsid w:val="007D1DCA"/>
    <w:rsid w:val="007D254C"/>
    <w:rsid w:val="007D2AC3"/>
    <w:rsid w:val="007D2B49"/>
    <w:rsid w:val="007D2FE3"/>
    <w:rsid w:val="007D304E"/>
    <w:rsid w:val="007D30E5"/>
    <w:rsid w:val="007D3346"/>
    <w:rsid w:val="007D3DA6"/>
    <w:rsid w:val="007D40A3"/>
    <w:rsid w:val="007D42C3"/>
    <w:rsid w:val="007D42E4"/>
    <w:rsid w:val="007D4765"/>
    <w:rsid w:val="007D4C78"/>
    <w:rsid w:val="007D4E98"/>
    <w:rsid w:val="007D4F73"/>
    <w:rsid w:val="007D519E"/>
    <w:rsid w:val="007D5400"/>
    <w:rsid w:val="007D557C"/>
    <w:rsid w:val="007D5B25"/>
    <w:rsid w:val="007D5C77"/>
    <w:rsid w:val="007D60ED"/>
    <w:rsid w:val="007D66D7"/>
    <w:rsid w:val="007D68CB"/>
    <w:rsid w:val="007D6AB4"/>
    <w:rsid w:val="007D6DDB"/>
    <w:rsid w:val="007D6E27"/>
    <w:rsid w:val="007D70D1"/>
    <w:rsid w:val="007D738C"/>
    <w:rsid w:val="007D7423"/>
    <w:rsid w:val="007D75F8"/>
    <w:rsid w:val="007D7C58"/>
    <w:rsid w:val="007D7D12"/>
    <w:rsid w:val="007E03E9"/>
    <w:rsid w:val="007E0401"/>
    <w:rsid w:val="007E0428"/>
    <w:rsid w:val="007E07F5"/>
    <w:rsid w:val="007E08A0"/>
    <w:rsid w:val="007E0ADE"/>
    <w:rsid w:val="007E1161"/>
    <w:rsid w:val="007E14F8"/>
    <w:rsid w:val="007E1775"/>
    <w:rsid w:val="007E27D0"/>
    <w:rsid w:val="007E28C6"/>
    <w:rsid w:val="007E2EEF"/>
    <w:rsid w:val="007E3199"/>
    <w:rsid w:val="007E387F"/>
    <w:rsid w:val="007E3899"/>
    <w:rsid w:val="007E3DB6"/>
    <w:rsid w:val="007E3E0A"/>
    <w:rsid w:val="007E4449"/>
    <w:rsid w:val="007E48A2"/>
    <w:rsid w:val="007E4A10"/>
    <w:rsid w:val="007E4CAF"/>
    <w:rsid w:val="007E4E8B"/>
    <w:rsid w:val="007E50BC"/>
    <w:rsid w:val="007E52FA"/>
    <w:rsid w:val="007E5541"/>
    <w:rsid w:val="007E57AF"/>
    <w:rsid w:val="007E59B7"/>
    <w:rsid w:val="007E5B52"/>
    <w:rsid w:val="007E5D98"/>
    <w:rsid w:val="007E6266"/>
    <w:rsid w:val="007E632B"/>
    <w:rsid w:val="007E633F"/>
    <w:rsid w:val="007E6505"/>
    <w:rsid w:val="007E6D03"/>
    <w:rsid w:val="007E76CB"/>
    <w:rsid w:val="007E782C"/>
    <w:rsid w:val="007E78BC"/>
    <w:rsid w:val="007E79E1"/>
    <w:rsid w:val="007E7EB4"/>
    <w:rsid w:val="007F0994"/>
    <w:rsid w:val="007F135F"/>
    <w:rsid w:val="007F14FF"/>
    <w:rsid w:val="007F158D"/>
    <w:rsid w:val="007F1702"/>
    <w:rsid w:val="007F1D0B"/>
    <w:rsid w:val="007F1E22"/>
    <w:rsid w:val="007F1FC5"/>
    <w:rsid w:val="007F2C98"/>
    <w:rsid w:val="007F2D82"/>
    <w:rsid w:val="007F3118"/>
    <w:rsid w:val="007F3424"/>
    <w:rsid w:val="007F34A3"/>
    <w:rsid w:val="007F359E"/>
    <w:rsid w:val="007F36E5"/>
    <w:rsid w:val="007F3AA6"/>
    <w:rsid w:val="007F3B60"/>
    <w:rsid w:val="007F3BED"/>
    <w:rsid w:val="007F3E32"/>
    <w:rsid w:val="007F40B3"/>
    <w:rsid w:val="007F45D7"/>
    <w:rsid w:val="007F4696"/>
    <w:rsid w:val="007F4E44"/>
    <w:rsid w:val="007F503B"/>
    <w:rsid w:val="007F5076"/>
    <w:rsid w:val="007F572C"/>
    <w:rsid w:val="007F596A"/>
    <w:rsid w:val="007F5EDD"/>
    <w:rsid w:val="007F728A"/>
    <w:rsid w:val="007F79BD"/>
    <w:rsid w:val="008006FD"/>
    <w:rsid w:val="008011C6"/>
    <w:rsid w:val="008011C8"/>
    <w:rsid w:val="008013F8"/>
    <w:rsid w:val="00801831"/>
    <w:rsid w:val="00801865"/>
    <w:rsid w:val="00801AA4"/>
    <w:rsid w:val="00801F0C"/>
    <w:rsid w:val="0080229B"/>
    <w:rsid w:val="00802B0D"/>
    <w:rsid w:val="00802EED"/>
    <w:rsid w:val="008035F5"/>
    <w:rsid w:val="0080386C"/>
    <w:rsid w:val="00803C46"/>
    <w:rsid w:val="00804284"/>
    <w:rsid w:val="008045F2"/>
    <w:rsid w:val="00805223"/>
    <w:rsid w:val="00805465"/>
    <w:rsid w:val="00805A59"/>
    <w:rsid w:val="00805BC5"/>
    <w:rsid w:val="00805E5E"/>
    <w:rsid w:val="0080612E"/>
    <w:rsid w:val="0080633E"/>
    <w:rsid w:val="008065D9"/>
    <w:rsid w:val="00806927"/>
    <w:rsid w:val="008072B9"/>
    <w:rsid w:val="00807731"/>
    <w:rsid w:val="00807BDC"/>
    <w:rsid w:val="0081016F"/>
    <w:rsid w:val="00811058"/>
    <w:rsid w:val="008116F1"/>
    <w:rsid w:val="00811F50"/>
    <w:rsid w:val="00811F8C"/>
    <w:rsid w:val="00812429"/>
    <w:rsid w:val="0081253F"/>
    <w:rsid w:val="00812E41"/>
    <w:rsid w:val="00812F62"/>
    <w:rsid w:val="00812F76"/>
    <w:rsid w:val="0081386C"/>
    <w:rsid w:val="00813C5D"/>
    <w:rsid w:val="00814293"/>
    <w:rsid w:val="008143CD"/>
    <w:rsid w:val="00814B96"/>
    <w:rsid w:val="00814CD8"/>
    <w:rsid w:val="00814D86"/>
    <w:rsid w:val="00815047"/>
    <w:rsid w:val="00815474"/>
    <w:rsid w:val="00815952"/>
    <w:rsid w:val="00815A47"/>
    <w:rsid w:val="008164F7"/>
    <w:rsid w:val="008168B1"/>
    <w:rsid w:val="0081715A"/>
    <w:rsid w:val="0081718A"/>
    <w:rsid w:val="00817320"/>
    <w:rsid w:val="00817371"/>
    <w:rsid w:val="0081761E"/>
    <w:rsid w:val="00817980"/>
    <w:rsid w:val="00817A40"/>
    <w:rsid w:val="008201C6"/>
    <w:rsid w:val="00820485"/>
    <w:rsid w:val="008206F8"/>
    <w:rsid w:val="00820700"/>
    <w:rsid w:val="008207B8"/>
    <w:rsid w:val="00821300"/>
    <w:rsid w:val="00821379"/>
    <w:rsid w:val="00821CEA"/>
    <w:rsid w:val="00821F5F"/>
    <w:rsid w:val="00822228"/>
    <w:rsid w:val="00822717"/>
    <w:rsid w:val="00822994"/>
    <w:rsid w:val="00822BA5"/>
    <w:rsid w:val="00822ED6"/>
    <w:rsid w:val="00823ADD"/>
    <w:rsid w:val="00823ED1"/>
    <w:rsid w:val="0082418B"/>
    <w:rsid w:val="008243D2"/>
    <w:rsid w:val="008245FB"/>
    <w:rsid w:val="00824A1B"/>
    <w:rsid w:val="00824C33"/>
    <w:rsid w:val="0082552B"/>
    <w:rsid w:val="008257A3"/>
    <w:rsid w:val="00825E10"/>
    <w:rsid w:val="00825FCF"/>
    <w:rsid w:val="00826113"/>
    <w:rsid w:val="008262D2"/>
    <w:rsid w:val="00826427"/>
    <w:rsid w:val="008267AE"/>
    <w:rsid w:val="008267E2"/>
    <w:rsid w:val="00826846"/>
    <w:rsid w:val="008269BF"/>
    <w:rsid w:val="00826C7A"/>
    <w:rsid w:val="008272F6"/>
    <w:rsid w:val="008276CA"/>
    <w:rsid w:val="008303D0"/>
    <w:rsid w:val="0083061D"/>
    <w:rsid w:val="00830752"/>
    <w:rsid w:val="00831A22"/>
    <w:rsid w:val="00831AD6"/>
    <w:rsid w:val="00831D2B"/>
    <w:rsid w:val="0083207A"/>
    <w:rsid w:val="00832108"/>
    <w:rsid w:val="0083239D"/>
    <w:rsid w:val="008323E9"/>
    <w:rsid w:val="008329D5"/>
    <w:rsid w:val="00832C45"/>
    <w:rsid w:val="00832EBD"/>
    <w:rsid w:val="008333FB"/>
    <w:rsid w:val="00833577"/>
    <w:rsid w:val="00833771"/>
    <w:rsid w:val="008338CC"/>
    <w:rsid w:val="00833BA7"/>
    <w:rsid w:val="0083441E"/>
    <w:rsid w:val="00834695"/>
    <w:rsid w:val="00834764"/>
    <w:rsid w:val="00834872"/>
    <w:rsid w:val="00834BF1"/>
    <w:rsid w:val="00834D63"/>
    <w:rsid w:val="00834E34"/>
    <w:rsid w:val="00834E9A"/>
    <w:rsid w:val="0083517B"/>
    <w:rsid w:val="008355BF"/>
    <w:rsid w:val="0083564D"/>
    <w:rsid w:val="0083580B"/>
    <w:rsid w:val="0083585A"/>
    <w:rsid w:val="00836052"/>
    <w:rsid w:val="00836073"/>
    <w:rsid w:val="008366C1"/>
    <w:rsid w:val="00836810"/>
    <w:rsid w:val="00836D5B"/>
    <w:rsid w:val="00837106"/>
    <w:rsid w:val="00837356"/>
    <w:rsid w:val="0083753B"/>
    <w:rsid w:val="00837752"/>
    <w:rsid w:val="0084026A"/>
    <w:rsid w:val="008407FA"/>
    <w:rsid w:val="00840B2F"/>
    <w:rsid w:val="00840B88"/>
    <w:rsid w:val="00840F10"/>
    <w:rsid w:val="00840F6E"/>
    <w:rsid w:val="00841020"/>
    <w:rsid w:val="008410A3"/>
    <w:rsid w:val="008410A9"/>
    <w:rsid w:val="00841321"/>
    <w:rsid w:val="00841349"/>
    <w:rsid w:val="00841710"/>
    <w:rsid w:val="008417B0"/>
    <w:rsid w:val="00841806"/>
    <w:rsid w:val="0084203C"/>
    <w:rsid w:val="00842819"/>
    <w:rsid w:val="00842958"/>
    <w:rsid w:val="00843064"/>
    <w:rsid w:val="00843502"/>
    <w:rsid w:val="008438A1"/>
    <w:rsid w:val="00843F50"/>
    <w:rsid w:val="008441D6"/>
    <w:rsid w:val="00844529"/>
    <w:rsid w:val="008449AD"/>
    <w:rsid w:val="00844C20"/>
    <w:rsid w:val="008451D9"/>
    <w:rsid w:val="0084527F"/>
    <w:rsid w:val="00845509"/>
    <w:rsid w:val="0084563B"/>
    <w:rsid w:val="00845B3F"/>
    <w:rsid w:val="00845C7E"/>
    <w:rsid w:val="00845F69"/>
    <w:rsid w:val="00845FA2"/>
    <w:rsid w:val="008465AE"/>
    <w:rsid w:val="00846776"/>
    <w:rsid w:val="00846898"/>
    <w:rsid w:val="00846918"/>
    <w:rsid w:val="00846B23"/>
    <w:rsid w:val="00846FC0"/>
    <w:rsid w:val="00847315"/>
    <w:rsid w:val="00847C0B"/>
    <w:rsid w:val="00847C5E"/>
    <w:rsid w:val="00847CEB"/>
    <w:rsid w:val="00847D03"/>
    <w:rsid w:val="00850B8A"/>
    <w:rsid w:val="00850E67"/>
    <w:rsid w:val="00850EAF"/>
    <w:rsid w:val="008511E6"/>
    <w:rsid w:val="00851417"/>
    <w:rsid w:val="00851486"/>
    <w:rsid w:val="00851B9F"/>
    <w:rsid w:val="00852434"/>
    <w:rsid w:val="008524E8"/>
    <w:rsid w:val="008525DE"/>
    <w:rsid w:val="00852C48"/>
    <w:rsid w:val="00852F61"/>
    <w:rsid w:val="008538DF"/>
    <w:rsid w:val="00853E18"/>
    <w:rsid w:val="00854394"/>
    <w:rsid w:val="00854839"/>
    <w:rsid w:val="00854B48"/>
    <w:rsid w:val="00854B65"/>
    <w:rsid w:val="00855222"/>
    <w:rsid w:val="008552F4"/>
    <w:rsid w:val="00855922"/>
    <w:rsid w:val="00855C09"/>
    <w:rsid w:val="00856163"/>
    <w:rsid w:val="008561E7"/>
    <w:rsid w:val="008562E8"/>
    <w:rsid w:val="0085679A"/>
    <w:rsid w:val="00856A85"/>
    <w:rsid w:val="00857424"/>
    <w:rsid w:val="00857720"/>
    <w:rsid w:val="00857A03"/>
    <w:rsid w:val="00857E2B"/>
    <w:rsid w:val="0086073B"/>
    <w:rsid w:val="008609CF"/>
    <w:rsid w:val="00860B4A"/>
    <w:rsid w:val="00860D7F"/>
    <w:rsid w:val="008615BB"/>
    <w:rsid w:val="008616A0"/>
    <w:rsid w:val="008616C9"/>
    <w:rsid w:val="00861ADA"/>
    <w:rsid w:val="00861C2C"/>
    <w:rsid w:val="00861EC1"/>
    <w:rsid w:val="0086248C"/>
    <w:rsid w:val="0086266C"/>
    <w:rsid w:val="008628DE"/>
    <w:rsid w:val="00862F32"/>
    <w:rsid w:val="0086311E"/>
    <w:rsid w:val="00863A17"/>
    <w:rsid w:val="008640F2"/>
    <w:rsid w:val="008647ED"/>
    <w:rsid w:val="00864835"/>
    <w:rsid w:val="00864EEC"/>
    <w:rsid w:val="0086519B"/>
    <w:rsid w:val="008652BB"/>
    <w:rsid w:val="008655AE"/>
    <w:rsid w:val="0086585B"/>
    <w:rsid w:val="00865D1F"/>
    <w:rsid w:val="00865E58"/>
    <w:rsid w:val="00866237"/>
    <w:rsid w:val="0086644B"/>
    <w:rsid w:val="008667C0"/>
    <w:rsid w:val="008669C7"/>
    <w:rsid w:val="00866D75"/>
    <w:rsid w:val="008676DC"/>
    <w:rsid w:val="008679A8"/>
    <w:rsid w:val="00867A67"/>
    <w:rsid w:val="00867A7E"/>
    <w:rsid w:val="00867C14"/>
    <w:rsid w:val="00867C5B"/>
    <w:rsid w:val="00867F07"/>
    <w:rsid w:val="00867F3D"/>
    <w:rsid w:val="00870744"/>
    <w:rsid w:val="008707B2"/>
    <w:rsid w:val="00870873"/>
    <w:rsid w:val="008708DE"/>
    <w:rsid w:val="0087096A"/>
    <w:rsid w:val="00870997"/>
    <w:rsid w:val="00870DFB"/>
    <w:rsid w:val="00870F81"/>
    <w:rsid w:val="00871140"/>
    <w:rsid w:val="008712C5"/>
    <w:rsid w:val="00871301"/>
    <w:rsid w:val="0087177B"/>
    <w:rsid w:val="0087191E"/>
    <w:rsid w:val="0087222D"/>
    <w:rsid w:val="00872281"/>
    <w:rsid w:val="0087236A"/>
    <w:rsid w:val="0087281C"/>
    <w:rsid w:val="00872D85"/>
    <w:rsid w:val="00873397"/>
    <w:rsid w:val="0087359B"/>
    <w:rsid w:val="00873B5A"/>
    <w:rsid w:val="00873E8F"/>
    <w:rsid w:val="008741DB"/>
    <w:rsid w:val="008741F1"/>
    <w:rsid w:val="0087423A"/>
    <w:rsid w:val="0087458F"/>
    <w:rsid w:val="0087483F"/>
    <w:rsid w:val="00874AB5"/>
    <w:rsid w:val="00875067"/>
    <w:rsid w:val="008752E4"/>
    <w:rsid w:val="00875689"/>
    <w:rsid w:val="0087588F"/>
    <w:rsid w:val="008759CB"/>
    <w:rsid w:val="00875B46"/>
    <w:rsid w:val="0087639D"/>
    <w:rsid w:val="008768F6"/>
    <w:rsid w:val="00876F55"/>
    <w:rsid w:val="008777DF"/>
    <w:rsid w:val="00877BF0"/>
    <w:rsid w:val="00877D2B"/>
    <w:rsid w:val="00880318"/>
    <w:rsid w:val="0088056F"/>
    <w:rsid w:val="00880574"/>
    <w:rsid w:val="00880A24"/>
    <w:rsid w:val="00880A9F"/>
    <w:rsid w:val="00880B05"/>
    <w:rsid w:val="00881208"/>
    <w:rsid w:val="0088145C"/>
    <w:rsid w:val="00881E1A"/>
    <w:rsid w:val="00881F40"/>
    <w:rsid w:val="008821C0"/>
    <w:rsid w:val="00882235"/>
    <w:rsid w:val="008823CB"/>
    <w:rsid w:val="0088249F"/>
    <w:rsid w:val="008826F8"/>
    <w:rsid w:val="00882911"/>
    <w:rsid w:val="00882A89"/>
    <w:rsid w:val="00882B25"/>
    <w:rsid w:val="00882E27"/>
    <w:rsid w:val="008833AE"/>
    <w:rsid w:val="0088358B"/>
    <w:rsid w:val="00883685"/>
    <w:rsid w:val="00883B55"/>
    <w:rsid w:val="00883CE2"/>
    <w:rsid w:val="00883F04"/>
    <w:rsid w:val="008843A8"/>
    <w:rsid w:val="00884A47"/>
    <w:rsid w:val="0088549D"/>
    <w:rsid w:val="00885C88"/>
    <w:rsid w:val="0088637F"/>
    <w:rsid w:val="00886AD2"/>
    <w:rsid w:val="00886C0A"/>
    <w:rsid w:val="00886E4B"/>
    <w:rsid w:val="00886E59"/>
    <w:rsid w:val="0088767B"/>
    <w:rsid w:val="00887C41"/>
    <w:rsid w:val="00890099"/>
    <w:rsid w:val="008901DB"/>
    <w:rsid w:val="00890780"/>
    <w:rsid w:val="00890956"/>
    <w:rsid w:val="00890977"/>
    <w:rsid w:val="00890C6C"/>
    <w:rsid w:val="008912B9"/>
    <w:rsid w:val="00891368"/>
    <w:rsid w:val="008915F5"/>
    <w:rsid w:val="00892548"/>
    <w:rsid w:val="008929C2"/>
    <w:rsid w:val="00892DA1"/>
    <w:rsid w:val="008935F6"/>
    <w:rsid w:val="008935FC"/>
    <w:rsid w:val="0089387F"/>
    <w:rsid w:val="00893DF3"/>
    <w:rsid w:val="00893EE4"/>
    <w:rsid w:val="00894229"/>
    <w:rsid w:val="00894737"/>
    <w:rsid w:val="00894AAE"/>
    <w:rsid w:val="00894D3F"/>
    <w:rsid w:val="00894F8C"/>
    <w:rsid w:val="00895318"/>
    <w:rsid w:val="00895639"/>
    <w:rsid w:val="00895A66"/>
    <w:rsid w:val="00895A8E"/>
    <w:rsid w:val="008963F1"/>
    <w:rsid w:val="00896470"/>
    <w:rsid w:val="008965A5"/>
    <w:rsid w:val="00896B0C"/>
    <w:rsid w:val="0089719A"/>
    <w:rsid w:val="008971D3"/>
    <w:rsid w:val="00897672"/>
    <w:rsid w:val="00897C84"/>
    <w:rsid w:val="008A03E1"/>
    <w:rsid w:val="008A0889"/>
    <w:rsid w:val="008A0AB8"/>
    <w:rsid w:val="008A0DEE"/>
    <w:rsid w:val="008A0E84"/>
    <w:rsid w:val="008A0F64"/>
    <w:rsid w:val="008A110F"/>
    <w:rsid w:val="008A113D"/>
    <w:rsid w:val="008A17CE"/>
    <w:rsid w:val="008A19A9"/>
    <w:rsid w:val="008A1E8F"/>
    <w:rsid w:val="008A2267"/>
    <w:rsid w:val="008A2336"/>
    <w:rsid w:val="008A2420"/>
    <w:rsid w:val="008A27A8"/>
    <w:rsid w:val="008A2D66"/>
    <w:rsid w:val="008A2E53"/>
    <w:rsid w:val="008A34DA"/>
    <w:rsid w:val="008A385B"/>
    <w:rsid w:val="008A3EE2"/>
    <w:rsid w:val="008A4344"/>
    <w:rsid w:val="008A488C"/>
    <w:rsid w:val="008A49F4"/>
    <w:rsid w:val="008A4AD2"/>
    <w:rsid w:val="008A4B39"/>
    <w:rsid w:val="008A5417"/>
    <w:rsid w:val="008A5431"/>
    <w:rsid w:val="008A55B8"/>
    <w:rsid w:val="008A59D5"/>
    <w:rsid w:val="008A5B6C"/>
    <w:rsid w:val="008A636F"/>
    <w:rsid w:val="008A65E1"/>
    <w:rsid w:val="008A689E"/>
    <w:rsid w:val="008A6CF3"/>
    <w:rsid w:val="008A6DA4"/>
    <w:rsid w:val="008A7435"/>
    <w:rsid w:val="008A7494"/>
    <w:rsid w:val="008A7B3E"/>
    <w:rsid w:val="008A7F75"/>
    <w:rsid w:val="008B0EA6"/>
    <w:rsid w:val="008B177E"/>
    <w:rsid w:val="008B2058"/>
    <w:rsid w:val="008B29CB"/>
    <w:rsid w:val="008B2B25"/>
    <w:rsid w:val="008B2C7D"/>
    <w:rsid w:val="008B30F2"/>
    <w:rsid w:val="008B36D0"/>
    <w:rsid w:val="008B3935"/>
    <w:rsid w:val="008B3A58"/>
    <w:rsid w:val="008B419F"/>
    <w:rsid w:val="008B4423"/>
    <w:rsid w:val="008B4859"/>
    <w:rsid w:val="008B4FDB"/>
    <w:rsid w:val="008B5046"/>
    <w:rsid w:val="008B50D2"/>
    <w:rsid w:val="008B56BF"/>
    <w:rsid w:val="008B5742"/>
    <w:rsid w:val="008B593B"/>
    <w:rsid w:val="008B5E7B"/>
    <w:rsid w:val="008B6954"/>
    <w:rsid w:val="008B69C9"/>
    <w:rsid w:val="008B71ED"/>
    <w:rsid w:val="008B728B"/>
    <w:rsid w:val="008B73C5"/>
    <w:rsid w:val="008B76D4"/>
    <w:rsid w:val="008B770B"/>
    <w:rsid w:val="008B7D9E"/>
    <w:rsid w:val="008C012C"/>
    <w:rsid w:val="008C01E9"/>
    <w:rsid w:val="008C0331"/>
    <w:rsid w:val="008C033A"/>
    <w:rsid w:val="008C0A60"/>
    <w:rsid w:val="008C1147"/>
    <w:rsid w:val="008C16F2"/>
    <w:rsid w:val="008C1D3D"/>
    <w:rsid w:val="008C1DD5"/>
    <w:rsid w:val="008C1E18"/>
    <w:rsid w:val="008C1F08"/>
    <w:rsid w:val="008C2043"/>
    <w:rsid w:val="008C20C5"/>
    <w:rsid w:val="008C20E0"/>
    <w:rsid w:val="008C2D71"/>
    <w:rsid w:val="008C34AA"/>
    <w:rsid w:val="008C3FEB"/>
    <w:rsid w:val="008C4041"/>
    <w:rsid w:val="008C40A0"/>
    <w:rsid w:val="008C41DE"/>
    <w:rsid w:val="008C4226"/>
    <w:rsid w:val="008C5152"/>
    <w:rsid w:val="008C516C"/>
    <w:rsid w:val="008C525A"/>
    <w:rsid w:val="008C540D"/>
    <w:rsid w:val="008C570B"/>
    <w:rsid w:val="008C5D0C"/>
    <w:rsid w:val="008C5FD1"/>
    <w:rsid w:val="008C6716"/>
    <w:rsid w:val="008C7092"/>
    <w:rsid w:val="008C7380"/>
    <w:rsid w:val="008C76A7"/>
    <w:rsid w:val="008C7B08"/>
    <w:rsid w:val="008C7B1A"/>
    <w:rsid w:val="008C7CEA"/>
    <w:rsid w:val="008D02C1"/>
    <w:rsid w:val="008D04DA"/>
    <w:rsid w:val="008D05A6"/>
    <w:rsid w:val="008D090F"/>
    <w:rsid w:val="008D0D54"/>
    <w:rsid w:val="008D1015"/>
    <w:rsid w:val="008D141E"/>
    <w:rsid w:val="008D1455"/>
    <w:rsid w:val="008D198E"/>
    <w:rsid w:val="008D1C0B"/>
    <w:rsid w:val="008D20CA"/>
    <w:rsid w:val="008D2490"/>
    <w:rsid w:val="008D2ED6"/>
    <w:rsid w:val="008D3945"/>
    <w:rsid w:val="008D3ACD"/>
    <w:rsid w:val="008D3E08"/>
    <w:rsid w:val="008D4049"/>
    <w:rsid w:val="008D4593"/>
    <w:rsid w:val="008D4E4F"/>
    <w:rsid w:val="008D5231"/>
    <w:rsid w:val="008D5B17"/>
    <w:rsid w:val="008D5B7D"/>
    <w:rsid w:val="008D5BD5"/>
    <w:rsid w:val="008D635F"/>
    <w:rsid w:val="008D6492"/>
    <w:rsid w:val="008D6601"/>
    <w:rsid w:val="008D6B8F"/>
    <w:rsid w:val="008D72F0"/>
    <w:rsid w:val="008D73C2"/>
    <w:rsid w:val="008D77D6"/>
    <w:rsid w:val="008E0005"/>
    <w:rsid w:val="008E054B"/>
    <w:rsid w:val="008E060A"/>
    <w:rsid w:val="008E0DBA"/>
    <w:rsid w:val="008E0EB6"/>
    <w:rsid w:val="008E122F"/>
    <w:rsid w:val="008E1519"/>
    <w:rsid w:val="008E1AC1"/>
    <w:rsid w:val="008E1BDB"/>
    <w:rsid w:val="008E1E19"/>
    <w:rsid w:val="008E2202"/>
    <w:rsid w:val="008E2430"/>
    <w:rsid w:val="008E2E58"/>
    <w:rsid w:val="008E36EB"/>
    <w:rsid w:val="008E3742"/>
    <w:rsid w:val="008E39A0"/>
    <w:rsid w:val="008E39F2"/>
    <w:rsid w:val="008E3EA9"/>
    <w:rsid w:val="008E503F"/>
    <w:rsid w:val="008E5111"/>
    <w:rsid w:val="008E5329"/>
    <w:rsid w:val="008E53AF"/>
    <w:rsid w:val="008E57F7"/>
    <w:rsid w:val="008E6130"/>
    <w:rsid w:val="008E6713"/>
    <w:rsid w:val="008E6826"/>
    <w:rsid w:val="008E6A4E"/>
    <w:rsid w:val="008E6EDB"/>
    <w:rsid w:val="008E720C"/>
    <w:rsid w:val="008E7363"/>
    <w:rsid w:val="008E784C"/>
    <w:rsid w:val="008E7940"/>
    <w:rsid w:val="008E7D40"/>
    <w:rsid w:val="008E7F96"/>
    <w:rsid w:val="008F0642"/>
    <w:rsid w:val="008F0E85"/>
    <w:rsid w:val="008F10F9"/>
    <w:rsid w:val="008F15E3"/>
    <w:rsid w:val="008F189C"/>
    <w:rsid w:val="008F1971"/>
    <w:rsid w:val="008F1FF3"/>
    <w:rsid w:val="008F2167"/>
    <w:rsid w:val="008F3117"/>
    <w:rsid w:val="008F3AC6"/>
    <w:rsid w:val="008F3C83"/>
    <w:rsid w:val="008F441A"/>
    <w:rsid w:val="008F4773"/>
    <w:rsid w:val="008F5411"/>
    <w:rsid w:val="008F56B6"/>
    <w:rsid w:val="008F577D"/>
    <w:rsid w:val="008F5992"/>
    <w:rsid w:val="008F5E32"/>
    <w:rsid w:val="008F6294"/>
    <w:rsid w:val="008F6520"/>
    <w:rsid w:val="008F6798"/>
    <w:rsid w:val="008F6988"/>
    <w:rsid w:val="008F69E9"/>
    <w:rsid w:val="008F6CA4"/>
    <w:rsid w:val="008F6E14"/>
    <w:rsid w:val="008F7420"/>
    <w:rsid w:val="008F74E2"/>
    <w:rsid w:val="008F783D"/>
    <w:rsid w:val="008F791C"/>
    <w:rsid w:val="008F7B55"/>
    <w:rsid w:val="0090044E"/>
    <w:rsid w:val="00900471"/>
    <w:rsid w:val="009007E2"/>
    <w:rsid w:val="0090115F"/>
    <w:rsid w:val="00901618"/>
    <w:rsid w:val="00901F7D"/>
    <w:rsid w:val="00902483"/>
    <w:rsid w:val="00902A09"/>
    <w:rsid w:val="00902C1C"/>
    <w:rsid w:val="009033FA"/>
    <w:rsid w:val="00903444"/>
    <w:rsid w:val="009035E5"/>
    <w:rsid w:val="009039F9"/>
    <w:rsid w:val="00904504"/>
    <w:rsid w:val="00904B7B"/>
    <w:rsid w:val="00904F24"/>
    <w:rsid w:val="009053D8"/>
    <w:rsid w:val="00905FB2"/>
    <w:rsid w:val="0090692D"/>
    <w:rsid w:val="00906C6E"/>
    <w:rsid w:val="00906D51"/>
    <w:rsid w:val="00906FE6"/>
    <w:rsid w:val="0090737C"/>
    <w:rsid w:val="0090740C"/>
    <w:rsid w:val="00907BA5"/>
    <w:rsid w:val="00907CE6"/>
    <w:rsid w:val="00907F30"/>
    <w:rsid w:val="0091000A"/>
    <w:rsid w:val="009101BB"/>
    <w:rsid w:val="00910245"/>
    <w:rsid w:val="009107BC"/>
    <w:rsid w:val="009112A3"/>
    <w:rsid w:val="00911679"/>
    <w:rsid w:val="009119E3"/>
    <w:rsid w:val="00911B14"/>
    <w:rsid w:val="00911C55"/>
    <w:rsid w:val="009120C4"/>
    <w:rsid w:val="009121B4"/>
    <w:rsid w:val="00912D59"/>
    <w:rsid w:val="00912D66"/>
    <w:rsid w:val="00912FD6"/>
    <w:rsid w:val="009130C8"/>
    <w:rsid w:val="0091332A"/>
    <w:rsid w:val="0091341A"/>
    <w:rsid w:val="00913451"/>
    <w:rsid w:val="00913736"/>
    <w:rsid w:val="00913A7C"/>
    <w:rsid w:val="00913AD9"/>
    <w:rsid w:val="00913B35"/>
    <w:rsid w:val="009142B6"/>
    <w:rsid w:val="00914301"/>
    <w:rsid w:val="009144C8"/>
    <w:rsid w:val="009144FE"/>
    <w:rsid w:val="00914B09"/>
    <w:rsid w:val="00914E56"/>
    <w:rsid w:val="00914EBE"/>
    <w:rsid w:val="009154E1"/>
    <w:rsid w:val="00916501"/>
    <w:rsid w:val="00916544"/>
    <w:rsid w:val="00916829"/>
    <w:rsid w:val="00916853"/>
    <w:rsid w:val="00916898"/>
    <w:rsid w:val="0091694F"/>
    <w:rsid w:val="00916E28"/>
    <w:rsid w:val="00916F7C"/>
    <w:rsid w:val="00917561"/>
    <w:rsid w:val="009178E9"/>
    <w:rsid w:val="00917C49"/>
    <w:rsid w:val="00917EA1"/>
    <w:rsid w:val="00917F59"/>
    <w:rsid w:val="00920114"/>
    <w:rsid w:val="0092036E"/>
    <w:rsid w:val="009206E6"/>
    <w:rsid w:val="0092076E"/>
    <w:rsid w:val="009207F4"/>
    <w:rsid w:val="0092092D"/>
    <w:rsid w:val="00920EB8"/>
    <w:rsid w:val="00921245"/>
    <w:rsid w:val="009212D8"/>
    <w:rsid w:val="0092133C"/>
    <w:rsid w:val="00921440"/>
    <w:rsid w:val="00921DB3"/>
    <w:rsid w:val="00921FA8"/>
    <w:rsid w:val="009221D2"/>
    <w:rsid w:val="00922246"/>
    <w:rsid w:val="00922968"/>
    <w:rsid w:val="00922FB1"/>
    <w:rsid w:val="00923026"/>
    <w:rsid w:val="009234E3"/>
    <w:rsid w:val="00923565"/>
    <w:rsid w:val="00923747"/>
    <w:rsid w:val="00923AF5"/>
    <w:rsid w:val="0092402F"/>
    <w:rsid w:val="009240CF"/>
    <w:rsid w:val="009249E1"/>
    <w:rsid w:val="00924A14"/>
    <w:rsid w:val="00924C56"/>
    <w:rsid w:val="00924EF4"/>
    <w:rsid w:val="009251B3"/>
    <w:rsid w:val="00925672"/>
    <w:rsid w:val="00925972"/>
    <w:rsid w:val="00925AAE"/>
    <w:rsid w:val="00925E63"/>
    <w:rsid w:val="00926091"/>
    <w:rsid w:val="0092627D"/>
    <w:rsid w:val="0092635A"/>
    <w:rsid w:val="00926443"/>
    <w:rsid w:val="009264ED"/>
    <w:rsid w:val="009265F3"/>
    <w:rsid w:val="009266EA"/>
    <w:rsid w:val="00926CBD"/>
    <w:rsid w:val="00926E9C"/>
    <w:rsid w:val="0092757C"/>
    <w:rsid w:val="009276F4"/>
    <w:rsid w:val="009279D1"/>
    <w:rsid w:val="00927ADE"/>
    <w:rsid w:val="00927DF0"/>
    <w:rsid w:val="0093066A"/>
    <w:rsid w:val="00930BD4"/>
    <w:rsid w:val="00930D73"/>
    <w:rsid w:val="009311DA"/>
    <w:rsid w:val="00931B0E"/>
    <w:rsid w:val="00932580"/>
    <w:rsid w:val="009327B0"/>
    <w:rsid w:val="00932A01"/>
    <w:rsid w:val="0093370F"/>
    <w:rsid w:val="0093373F"/>
    <w:rsid w:val="00933956"/>
    <w:rsid w:val="009347C4"/>
    <w:rsid w:val="00934FE3"/>
    <w:rsid w:val="00935B33"/>
    <w:rsid w:val="00936124"/>
    <w:rsid w:val="009365E3"/>
    <w:rsid w:val="00936631"/>
    <w:rsid w:val="00936792"/>
    <w:rsid w:val="00936CE0"/>
    <w:rsid w:val="00936F39"/>
    <w:rsid w:val="00937167"/>
    <w:rsid w:val="009371FF"/>
    <w:rsid w:val="00937674"/>
    <w:rsid w:val="009376C9"/>
    <w:rsid w:val="00937969"/>
    <w:rsid w:val="00937B29"/>
    <w:rsid w:val="00937C32"/>
    <w:rsid w:val="00937CEC"/>
    <w:rsid w:val="00937F58"/>
    <w:rsid w:val="0094069A"/>
    <w:rsid w:val="009408BB"/>
    <w:rsid w:val="009409BF"/>
    <w:rsid w:val="00940F69"/>
    <w:rsid w:val="00941235"/>
    <w:rsid w:val="00941BA9"/>
    <w:rsid w:val="00942399"/>
    <w:rsid w:val="009423A6"/>
    <w:rsid w:val="00942500"/>
    <w:rsid w:val="009426DF"/>
    <w:rsid w:val="00943156"/>
    <w:rsid w:val="00943241"/>
    <w:rsid w:val="00943492"/>
    <w:rsid w:val="009435B2"/>
    <w:rsid w:val="00943853"/>
    <w:rsid w:val="0094399A"/>
    <w:rsid w:val="00943AEA"/>
    <w:rsid w:val="00944570"/>
    <w:rsid w:val="0094493B"/>
    <w:rsid w:val="00944B4A"/>
    <w:rsid w:val="00944CCB"/>
    <w:rsid w:val="00944E53"/>
    <w:rsid w:val="00944F0E"/>
    <w:rsid w:val="00945850"/>
    <w:rsid w:val="0094594D"/>
    <w:rsid w:val="00945AB9"/>
    <w:rsid w:val="00945B62"/>
    <w:rsid w:val="00946157"/>
    <w:rsid w:val="0094623D"/>
    <w:rsid w:val="00946EB5"/>
    <w:rsid w:val="00947285"/>
    <w:rsid w:val="009478F9"/>
    <w:rsid w:val="00947F11"/>
    <w:rsid w:val="00950178"/>
    <w:rsid w:val="009509D8"/>
    <w:rsid w:val="00951539"/>
    <w:rsid w:val="0095195F"/>
    <w:rsid w:val="00952187"/>
    <w:rsid w:val="009521BD"/>
    <w:rsid w:val="0095348E"/>
    <w:rsid w:val="0095390A"/>
    <w:rsid w:val="009540F7"/>
    <w:rsid w:val="009541EA"/>
    <w:rsid w:val="009544CB"/>
    <w:rsid w:val="00954545"/>
    <w:rsid w:val="00954B0B"/>
    <w:rsid w:val="00954E42"/>
    <w:rsid w:val="00955293"/>
    <w:rsid w:val="00955319"/>
    <w:rsid w:val="00955B20"/>
    <w:rsid w:val="00955B78"/>
    <w:rsid w:val="00955E2E"/>
    <w:rsid w:val="009560DF"/>
    <w:rsid w:val="00956328"/>
    <w:rsid w:val="00956594"/>
    <w:rsid w:val="00956909"/>
    <w:rsid w:val="00956CB7"/>
    <w:rsid w:val="00957316"/>
    <w:rsid w:val="0095734E"/>
    <w:rsid w:val="00960413"/>
    <w:rsid w:val="0096050A"/>
    <w:rsid w:val="009605B7"/>
    <w:rsid w:val="009606B2"/>
    <w:rsid w:val="00960F85"/>
    <w:rsid w:val="009610FA"/>
    <w:rsid w:val="00961577"/>
    <w:rsid w:val="00961CA8"/>
    <w:rsid w:val="00961D9C"/>
    <w:rsid w:val="009624AF"/>
    <w:rsid w:val="009625F8"/>
    <w:rsid w:val="00962D72"/>
    <w:rsid w:val="00962E75"/>
    <w:rsid w:val="009637C4"/>
    <w:rsid w:val="0096385C"/>
    <w:rsid w:val="00963F39"/>
    <w:rsid w:val="00964117"/>
    <w:rsid w:val="009645BC"/>
    <w:rsid w:val="00964BA2"/>
    <w:rsid w:val="00964EB9"/>
    <w:rsid w:val="009656A7"/>
    <w:rsid w:val="00966205"/>
    <w:rsid w:val="009665DB"/>
    <w:rsid w:val="00966B43"/>
    <w:rsid w:val="00966D87"/>
    <w:rsid w:val="00967227"/>
    <w:rsid w:val="00967529"/>
    <w:rsid w:val="009676C1"/>
    <w:rsid w:val="009676D8"/>
    <w:rsid w:val="00967C7C"/>
    <w:rsid w:val="00967E7C"/>
    <w:rsid w:val="00970191"/>
    <w:rsid w:val="009705A8"/>
    <w:rsid w:val="00970B51"/>
    <w:rsid w:val="0097101A"/>
    <w:rsid w:val="0097110E"/>
    <w:rsid w:val="00971186"/>
    <w:rsid w:val="00971226"/>
    <w:rsid w:val="00971597"/>
    <w:rsid w:val="009715F9"/>
    <w:rsid w:val="009719CC"/>
    <w:rsid w:val="00971AD2"/>
    <w:rsid w:val="00971B22"/>
    <w:rsid w:val="00971C5F"/>
    <w:rsid w:val="009721FA"/>
    <w:rsid w:val="00972F2F"/>
    <w:rsid w:val="009731C5"/>
    <w:rsid w:val="00973586"/>
    <w:rsid w:val="009737E9"/>
    <w:rsid w:val="00973B78"/>
    <w:rsid w:val="00973D28"/>
    <w:rsid w:val="00974041"/>
    <w:rsid w:val="00974129"/>
    <w:rsid w:val="00974271"/>
    <w:rsid w:val="009742B0"/>
    <w:rsid w:val="00974823"/>
    <w:rsid w:val="00975163"/>
    <w:rsid w:val="009754A3"/>
    <w:rsid w:val="00975583"/>
    <w:rsid w:val="00975F54"/>
    <w:rsid w:val="00975F62"/>
    <w:rsid w:val="00976038"/>
    <w:rsid w:val="0097633D"/>
    <w:rsid w:val="0097640D"/>
    <w:rsid w:val="00976A50"/>
    <w:rsid w:val="00976BDF"/>
    <w:rsid w:val="00976D29"/>
    <w:rsid w:val="00976F5E"/>
    <w:rsid w:val="00976FEA"/>
    <w:rsid w:val="00977033"/>
    <w:rsid w:val="00977475"/>
    <w:rsid w:val="009778D5"/>
    <w:rsid w:val="00977A67"/>
    <w:rsid w:val="0098006F"/>
    <w:rsid w:val="00980192"/>
    <w:rsid w:val="009804D8"/>
    <w:rsid w:val="00980D05"/>
    <w:rsid w:val="009813EB"/>
    <w:rsid w:val="0098145D"/>
    <w:rsid w:val="00981A60"/>
    <w:rsid w:val="00981BB6"/>
    <w:rsid w:val="00981D2B"/>
    <w:rsid w:val="00982233"/>
    <w:rsid w:val="009822F7"/>
    <w:rsid w:val="009827E3"/>
    <w:rsid w:val="00982BB3"/>
    <w:rsid w:val="00982D23"/>
    <w:rsid w:val="0098322A"/>
    <w:rsid w:val="009832CE"/>
    <w:rsid w:val="00983720"/>
    <w:rsid w:val="00983AD5"/>
    <w:rsid w:val="00983BBB"/>
    <w:rsid w:val="00984241"/>
    <w:rsid w:val="009843EB"/>
    <w:rsid w:val="0098459F"/>
    <w:rsid w:val="009848B1"/>
    <w:rsid w:val="00984A89"/>
    <w:rsid w:val="0098524A"/>
    <w:rsid w:val="00985CF4"/>
    <w:rsid w:val="00985E49"/>
    <w:rsid w:val="00985F64"/>
    <w:rsid w:val="0098660D"/>
    <w:rsid w:val="00986864"/>
    <w:rsid w:val="00986DBF"/>
    <w:rsid w:val="00986EEC"/>
    <w:rsid w:val="00986F0F"/>
    <w:rsid w:val="00986F83"/>
    <w:rsid w:val="00987001"/>
    <w:rsid w:val="009870EC"/>
    <w:rsid w:val="00987A59"/>
    <w:rsid w:val="00987CD4"/>
    <w:rsid w:val="00987CFB"/>
    <w:rsid w:val="00987F93"/>
    <w:rsid w:val="009905C5"/>
    <w:rsid w:val="009907E8"/>
    <w:rsid w:val="00990B8D"/>
    <w:rsid w:val="00990D40"/>
    <w:rsid w:val="009916A3"/>
    <w:rsid w:val="00992655"/>
    <w:rsid w:val="00992F18"/>
    <w:rsid w:val="00993717"/>
    <w:rsid w:val="00993926"/>
    <w:rsid w:val="00993C56"/>
    <w:rsid w:val="00993C68"/>
    <w:rsid w:val="00993D4B"/>
    <w:rsid w:val="00993D68"/>
    <w:rsid w:val="00994792"/>
    <w:rsid w:val="009953E5"/>
    <w:rsid w:val="00995445"/>
    <w:rsid w:val="009954F6"/>
    <w:rsid w:val="009968A8"/>
    <w:rsid w:val="009969C8"/>
    <w:rsid w:val="00996E15"/>
    <w:rsid w:val="00996E93"/>
    <w:rsid w:val="009970D0"/>
    <w:rsid w:val="009973B1"/>
    <w:rsid w:val="009978C8"/>
    <w:rsid w:val="009978FA"/>
    <w:rsid w:val="009979EA"/>
    <w:rsid w:val="00997AC0"/>
    <w:rsid w:val="009A0288"/>
    <w:rsid w:val="009A04BC"/>
    <w:rsid w:val="009A0686"/>
    <w:rsid w:val="009A07A6"/>
    <w:rsid w:val="009A08EE"/>
    <w:rsid w:val="009A0AE7"/>
    <w:rsid w:val="009A0BB2"/>
    <w:rsid w:val="009A0D84"/>
    <w:rsid w:val="009A0D8F"/>
    <w:rsid w:val="009A10AD"/>
    <w:rsid w:val="009A11E2"/>
    <w:rsid w:val="009A127F"/>
    <w:rsid w:val="009A12D7"/>
    <w:rsid w:val="009A1386"/>
    <w:rsid w:val="009A1510"/>
    <w:rsid w:val="009A1582"/>
    <w:rsid w:val="009A174B"/>
    <w:rsid w:val="009A2341"/>
    <w:rsid w:val="009A2AA0"/>
    <w:rsid w:val="009A2F91"/>
    <w:rsid w:val="009A30A3"/>
    <w:rsid w:val="009A31C7"/>
    <w:rsid w:val="009A3417"/>
    <w:rsid w:val="009A350D"/>
    <w:rsid w:val="009A3A24"/>
    <w:rsid w:val="009A3AA7"/>
    <w:rsid w:val="009A3C7E"/>
    <w:rsid w:val="009A3CC7"/>
    <w:rsid w:val="009A3DF1"/>
    <w:rsid w:val="009A3E6F"/>
    <w:rsid w:val="009A3F1E"/>
    <w:rsid w:val="009A40C0"/>
    <w:rsid w:val="009A439E"/>
    <w:rsid w:val="009A4669"/>
    <w:rsid w:val="009A4921"/>
    <w:rsid w:val="009A49A8"/>
    <w:rsid w:val="009A4BA7"/>
    <w:rsid w:val="009A507A"/>
    <w:rsid w:val="009A5303"/>
    <w:rsid w:val="009A5A71"/>
    <w:rsid w:val="009A63E0"/>
    <w:rsid w:val="009A692F"/>
    <w:rsid w:val="009A6A6C"/>
    <w:rsid w:val="009A7771"/>
    <w:rsid w:val="009A7E9F"/>
    <w:rsid w:val="009B0773"/>
    <w:rsid w:val="009B0899"/>
    <w:rsid w:val="009B0BD8"/>
    <w:rsid w:val="009B1F24"/>
    <w:rsid w:val="009B21E2"/>
    <w:rsid w:val="009B22DE"/>
    <w:rsid w:val="009B255B"/>
    <w:rsid w:val="009B27F4"/>
    <w:rsid w:val="009B2AD8"/>
    <w:rsid w:val="009B32F8"/>
    <w:rsid w:val="009B381B"/>
    <w:rsid w:val="009B3EEA"/>
    <w:rsid w:val="009B4DB7"/>
    <w:rsid w:val="009B5025"/>
    <w:rsid w:val="009B507A"/>
    <w:rsid w:val="009B50F9"/>
    <w:rsid w:val="009B5799"/>
    <w:rsid w:val="009B5D0D"/>
    <w:rsid w:val="009B665D"/>
    <w:rsid w:val="009B68EF"/>
    <w:rsid w:val="009B6A80"/>
    <w:rsid w:val="009B6C0F"/>
    <w:rsid w:val="009C071E"/>
    <w:rsid w:val="009C0860"/>
    <w:rsid w:val="009C08CE"/>
    <w:rsid w:val="009C0E5F"/>
    <w:rsid w:val="009C1366"/>
    <w:rsid w:val="009C1497"/>
    <w:rsid w:val="009C1AA3"/>
    <w:rsid w:val="009C1B5D"/>
    <w:rsid w:val="009C1C9C"/>
    <w:rsid w:val="009C23F2"/>
    <w:rsid w:val="009C29CA"/>
    <w:rsid w:val="009C2A19"/>
    <w:rsid w:val="009C2A3C"/>
    <w:rsid w:val="009C2FDF"/>
    <w:rsid w:val="009C3353"/>
    <w:rsid w:val="009C3C6F"/>
    <w:rsid w:val="009C46A8"/>
    <w:rsid w:val="009C4900"/>
    <w:rsid w:val="009C5329"/>
    <w:rsid w:val="009C55DB"/>
    <w:rsid w:val="009C5EE9"/>
    <w:rsid w:val="009C60EA"/>
    <w:rsid w:val="009C6288"/>
    <w:rsid w:val="009C6473"/>
    <w:rsid w:val="009C64C5"/>
    <w:rsid w:val="009C6907"/>
    <w:rsid w:val="009C6959"/>
    <w:rsid w:val="009C6D5D"/>
    <w:rsid w:val="009C6D65"/>
    <w:rsid w:val="009C7002"/>
    <w:rsid w:val="009C704E"/>
    <w:rsid w:val="009C7245"/>
    <w:rsid w:val="009C76F1"/>
    <w:rsid w:val="009C7D9D"/>
    <w:rsid w:val="009D0393"/>
    <w:rsid w:val="009D03CC"/>
    <w:rsid w:val="009D05DD"/>
    <w:rsid w:val="009D0864"/>
    <w:rsid w:val="009D102D"/>
    <w:rsid w:val="009D1661"/>
    <w:rsid w:val="009D2437"/>
    <w:rsid w:val="009D2657"/>
    <w:rsid w:val="009D289B"/>
    <w:rsid w:val="009D2A32"/>
    <w:rsid w:val="009D2E47"/>
    <w:rsid w:val="009D3091"/>
    <w:rsid w:val="009D34B5"/>
    <w:rsid w:val="009D3505"/>
    <w:rsid w:val="009D3854"/>
    <w:rsid w:val="009D3B14"/>
    <w:rsid w:val="009D3F9D"/>
    <w:rsid w:val="009D402D"/>
    <w:rsid w:val="009D447D"/>
    <w:rsid w:val="009D4713"/>
    <w:rsid w:val="009D4B11"/>
    <w:rsid w:val="009D4F4C"/>
    <w:rsid w:val="009D5374"/>
    <w:rsid w:val="009D62AC"/>
    <w:rsid w:val="009D62F8"/>
    <w:rsid w:val="009D65F8"/>
    <w:rsid w:val="009D663A"/>
    <w:rsid w:val="009D75C3"/>
    <w:rsid w:val="009D764E"/>
    <w:rsid w:val="009D7828"/>
    <w:rsid w:val="009D7CAC"/>
    <w:rsid w:val="009E01FF"/>
    <w:rsid w:val="009E0908"/>
    <w:rsid w:val="009E0959"/>
    <w:rsid w:val="009E0F48"/>
    <w:rsid w:val="009E0FDF"/>
    <w:rsid w:val="009E1D3A"/>
    <w:rsid w:val="009E25FB"/>
    <w:rsid w:val="009E2827"/>
    <w:rsid w:val="009E32F5"/>
    <w:rsid w:val="009E3460"/>
    <w:rsid w:val="009E3DC3"/>
    <w:rsid w:val="009E4116"/>
    <w:rsid w:val="009E4225"/>
    <w:rsid w:val="009E4901"/>
    <w:rsid w:val="009E4A9B"/>
    <w:rsid w:val="009E52D2"/>
    <w:rsid w:val="009E52D3"/>
    <w:rsid w:val="009E56CB"/>
    <w:rsid w:val="009E616B"/>
    <w:rsid w:val="009E6298"/>
    <w:rsid w:val="009E6511"/>
    <w:rsid w:val="009E72E1"/>
    <w:rsid w:val="009E74F8"/>
    <w:rsid w:val="009E77C0"/>
    <w:rsid w:val="009E77FB"/>
    <w:rsid w:val="009E7850"/>
    <w:rsid w:val="009E7B1E"/>
    <w:rsid w:val="009E7C0F"/>
    <w:rsid w:val="009E7DD7"/>
    <w:rsid w:val="009E7F35"/>
    <w:rsid w:val="009F0271"/>
    <w:rsid w:val="009F06AA"/>
    <w:rsid w:val="009F10AF"/>
    <w:rsid w:val="009F115A"/>
    <w:rsid w:val="009F1216"/>
    <w:rsid w:val="009F17DA"/>
    <w:rsid w:val="009F2185"/>
    <w:rsid w:val="009F22E4"/>
    <w:rsid w:val="009F27DF"/>
    <w:rsid w:val="009F2ABB"/>
    <w:rsid w:val="009F33AF"/>
    <w:rsid w:val="009F33D5"/>
    <w:rsid w:val="009F3BE9"/>
    <w:rsid w:val="009F4756"/>
    <w:rsid w:val="009F493D"/>
    <w:rsid w:val="009F49A2"/>
    <w:rsid w:val="009F4FAA"/>
    <w:rsid w:val="009F528B"/>
    <w:rsid w:val="009F536A"/>
    <w:rsid w:val="009F5570"/>
    <w:rsid w:val="009F598E"/>
    <w:rsid w:val="009F6991"/>
    <w:rsid w:val="009F6A3C"/>
    <w:rsid w:val="009F6D2F"/>
    <w:rsid w:val="009F7111"/>
    <w:rsid w:val="009F714A"/>
    <w:rsid w:val="009F793A"/>
    <w:rsid w:val="009F79D6"/>
    <w:rsid w:val="00A0060F"/>
    <w:rsid w:val="00A007B7"/>
    <w:rsid w:val="00A00C1E"/>
    <w:rsid w:val="00A00D99"/>
    <w:rsid w:val="00A00DF3"/>
    <w:rsid w:val="00A01011"/>
    <w:rsid w:val="00A01695"/>
    <w:rsid w:val="00A01C7D"/>
    <w:rsid w:val="00A0207D"/>
    <w:rsid w:val="00A0232A"/>
    <w:rsid w:val="00A023CF"/>
    <w:rsid w:val="00A02E1C"/>
    <w:rsid w:val="00A02FEE"/>
    <w:rsid w:val="00A0305B"/>
    <w:rsid w:val="00A031C9"/>
    <w:rsid w:val="00A03714"/>
    <w:rsid w:val="00A039E0"/>
    <w:rsid w:val="00A03CD8"/>
    <w:rsid w:val="00A043E7"/>
    <w:rsid w:val="00A04EE4"/>
    <w:rsid w:val="00A04F38"/>
    <w:rsid w:val="00A05346"/>
    <w:rsid w:val="00A05CA6"/>
    <w:rsid w:val="00A05ED5"/>
    <w:rsid w:val="00A06540"/>
    <w:rsid w:val="00A06724"/>
    <w:rsid w:val="00A06D68"/>
    <w:rsid w:val="00A07CF9"/>
    <w:rsid w:val="00A07DA8"/>
    <w:rsid w:val="00A07DC0"/>
    <w:rsid w:val="00A1009B"/>
    <w:rsid w:val="00A1021E"/>
    <w:rsid w:val="00A1035C"/>
    <w:rsid w:val="00A1055E"/>
    <w:rsid w:val="00A105C8"/>
    <w:rsid w:val="00A106CC"/>
    <w:rsid w:val="00A108C2"/>
    <w:rsid w:val="00A109B8"/>
    <w:rsid w:val="00A10A37"/>
    <w:rsid w:val="00A10B22"/>
    <w:rsid w:val="00A10F48"/>
    <w:rsid w:val="00A11259"/>
    <w:rsid w:val="00A1160F"/>
    <w:rsid w:val="00A1177C"/>
    <w:rsid w:val="00A11E50"/>
    <w:rsid w:val="00A12D2C"/>
    <w:rsid w:val="00A13054"/>
    <w:rsid w:val="00A131C8"/>
    <w:rsid w:val="00A13378"/>
    <w:rsid w:val="00A13401"/>
    <w:rsid w:val="00A13A9C"/>
    <w:rsid w:val="00A13B7C"/>
    <w:rsid w:val="00A143F7"/>
    <w:rsid w:val="00A1486E"/>
    <w:rsid w:val="00A14A38"/>
    <w:rsid w:val="00A14C7C"/>
    <w:rsid w:val="00A14ED6"/>
    <w:rsid w:val="00A14F60"/>
    <w:rsid w:val="00A15208"/>
    <w:rsid w:val="00A1570C"/>
    <w:rsid w:val="00A15845"/>
    <w:rsid w:val="00A15E8C"/>
    <w:rsid w:val="00A160C2"/>
    <w:rsid w:val="00A1627D"/>
    <w:rsid w:val="00A16338"/>
    <w:rsid w:val="00A163BD"/>
    <w:rsid w:val="00A1680D"/>
    <w:rsid w:val="00A17399"/>
    <w:rsid w:val="00A173A8"/>
    <w:rsid w:val="00A1753E"/>
    <w:rsid w:val="00A17694"/>
    <w:rsid w:val="00A178C3"/>
    <w:rsid w:val="00A202A0"/>
    <w:rsid w:val="00A20AD9"/>
    <w:rsid w:val="00A2144E"/>
    <w:rsid w:val="00A2170C"/>
    <w:rsid w:val="00A21716"/>
    <w:rsid w:val="00A219DC"/>
    <w:rsid w:val="00A21FAA"/>
    <w:rsid w:val="00A224A7"/>
    <w:rsid w:val="00A228C2"/>
    <w:rsid w:val="00A2312B"/>
    <w:rsid w:val="00A2319A"/>
    <w:rsid w:val="00A23668"/>
    <w:rsid w:val="00A23B9D"/>
    <w:rsid w:val="00A24193"/>
    <w:rsid w:val="00A241C5"/>
    <w:rsid w:val="00A2498A"/>
    <w:rsid w:val="00A24C1B"/>
    <w:rsid w:val="00A25070"/>
    <w:rsid w:val="00A251ED"/>
    <w:rsid w:val="00A25223"/>
    <w:rsid w:val="00A252B0"/>
    <w:rsid w:val="00A25562"/>
    <w:rsid w:val="00A2596B"/>
    <w:rsid w:val="00A25977"/>
    <w:rsid w:val="00A25B77"/>
    <w:rsid w:val="00A25BD6"/>
    <w:rsid w:val="00A25E94"/>
    <w:rsid w:val="00A25FB2"/>
    <w:rsid w:val="00A2650A"/>
    <w:rsid w:val="00A26591"/>
    <w:rsid w:val="00A26AA1"/>
    <w:rsid w:val="00A26C14"/>
    <w:rsid w:val="00A26CED"/>
    <w:rsid w:val="00A26E6E"/>
    <w:rsid w:val="00A271A9"/>
    <w:rsid w:val="00A27691"/>
    <w:rsid w:val="00A27AAC"/>
    <w:rsid w:val="00A3039F"/>
    <w:rsid w:val="00A307F3"/>
    <w:rsid w:val="00A3087D"/>
    <w:rsid w:val="00A30B20"/>
    <w:rsid w:val="00A30D0D"/>
    <w:rsid w:val="00A30E26"/>
    <w:rsid w:val="00A31104"/>
    <w:rsid w:val="00A3112A"/>
    <w:rsid w:val="00A318FB"/>
    <w:rsid w:val="00A31997"/>
    <w:rsid w:val="00A31B20"/>
    <w:rsid w:val="00A31DB5"/>
    <w:rsid w:val="00A32108"/>
    <w:rsid w:val="00A321F3"/>
    <w:rsid w:val="00A3225F"/>
    <w:rsid w:val="00A3258C"/>
    <w:rsid w:val="00A32701"/>
    <w:rsid w:val="00A32828"/>
    <w:rsid w:val="00A32E6B"/>
    <w:rsid w:val="00A3357B"/>
    <w:rsid w:val="00A3388D"/>
    <w:rsid w:val="00A33E1F"/>
    <w:rsid w:val="00A33E2A"/>
    <w:rsid w:val="00A33F54"/>
    <w:rsid w:val="00A34591"/>
    <w:rsid w:val="00A35039"/>
    <w:rsid w:val="00A3561B"/>
    <w:rsid w:val="00A356DE"/>
    <w:rsid w:val="00A35786"/>
    <w:rsid w:val="00A3582F"/>
    <w:rsid w:val="00A3599A"/>
    <w:rsid w:val="00A35A19"/>
    <w:rsid w:val="00A35A90"/>
    <w:rsid w:val="00A35D2A"/>
    <w:rsid w:val="00A35FEE"/>
    <w:rsid w:val="00A3629C"/>
    <w:rsid w:val="00A36438"/>
    <w:rsid w:val="00A36C72"/>
    <w:rsid w:val="00A3713E"/>
    <w:rsid w:val="00A37140"/>
    <w:rsid w:val="00A37388"/>
    <w:rsid w:val="00A376E5"/>
    <w:rsid w:val="00A37D0E"/>
    <w:rsid w:val="00A40389"/>
    <w:rsid w:val="00A40450"/>
    <w:rsid w:val="00A414BD"/>
    <w:rsid w:val="00A416F3"/>
    <w:rsid w:val="00A421C2"/>
    <w:rsid w:val="00A42628"/>
    <w:rsid w:val="00A426AB"/>
    <w:rsid w:val="00A43112"/>
    <w:rsid w:val="00A431CA"/>
    <w:rsid w:val="00A436F7"/>
    <w:rsid w:val="00A438A9"/>
    <w:rsid w:val="00A44216"/>
    <w:rsid w:val="00A445A6"/>
    <w:rsid w:val="00A44814"/>
    <w:rsid w:val="00A44D17"/>
    <w:rsid w:val="00A44FE3"/>
    <w:rsid w:val="00A450AA"/>
    <w:rsid w:val="00A450C9"/>
    <w:rsid w:val="00A456A5"/>
    <w:rsid w:val="00A45C11"/>
    <w:rsid w:val="00A466C0"/>
    <w:rsid w:val="00A46DA1"/>
    <w:rsid w:val="00A46E82"/>
    <w:rsid w:val="00A4759D"/>
    <w:rsid w:val="00A475EE"/>
    <w:rsid w:val="00A500F3"/>
    <w:rsid w:val="00A50248"/>
    <w:rsid w:val="00A508B0"/>
    <w:rsid w:val="00A50D83"/>
    <w:rsid w:val="00A51010"/>
    <w:rsid w:val="00A51DA2"/>
    <w:rsid w:val="00A51F9E"/>
    <w:rsid w:val="00A526AE"/>
    <w:rsid w:val="00A5295B"/>
    <w:rsid w:val="00A52A93"/>
    <w:rsid w:val="00A52D95"/>
    <w:rsid w:val="00A530D4"/>
    <w:rsid w:val="00A534B7"/>
    <w:rsid w:val="00A53532"/>
    <w:rsid w:val="00A53675"/>
    <w:rsid w:val="00A53EC1"/>
    <w:rsid w:val="00A545D2"/>
    <w:rsid w:val="00A545D4"/>
    <w:rsid w:val="00A54724"/>
    <w:rsid w:val="00A54978"/>
    <w:rsid w:val="00A54B2A"/>
    <w:rsid w:val="00A54EAE"/>
    <w:rsid w:val="00A54ECF"/>
    <w:rsid w:val="00A5589E"/>
    <w:rsid w:val="00A55B0A"/>
    <w:rsid w:val="00A55CBF"/>
    <w:rsid w:val="00A55E49"/>
    <w:rsid w:val="00A560AC"/>
    <w:rsid w:val="00A56199"/>
    <w:rsid w:val="00A56FCF"/>
    <w:rsid w:val="00A57480"/>
    <w:rsid w:val="00A574F8"/>
    <w:rsid w:val="00A57A9F"/>
    <w:rsid w:val="00A60520"/>
    <w:rsid w:val="00A607C6"/>
    <w:rsid w:val="00A6098F"/>
    <w:rsid w:val="00A6099E"/>
    <w:rsid w:val="00A609D1"/>
    <w:rsid w:val="00A60D57"/>
    <w:rsid w:val="00A614F4"/>
    <w:rsid w:val="00A6188F"/>
    <w:rsid w:val="00A61C04"/>
    <w:rsid w:val="00A61E95"/>
    <w:rsid w:val="00A62101"/>
    <w:rsid w:val="00A6211D"/>
    <w:rsid w:val="00A62D07"/>
    <w:rsid w:val="00A62DDB"/>
    <w:rsid w:val="00A63519"/>
    <w:rsid w:val="00A63612"/>
    <w:rsid w:val="00A636BB"/>
    <w:rsid w:val="00A637A4"/>
    <w:rsid w:val="00A637C0"/>
    <w:rsid w:val="00A63961"/>
    <w:rsid w:val="00A642C5"/>
    <w:rsid w:val="00A64422"/>
    <w:rsid w:val="00A64466"/>
    <w:rsid w:val="00A646D0"/>
    <w:rsid w:val="00A648A7"/>
    <w:rsid w:val="00A64DBD"/>
    <w:rsid w:val="00A65CDE"/>
    <w:rsid w:val="00A65D55"/>
    <w:rsid w:val="00A65DC9"/>
    <w:rsid w:val="00A6664C"/>
    <w:rsid w:val="00A6665A"/>
    <w:rsid w:val="00A66742"/>
    <w:rsid w:val="00A67070"/>
    <w:rsid w:val="00A67115"/>
    <w:rsid w:val="00A67A30"/>
    <w:rsid w:val="00A70631"/>
    <w:rsid w:val="00A709A8"/>
    <w:rsid w:val="00A70C8A"/>
    <w:rsid w:val="00A7177B"/>
    <w:rsid w:val="00A71ED1"/>
    <w:rsid w:val="00A720C5"/>
    <w:rsid w:val="00A726CD"/>
    <w:rsid w:val="00A7273E"/>
    <w:rsid w:val="00A7291B"/>
    <w:rsid w:val="00A73230"/>
    <w:rsid w:val="00A732FD"/>
    <w:rsid w:val="00A734D1"/>
    <w:rsid w:val="00A74006"/>
    <w:rsid w:val="00A74143"/>
    <w:rsid w:val="00A743DB"/>
    <w:rsid w:val="00A7449E"/>
    <w:rsid w:val="00A74ADB"/>
    <w:rsid w:val="00A74D9E"/>
    <w:rsid w:val="00A75B14"/>
    <w:rsid w:val="00A75EC0"/>
    <w:rsid w:val="00A7637F"/>
    <w:rsid w:val="00A7638A"/>
    <w:rsid w:val="00A7683B"/>
    <w:rsid w:val="00A768CB"/>
    <w:rsid w:val="00A769D1"/>
    <w:rsid w:val="00A76DE2"/>
    <w:rsid w:val="00A77082"/>
    <w:rsid w:val="00A776CE"/>
    <w:rsid w:val="00A7791D"/>
    <w:rsid w:val="00A77B24"/>
    <w:rsid w:val="00A77CEE"/>
    <w:rsid w:val="00A805FC"/>
    <w:rsid w:val="00A8090C"/>
    <w:rsid w:val="00A80943"/>
    <w:rsid w:val="00A80AE1"/>
    <w:rsid w:val="00A80D7E"/>
    <w:rsid w:val="00A8102C"/>
    <w:rsid w:val="00A81AFC"/>
    <w:rsid w:val="00A81D0F"/>
    <w:rsid w:val="00A822FF"/>
    <w:rsid w:val="00A825EF"/>
    <w:rsid w:val="00A826A6"/>
    <w:rsid w:val="00A82923"/>
    <w:rsid w:val="00A83844"/>
    <w:rsid w:val="00A838A7"/>
    <w:rsid w:val="00A83BD8"/>
    <w:rsid w:val="00A83DBC"/>
    <w:rsid w:val="00A83F5A"/>
    <w:rsid w:val="00A83FC1"/>
    <w:rsid w:val="00A84045"/>
    <w:rsid w:val="00A84206"/>
    <w:rsid w:val="00A84221"/>
    <w:rsid w:val="00A84351"/>
    <w:rsid w:val="00A84ACA"/>
    <w:rsid w:val="00A84C0C"/>
    <w:rsid w:val="00A84DAD"/>
    <w:rsid w:val="00A853C6"/>
    <w:rsid w:val="00A859A2"/>
    <w:rsid w:val="00A85D3F"/>
    <w:rsid w:val="00A8627D"/>
    <w:rsid w:val="00A865F4"/>
    <w:rsid w:val="00A86990"/>
    <w:rsid w:val="00A86EC4"/>
    <w:rsid w:val="00A86FCC"/>
    <w:rsid w:val="00A87119"/>
    <w:rsid w:val="00A87883"/>
    <w:rsid w:val="00A87A51"/>
    <w:rsid w:val="00A87B60"/>
    <w:rsid w:val="00A87E29"/>
    <w:rsid w:val="00A90060"/>
    <w:rsid w:val="00A900BA"/>
    <w:rsid w:val="00A900CE"/>
    <w:rsid w:val="00A9030B"/>
    <w:rsid w:val="00A90CF7"/>
    <w:rsid w:val="00A90D9E"/>
    <w:rsid w:val="00A91088"/>
    <w:rsid w:val="00A9158D"/>
    <w:rsid w:val="00A9176D"/>
    <w:rsid w:val="00A917FD"/>
    <w:rsid w:val="00A91AB4"/>
    <w:rsid w:val="00A91C58"/>
    <w:rsid w:val="00A92312"/>
    <w:rsid w:val="00A92431"/>
    <w:rsid w:val="00A92ADB"/>
    <w:rsid w:val="00A92C6F"/>
    <w:rsid w:val="00A92D56"/>
    <w:rsid w:val="00A92FB9"/>
    <w:rsid w:val="00A93384"/>
    <w:rsid w:val="00A936CD"/>
    <w:rsid w:val="00A93850"/>
    <w:rsid w:val="00A9401F"/>
    <w:rsid w:val="00A9445C"/>
    <w:rsid w:val="00A946B5"/>
    <w:rsid w:val="00A94901"/>
    <w:rsid w:val="00A94FE4"/>
    <w:rsid w:val="00A95402"/>
    <w:rsid w:val="00A9556E"/>
    <w:rsid w:val="00A95B1E"/>
    <w:rsid w:val="00A95BB1"/>
    <w:rsid w:val="00A960AE"/>
    <w:rsid w:val="00A96841"/>
    <w:rsid w:val="00A96AD6"/>
    <w:rsid w:val="00A96F39"/>
    <w:rsid w:val="00A97017"/>
    <w:rsid w:val="00A975AD"/>
    <w:rsid w:val="00A97990"/>
    <w:rsid w:val="00A97E3C"/>
    <w:rsid w:val="00AA0146"/>
    <w:rsid w:val="00AA07D5"/>
    <w:rsid w:val="00AA0E84"/>
    <w:rsid w:val="00AA148C"/>
    <w:rsid w:val="00AA1A5D"/>
    <w:rsid w:val="00AA1B90"/>
    <w:rsid w:val="00AA1F25"/>
    <w:rsid w:val="00AA1FE9"/>
    <w:rsid w:val="00AA21E1"/>
    <w:rsid w:val="00AA22F7"/>
    <w:rsid w:val="00AA2A63"/>
    <w:rsid w:val="00AA3270"/>
    <w:rsid w:val="00AA3727"/>
    <w:rsid w:val="00AA4058"/>
    <w:rsid w:val="00AA40D8"/>
    <w:rsid w:val="00AA4184"/>
    <w:rsid w:val="00AA427A"/>
    <w:rsid w:val="00AA4493"/>
    <w:rsid w:val="00AA4939"/>
    <w:rsid w:val="00AA52C0"/>
    <w:rsid w:val="00AA558F"/>
    <w:rsid w:val="00AA5B19"/>
    <w:rsid w:val="00AA60E9"/>
    <w:rsid w:val="00AA6279"/>
    <w:rsid w:val="00AA6778"/>
    <w:rsid w:val="00AA6C5D"/>
    <w:rsid w:val="00AA6EE7"/>
    <w:rsid w:val="00AA70AC"/>
    <w:rsid w:val="00AA7201"/>
    <w:rsid w:val="00AA7589"/>
    <w:rsid w:val="00AA7A0A"/>
    <w:rsid w:val="00AA7A9C"/>
    <w:rsid w:val="00AA7BB9"/>
    <w:rsid w:val="00AA7FBE"/>
    <w:rsid w:val="00AB0244"/>
    <w:rsid w:val="00AB0B16"/>
    <w:rsid w:val="00AB0CEC"/>
    <w:rsid w:val="00AB0D15"/>
    <w:rsid w:val="00AB157E"/>
    <w:rsid w:val="00AB1A0D"/>
    <w:rsid w:val="00AB2385"/>
    <w:rsid w:val="00AB2491"/>
    <w:rsid w:val="00AB2CC1"/>
    <w:rsid w:val="00AB339D"/>
    <w:rsid w:val="00AB39BB"/>
    <w:rsid w:val="00AB3DAA"/>
    <w:rsid w:val="00AB3DE6"/>
    <w:rsid w:val="00AB3E75"/>
    <w:rsid w:val="00AB41C7"/>
    <w:rsid w:val="00AB4819"/>
    <w:rsid w:val="00AB4B2A"/>
    <w:rsid w:val="00AB4C3A"/>
    <w:rsid w:val="00AB4C65"/>
    <w:rsid w:val="00AB4EB5"/>
    <w:rsid w:val="00AB4F13"/>
    <w:rsid w:val="00AB5198"/>
    <w:rsid w:val="00AB5199"/>
    <w:rsid w:val="00AB51CE"/>
    <w:rsid w:val="00AB54C2"/>
    <w:rsid w:val="00AB55C8"/>
    <w:rsid w:val="00AB6630"/>
    <w:rsid w:val="00AB69C6"/>
    <w:rsid w:val="00AB6AC3"/>
    <w:rsid w:val="00AB6E4D"/>
    <w:rsid w:val="00AB6EA4"/>
    <w:rsid w:val="00AB6F51"/>
    <w:rsid w:val="00AB7C7C"/>
    <w:rsid w:val="00AC06D9"/>
    <w:rsid w:val="00AC0898"/>
    <w:rsid w:val="00AC0A23"/>
    <w:rsid w:val="00AC0BFA"/>
    <w:rsid w:val="00AC0D83"/>
    <w:rsid w:val="00AC0F97"/>
    <w:rsid w:val="00AC1784"/>
    <w:rsid w:val="00AC1DAE"/>
    <w:rsid w:val="00AC21A5"/>
    <w:rsid w:val="00AC2255"/>
    <w:rsid w:val="00AC23FA"/>
    <w:rsid w:val="00AC25FE"/>
    <w:rsid w:val="00AC2807"/>
    <w:rsid w:val="00AC2A61"/>
    <w:rsid w:val="00AC2AA8"/>
    <w:rsid w:val="00AC2D72"/>
    <w:rsid w:val="00AC2ED8"/>
    <w:rsid w:val="00AC3093"/>
    <w:rsid w:val="00AC338B"/>
    <w:rsid w:val="00AC3D9F"/>
    <w:rsid w:val="00AC3DF5"/>
    <w:rsid w:val="00AC4078"/>
    <w:rsid w:val="00AC47FA"/>
    <w:rsid w:val="00AC4856"/>
    <w:rsid w:val="00AC4B37"/>
    <w:rsid w:val="00AC4F70"/>
    <w:rsid w:val="00AC5494"/>
    <w:rsid w:val="00AC589A"/>
    <w:rsid w:val="00AC5AE1"/>
    <w:rsid w:val="00AC5B0F"/>
    <w:rsid w:val="00AC5BA5"/>
    <w:rsid w:val="00AC6152"/>
    <w:rsid w:val="00AC630A"/>
    <w:rsid w:val="00AC6680"/>
    <w:rsid w:val="00AC66A3"/>
    <w:rsid w:val="00AC6830"/>
    <w:rsid w:val="00AC6BD3"/>
    <w:rsid w:val="00AC706A"/>
    <w:rsid w:val="00AC733F"/>
    <w:rsid w:val="00AC76DA"/>
    <w:rsid w:val="00AC77B4"/>
    <w:rsid w:val="00AC7D6C"/>
    <w:rsid w:val="00AD0579"/>
    <w:rsid w:val="00AD0625"/>
    <w:rsid w:val="00AD0B87"/>
    <w:rsid w:val="00AD0F8C"/>
    <w:rsid w:val="00AD10AD"/>
    <w:rsid w:val="00AD10CB"/>
    <w:rsid w:val="00AD1104"/>
    <w:rsid w:val="00AD1418"/>
    <w:rsid w:val="00AD1BF7"/>
    <w:rsid w:val="00AD1C8A"/>
    <w:rsid w:val="00AD1DDF"/>
    <w:rsid w:val="00AD2066"/>
    <w:rsid w:val="00AD206A"/>
    <w:rsid w:val="00AD292B"/>
    <w:rsid w:val="00AD29BE"/>
    <w:rsid w:val="00AD2A68"/>
    <w:rsid w:val="00AD2E31"/>
    <w:rsid w:val="00AD2E3D"/>
    <w:rsid w:val="00AD33C6"/>
    <w:rsid w:val="00AD353B"/>
    <w:rsid w:val="00AD355A"/>
    <w:rsid w:val="00AD36A9"/>
    <w:rsid w:val="00AD3720"/>
    <w:rsid w:val="00AD3748"/>
    <w:rsid w:val="00AD37E6"/>
    <w:rsid w:val="00AD3BB4"/>
    <w:rsid w:val="00AD3DE8"/>
    <w:rsid w:val="00AD3F2C"/>
    <w:rsid w:val="00AD4593"/>
    <w:rsid w:val="00AD45D2"/>
    <w:rsid w:val="00AD4A51"/>
    <w:rsid w:val="00AD4D62"/>
    <w:rsid w:val="00AD4F10"/>
    <w:rsid w:val="00AD4F46"/>
    <w:rsid w:val="00AD53C3"/>
    <w:rsid w:val="00AD5455"/>
    <w:rsid w:val="00AD57CC"/>
    <w:rsid w:val="00AD5F89"/>
    <w:rsid w:val="00AD69D4"/>
    <w:rsid w:val="00AD7163"/>
    <w:rsid w:val="00AD7471"/>
    <w:rsid w:val="00AD7919"/>
    <w:rsid w:val="00AD7B1D"/>
    <w:rsid w:val="00AD7CDB"/>
    <w:rsid w:val="00AD7FEB"/>
    <w:rsid w:val="00AE0328"/>
    <w:rsid w:val="00AE0334"/>
    <w:rsid w:val="00AE0B27"/>
    <w:rsid w:val="00AE0F9E"/>
    <w:rsid w:val="00AE101E"/>
    <w:rsid w:val="00AE10D9"/>
    <w:rsid w:val="00AE12B3"/>
    <w:rsid w:val="00AE1ECD"/>
    <w:rsid w:val="00AE1F3B"/>
    <w:rsid w:val="00AE20B5"/>
    <w:rsid w:val="00AE27E8"/>
    <w:rsid w:val="00AE2A01"/>
    <w:rsid w:val="00AE3427"/>
    <w:rsid w:val="00AE3DCD"/>
    <w:rsid w:val="00AE41BD"/>
    <w:rsid w:val="00AE43C1"/>
    <w:rsid w:val="00AE4893"/>
    <w:rsid w:val="00AE4A94"/>
    <w:rsid w:val="00AE4CF1"/>
    <w:rsid w:val="00AE4D24"/>
    <w:rsid w:val="00AE4ED6"/>
    <w:rsid w:val="00AE508D"/>
    <w:rsid w:val="00AE5128"/>
    <w:rsid w:val="00AE54B1"/>
    <w:rsid w:val="00AE54D2"/>
    <w:rsid w:val="00AE56E7"/>
    <w:rsid w:val="00AE5C68"/>
    <w:rsid w:val="00AE5D1C"/>
    <w:rsid w:val="00AE5D5A"/>
    <w:rsid w:val="00AE5ECE"/>
    <w:rsid w:val="00AE706B"/>
    <w:rsid w:val="00AE7431"/>
    <w:rsid w:val="00AE7E43"/>
    <w:rsid w:val="00AF015B"/>
    <w:rsid w:val="00AF02C4"/>
    <w:rsid w:val="00AF096F"/>
    <w:rsid w:val="00AF09BC"/>
    <w:rsid w:val="00AF12CE"/>
    <w:rsid w:val="00AF1307"/>
    <w:rsid w:val="00AF1542"/>
    <w:rsid w:val="00AF1CC5"/>
    <w:rsid w:val="00AF1EAF"/>
    <w:rsid w:val="00AF2149"/>
    <w:rsid w:val="00AF2445"/>
    <w:rsid w:val="00AF2592"/>
    <w:rsid w:val="00AF2B2E"/>
    <w:rsid w:val="00AF2B8B"/>
    <w:rsid w:val="00AF2D19"/>
    <w:rsid w:val="00AF35AC"/>
    <w:rsid w:val="00AF3647"/>
    <w:rsid w:val="00AF3C87"/>
    <w:rsid w:val="00AF3F17"/>
    <w:rsid w:val="00AF3F1C"/>
    <w:rsid w:val="00AF44D9"/>
    <w:rsid w:val="00AF45AC"/>
    <w:rsid w:val="00AF4911"/>
    <w:rsid w:val="00AF5494"/>
    <w:rsid w:val="00AF555B"/>
    <w:rsid w:val="00AF569F"/>
    <w:rsid w:val="00AF5729"/>
    <w:rsid w:val="00AF5D9E"/>
    <w:rsid w:val="00AF6A8E"/>
    <w:rsid w:val="00AF7226"/>
    <w:rsid w:val="00AF724B"/>
    <w:rsid w:val="00AF762A"/>
    <w:rsid w:val="00AF7909"/>
    <w:rsid w:val="00B001CE"/>
    <w:rsid w:val="00B004EA"/>
    <w:rsid w:val="00B00BA1"/>
    <w:rsid w:val="00B0123E"/>
    <w:rsid w:val="00B01561"/>
    <w:rsid w:val="00B01772"/>
    <w:rsid w:val="00B01A6C"/>
    <w:rsid w:val="00B01AB3"/>
    <w:rsid w:val="00B01AFB"/>
    <w:rsid w:val="00B01D4B"/>
    <w:rsid w:val="00B02BC3"/>
    <w:rsid w:val="00B02C23"/>
    <w:rsid w:val="00B03092"/>
    <w:rsid w:val="00B036CC"/>
    <w:rsid w:val="00B03B37"/>
    <w:rsid w:val="00B04005"/>
    <w:rsid w:val="00B04078"/>
    <w:rsid w:val="00B0422C"/>
    <w:rsid w:val="00B04298"/>
    <w:rsid w:val="00B04353"/>
    <w:rsid w:val="00B04577"/>
    <w:rsid w:val="00B04BA3"/>
    <w:rsid w:val="00B04CAE"/>
    <w:rsid w:val="00B04FB1"/>
    <w:rsid w:val="00B05DBA"/>
    <w:rsid w:val="00B05F77"/>
    <w:rsid w:val="00B0652B"/>
    <w:rsid w:val="00B06669"/>
    <w:rsid w:val="00B06A10"/>
    <w:rsid w:val="00B06AB4"/>
    <w:rsid w:val="00B06D92"/>
    <w:rsid w:val="00B06E67"/>
    <w:rsid w:val="00B07581"/>
    <w:rsid w:val="00B1000B"/>
    <w:rsid w:val="00B10254"/>
    <w:rsid w:val="00B1073A"/>
    <w:rsid w:val="00B10864"/>
    <w:rsid w:val="00B10DA0"/>
    <w:rsid w:val="00B113E1"/>
    <w:rsid w:val="00B118F2"/>
    <w:rsid w:val="00B11BAB"/>
    <w:rsid w:val="00B11D14"/>
    <w:rsid w:val="00B11ECC"/>
    <w:rsid w:val="00B11F75"/>
    <w:rsid w:val="00B11FC0"/>
    <w:rsid w:val="00B120C7"/>
    <w:rsid w:val="00B120CD"/>
    <w:rsid w:val="00B12122"/>
    <w:rsid w:val="00B1242C"/>
    <w:rsid w:val="00B12596"/>
    <w:rsid w:val="00B128A5"/>
    <w:rsid w:val="00B12B78"/>
    <w:rsid w:val="00B1309B"/>
    <w:rsid w:val="00B1407F"/>
    <w:rsid w:val="00B14136"/>
    <w:rsid w:val="00B14478"/>
    <w:rsid w:val="00B14691"/>
    <w:rsid w:val="00B14882"/>
    <w:rsid w:val="00B15D14"/>
    <w:rsid w:val="00B15FB0"/>
    <w:rsid w:val="00B161B1"/>
    <w:rsid w:val="00B1640F"/>
    <w:rsid w:val="00B1647A"/>
    <w:rsid w:val="00B16725"/>
    <w:rsid w:val="00B17452"/>
    <w:rsid w:val="00B17C6E"/>
    <w:rsid w:val="00B20074"/>
    <w:rsid w:val="00B2024F"/>
    <w:rsid w:val="00B20340"/>
    <w:rsid w:val="00B207A6"/>
    <w:rsid w:val="00B20A88"/>
    <w:rsid w:val="00B20BF3"/>
    <w:rsid w:val="00B20F78"/>
    <w:rsid w:val="00B20FC8"/>
    <w:rsid w:val="00B21271"/>
    <w:rsid w:val="00B218B8"/>
    <w:rsid w:val="00B2193A"/>
    <w:rsid w:val="00B21B35"/>
    <w:rsid w:val="00B21B5A"/>
    <w:rsid w:val="00B21C64"/>
    <w:rsid w:val="00B2239A"/>
    <w:rsid w:val="00B22535"/>
    <w:rsid w:val="00B23757"/>
    <w:rsid w:val="00B2394E"/>
    <w:rsid w:val="00B23D54"/>
    <w:rsid w:val="00B241CE"/>
    <w:rsid w:val="00B2460D"/>
    <w:rsid w:val="00B248F8"/>
    <w:rsid w:val="00B25195"/>
    <w:rsid w:val="00B251B4"/>
    <w:rsid w:val="00B2546F"/>
    <w:rsid w:val="00B2587A"/>
    <w:rsid w:val="00B25CD2"/>
    <w:rsid w:val="00B26A87"/>
    <w:rsid w:val="00B26F67"/>
    <w:rsid w:val="00B26FF8"/>
    <w:rsid w:val="00B2701A"/>
    <w:rsid w:val="00B276F5"/>
    <w:rsid w:val="00B27884"/>
    <w:rsid w:val="00B27C9A"/>
    <w:rsid w:val="00B30373"/>
    <w:rsid w:val="00B30844"/>
    <w:rsid w:val="00B309D2"/>
    <w:rsid w:val="00B30DB2"/>
    <w:rsid w:val="00B30F33"/>
    <w:rsid w:val="00B3125F"/>
    <w:rsid w:val="00B31667"/>
    <w:rsid w:val="00B32CEE"/>
    <w:rsid w:val="00B32EB9"/>
    <w:rsid w:val="00B33014"/>
    <w:rsid w:val="00B33907"/>
    <w:rsid w:val="00B339B4"/>
    <w:rsid w:val="00B33FBE"/>
    <w:rsid w:val="00B34340"/>
    <w:rsid w:val="00B34ADD"/>
    <w:rsid w:val="00B3552E"/>
    <w:rsid w:val="00B3563A"/>
    <w:rsid w:val="00B35725"/>
    <w:rsid w:val="00B35820"/>
    <w:rsid w:val="00B35D9E"/>
    <w:rsid w:val="00B3612A"/>
    <w:rsid w:val="00B36AFE"/>
    <w:rsid w:val="00B36F53"/>
    <w:rsid w:val="00B37775"/>
    <w:rsid w:val="00B378CC"/>
    <w:rsid w:val="00B400B5"/>
    <w:rsid w:val="00B4087E"/>
    <w:rsid w:val="00B40DFE"/>
    <w:rsid w:val="00B4119B"/>
    <w:rsid w:val="00B41460"/>
    <w:rsid w:val="00B4161B"/>
    <w:rsid w:val="00B41630"/>
    <w:rsid w:val="00B4163D"/>
    <w:rsid w:val="00B41874"/>
    <w:rsid w:val="00B42161"/>
    <w:rsid w:val="00B421FD"/>
    <w:rsid w:val="00B422D4"/>
    <w:rsid w:val="00B422FF"/>
    <w:rsid w:val="00B425D7"/>
    <w:rsid w:val="00B428D5"/>
    <w:rsid w:val="00B42C58"/>
    <w:rsid w:val="00B43064"/>
    <w:rsid w:val="00B432BE"/>
    <w:rsid w:val="00B43388"/>
    <w:rsid w:val="00B4379A"/>
    <w:rsid w:val="00B43D36"/>
    <w:rsid w:val="00B443F6"/>
    <w:rsid w:val="00B4446F"/>
    <w:rsid w:val="00B44499"/>
    <w:rsid w:val="00B44557"/>
    <w:rsid w:val="00B44CFC"/>
    <w:rsid w:val="00B45266"/>
    <w:rsid w:val="00B4559E"/>
    <w:rsid w:val="00B45660"/>
    <w:rsid w:val="00B45717"/>
    <w:rsid w:val="00B457C2"/>
    <w:rsid w:val="00B458A7"/>
    <w:rsid w:val="00B459B2"/>
    <w:rsid w:val="00B460D1"/>
    <w:rsid w:val="00B462C3"/>
    <w:rsid w:val="00B46446"/>
    <w:rsid w:val="00B46BED"/>
    <w:rsid w:val="00B46F0E"/>
    <w:rsid w:val="00B46F52"/>
    <w:rsid w:val="00B476E4"/>
    <w:rsid w:val="00B4794A"/>
    <w:rsid w:val="00B47D1B"/>
    <w:rsid w:val="00B47E91"/>
    <w:rsid w:val="00B50077"/>
    <w:rsid w:val="00B50115"/>
    <w:rsid w:val="00B50263"/>
    <w:rsid w:val="00B507FB"/>
    <w:rsid w:val="00B51087"/>
    <w:rsid w:val="00B5133C"/>
    <w:rsid w:val="00B514EC"/>
    <w:rsid w:val="00B51C3C"/>
    <w:rsid w:val="00B51CAE"/>
    <w:rsid w:val="00B52066"/>
    <w:rsid w:val="00B520C9"/>
    <w:rsid w:val="00B5216C"/>
    <w:rsid w:val="00B5284A"/>
    <w:rsid w:val="00B53650"/>
    <w:rsid w:val="00B537BC"/>
    <w:rsid w:val="00B53BD3"/>
    <w:rsid w:val="00B53DA7"/>
    <w:rsid w:val="00B54B9C"/>
    <w:rsid w:val="00B54EA4"/>
    <w:rsid w:val="00B55390"/>
    <w:rsid w:val="00B55687"/>
    <w:rsid w:val="00B55B66"/>
    <w:rsid w:val="00B56326"/>
    <w:rsid w:val="00B565AB"/>
    <w:rsid w:val="00B56660"/>
    <w:rsid w:val="00B567DA"/>
    <w:rsid w:val="00B56A35"/>
    <w:rsid w:val="00B56A84"/>
    <w:rsid w:val="00B56ACA"/>
    <w:rsid w:val="00B56B00"/>
    <w:rsid w:val="00B56DEA"/>
    <w:rsid w:val="00B56F46"/>
    <w:rsid w:val="00B570B1"/>
    <w:rsid w:val="00B571A3"/>
    <w:rsid w:val="00B57224"/>
    <w:rsid w:val="00B57516"/>
    <w:rsid w:val="00B57B07"/>
    <w:rsid w:val="00B57E01"/>
    <w:rsid w:val="00B57E98"/>
    <w:rsid w:val="00B600D3"/>
    <w:rsid w:val="00B605B2"/>
    <w:rsid w:val="00B606C5"/>
    <w:rsid w:val="00B60874"/>
    <w:rsid w:val="00B60908"/>
    <w:rsid w:val="00B60A62"/>
    <w:rsid w:val="00B6109B"/>
    <w:rsid w:val="00B614FD"/>
    <w:rsid w:val="00B619D2"/>
    <w:rsid w:val="00B61C39"/>
    <w:rsid w:val="00B61E28"/>
    <w:rsid w:val="00B62352"/>
    <w:rsid w:val="00B62812"/>
    <w:rsid w:val="00B63083"/>
    <w:rsid w:val="00B6325C"/>
    <w:rsid w:val="00B6368B"/>
    <w:rsid w:val="00B63A44"/>
    <w:rsid w:val="00B64120"/>
    <w:rsid w:val="00B64251"/>
    <w:rsid w:val="00B6453F"/>
    <w:rsid w:val="00B64907"/>
    <w:rsid w:val="00B64C21"/>
    <w:rsid w:val="00B64D5C"/>
    <w:rsid w:val="00B65513"/>
    <w:rsid w:val="00B655DA"/>
    <w:rsid w:val="00B65AF1"/>
    <w:rsid w:val="00B66478"/>
    <w:rsid w:val="00B6656E"/>
    <w:rsid w:val="00B6694C"/>
    <w:rsid w:val="00B6706E"/>
    <w:rsid w:val="00B672BB"/>
    <w:rsid w:val="00B6737C"/>
    <w:rsid w:val="00B675BC"/>
    <w:rsid w:val="00B67A97"/>
    <w:rsid w:val="00B67B73"/>
    <w:rsid w:val="00B70071"/>
    <w:rsid w:val="00B7050C"/>
    <w:rsid w:val="00B706A8"/>
    <w:rsid w:val="00B706B3"/>
    <w:rsid w:val="00B70B8D"/>
    <w:rsid w:val="00B70DD0"/>
    <w:rsid w:val="00B719D1"/>
    <w:rsid w:val="00B71A13"/>
    <w:rsid w:val="00B71A3E"/>
    <w:rsid w:val="00B71BBE"/>
    <w:rsid w:val="00B71C4B"/>
    <w:rsid w:val="00B71E56"/>
    <w:rsid w:val="00B71FA7"/>
    <w:rsid w:val="00B7206A"/>
    <w:rsid w:val="00B721C7"/>
    <w:rsid w:val="00B72798"/>
    <w:rsid w:val="00B72C78"/>
    <w:rsid w:val="00B72DEB"/>
    <w:rsid w:val="00B72FDC"/>
    <w:rsid w:val="00B73103"/>
    <w:rsid w:val="00B73179"/>
    <w:rsid w:val="00B73402"/>
    <w:rsid w:val="00B737DF"/>
    <w:rsid w:val="00B73A6A"/>
    <w:rsid w:val="00B73DE9"/>
    <w:rsid w:val="00B7408A"/>
    <w:rsid w:val="00B75CA4"/>
    <w:rsid w:val="00B762BB"/>
    <w:rsid w:val="00B76510"/>
    <w:rsid w:val="00B76831"/>
    <w:rsid w:val="00B769B2"/>
    <w:rsid w:val="00B76A78"/>
    <w:rsid w:val="00B76AF5"/>
    <w:rsid w:val="00B7705B"/>
    <w:rsid w:val="00B7716C"/>
    <w:rsid w:val="00B77239"/>
    <w:rsid w:val="00B7723C"/>
    <w:rsid w:val="00B77333"/>
    <w:rsid w:val="00B7748E"/>
    <w:rsid w:val="00B77F21"/>
    <w:rsid w:val="00B8009B"/>
    <w:rsid w:val="00B8050F"/>
    <w:rsid w:val="00B80B94"/>
    <w:rsid w:val="00B80C79"/>
    <w:rsid w:val="00B81066"/>
    <w:rsid w:val="00B81427"/>
    <w:rsid w:val="00B81DCC"/>
    <w:rsid w:val="00B81F18"/>
    <w:rsid w:val="00B82CA7"/>
    <w:rsid w:val="00B83107"/>
    <w:rsid w:val="00B83157"/>
    <w:rsid w:val="00B833AB"/>
    <w:rsid w:val="00B8369A"/>
    <w:rsid w:val="00B836E4"/>
    <w:rsid w:val="00B837FA"/>
    <w:rsid w:val="00B8394B"/>
    <w:rsid w:val="00B83C1C"/>
    <w:rsid w:val="00B84078"/>
    <w:rsid w:val="00B840B3"/>
    <w:rsid w:val="00B84760"/>
    <w:rsid w:val="00B847AE"/>
    <w:rsid w:val="00B84AC8"/>
    <w:rsid w:val="00B84B8D"/>
    <w:rsid w:val="00B84FC5"/>
    <w:rsid w:val="00B8529F"/>
    <w:rsid w:val="00B85904"/>
    <w:rsid w:val="00B8594A"/>
    <w:rsid w:val="00B85964"/>
    <w:rsid w:val="00B85D84"/>
    <w:rsid w:val="00B85E97"/>
    <w:rsid w:val="00B861C4"/>
    <w:rsid w:val="00B879AA"/>
    <w:rsid w:val="00B87D3B"/>
    <w:rsid w:val="00B9029F"/>
    <w:rsid w:val="00B9030A"/>
    <w:rsid w:val="00B90337"/>
    <w:rsid w:val="00B90463"/>
    <w:rsid w:val="00B904A6"/>
    <w:rsid w:val="00B905AE"/>
    <w:rsid w:val="00B90D35"/>
    <w:rsid w:val="00B91638"/>
    <w:rsid w:val="00B91ADD"/>
    <w:rsid w:val="00B91E9B"/>
    <w:rsid w:val="00B9238D"/>
    <w:rsid w:val="00B92942"/>
    <w:rsid w:val="00B9297D"/>
    <w:rsid w:val="00B9371A"/>
    <w:rsid w:val="00B9372F"/>
    <w:rsid w:val="00B9388B"/>
    <w:rsid w:val="00B93F24"/>
    <w:rsid w:val="00B94002"/>
    <w:rsid w:val="00B944B1"/>
    <w:rsid w:val="00B949DE"/>
    <w:rsid w:val="00B94AA8"/>
    <w:rsid w:val="00B94B84"/>
    <w:rsid w:val="00B94C0C"/>
    <w:rsid w:val="00B94FC2"/>
    <w:rsid w:val="00B95380"/>
    <w:rsid w:val="00B95589"/>
    <w:rsid w:val="00B956F8"/>
    <w:rsid w:val="00B95700"/>
    <w:rsid w:val="00B962EB"/>
    <w:rsid w:val="00B96493"/>
    <w:rsid w:val="00B9676B"/>
    <w:rsid w:val="00B968F7"/>
    <w:rsid w:val="00B96B24"/>
    <w:rsid w:val="00B96BAE"/>
    <w:rsid w:val="00B96C2E"/>
    <w:rsid w:val="00B9705C"/>
    <w:rsid w:val="00B97A72"/>
    <w:rsid w:val="00B97D0E"/>
    <w:rsid w:val="00BA0155"/>
    <w:rsid w:val="00BA01B6"/>
    <w:rsid w:val="00BA04F5"/>
    <w:rsid w:val="00BA054D"/>
    <w:rsid w:val="00BA095F"/>
    <w:rsid w:val="00BA0ABC"/>
    <w:rsid w:val="00BA0D1D"/>
    <w:rsid w:val="00BA1A94"/>
    <w:rsid w:val="00BA1C93"/>
    <w:rsid w:val="00BA1FB6"/>
    <w:rsid w:val="00BA1FC1"/>
    <w:rsid w:val="00BA26BD"/>
    <w:rsid w:val="00BA2A5B"/>
    <w:rsid w:val="00BA2C78"/>
    <w:rsid w:val="00BA2D0F"/>
    <w:rsid w:val="00BA3637"/>
    <w:rsid w:val="00BA39DA"/>
    <w:rsid w:val="00BA3D33"/>
    <w:rsid w:val="00BA3FE1"/>
    <w:rsid w:val="00BA417C"/>
    <w:rsid w:val="00BA431F"/>
    <w:rsid w:val="00BA4B00"/>
    <w:rsid w:val="00BA4D98"/>
    <w:rsid w:val="00BA554D"/>
    <w:rsid w:val="00BA5913"/>
    <w:rsid w:val="00BA5EC1"/>
    <w:rsid w:val="00BA60D2"/>
    <w:rsid w:val="00BA6610"/>
    <w:rsid w:val="00BA6C40"/>
    <w:rsid w:val="00BA6DC7"/>
    <w:rsid w:val="00BA6ED6"/>
    <w:rsid w:val="00BA72A2"/>
    <w:rsid w:val="00BA770F"/>
    <w:rsid w:val="00BA7F6E"/>
    <w:rsid w:val="00BB022A"/>
    <w:rsid w:val="00BB0575"/>
    <w:rsid w:val="00BB06D9"/>
    <w:rsid w:val="00BB073E"/>
    <w:rsid w:val="00BB07D7"/>
    <w:rsid w:val="00BB1159"/>
    <w:rsid w:val="00BB146F"/>
    <w:rsid w:val="00BB19AD"/>
    <w:rsid w:val="00BB1CB2"/>
    <w:rsid w:val="00BB1DDB"/>
    <w:rsid w:val="00BB2085"/>
    <w:rsid w:val="00BB2392"/>
    <w:rsid w:val="00BB24A9"/>
    <w:rsid w:val="00BB2DFC"/>
    <w:rsid w:val="00BB34E6"/>
    <w:rsid w:val="00BB35AB"/>
    <w:rsid w:val="00BB3BA9"/>
    <w:rsid w:val="00BB3D00"/>
    <w:rsid w:val="00BB3EE3"/>
    <w:rsid w:val="00BB4092"/>
    <w:rsid w:val="00BB4A73"/>
    <w:rsid w:val="00BB5047"/>
    <w:rsid w:val="00BB52A3"/>
    <w:rsid w:val="00BB5469"/>
    <w:rsid w:val="00BB5731"/>
    <w:rsid w:val="00BB5BEF"/>
    <w:rsid w:val="00BB5C53"/>
    <w:rsid w:val="00BB782F"/>
    <w:rsid w:val="00BB7ACD"/>
    <w:rsid w:val="00BC0145"/>
    <w:rsid w:val="00BC0465"/>
    <w:rsid w:val="00BC0614"/>
    <w:rsid w:val="00BC0EA8"/>
    <w:rsid w:val="00BC12CC"/>
    <w:rsid w:val="00BC181F"/>
    <w:rsid w:val="00BC1BB4"/>
    <w:rsid w:val="00BC3916"/>
    <w:rsid w:val="00BC3C13"/>
    <w:rsid w:val="00BC3D4B"/>
    <w:rsid w:val="00BC3EB3"/>
    <w:rsid w:val="00BC3F25"/>
    <w:rsid w:val="00BC40C1"/>
    <w:rsid w:val="00BC423B"/>
    <w:rsid w:val="00BC44A7"/>
    <w:rsid w:val="00BC4AA5"/>
    <w:rsid w:val="00BC4CE3"/>
    <w:rsid w:val="00BC5111"/>
    <w:rsid w:val="00BC5337"/>
    <w:rsid w:val="00BC6269"/>
    <w:rsid w:val="00BC695F"/>
    <w:rsid w:val="00BC6D65"/>
    <w:rsid w:val="00BC72A2"/>
    <w:rsid w:val="00BC7350"/>
    <w:rsid w:val="00BC7748"/>
    <w:rsid w:val="00BC7B0D"/>
    <w:rsid w:val="00BC7C3B"/>
    <w:rsid w:val="00BC7E26"/>
    <w:rsid w:val="00BD0381"/>
    <w:rsid w:val="00BD05E6"/>
    <w:rsid w:val="00BD100D"/>
    <w:rsid w:val="00BD1650"/>
    <w:rsid w:val="00BD1C0A"/>
    <w:rsid w:val="00BD1D47"/>
    <w:rsid w:val="00BD1F7B"/>
    <w:rsid w:val="00BD211F"/>
    <w:rsid w:val="00BD249B"/>
    <w:rsid w:val="00BD2C4F"/>
    <w:rsid w:val="00BD2CD0"/>
    <w:rsid w:val="00BD30FB"/>
    <w:rsid w:val="00BD31DC"/>
    <w:rsid w:val="00BD3A7F"/>
    <w:rsid w:val="00BD3C69"/>
    <w:rsid w:val="00BD4013"/>
    <w:rsid w:val="00BD40D0"/>
    <w:rsid w:val="00BD4CCC"/>
    <w:rsid w:val="00BD4FCD"/>
    <w:rsid w:val="00BD5F4A"/>
    <w:rsid w:val="00BD5F60"/>
    <w:rsid w:val="00BD657D"/>
    <w:rsid w:val="00BD65E5"/>
    <w:rsid w:val="00BD6ABB"/>
    <w:rsid w:val="00BD6D2E"/>
    <w:rsid w:val="00BD6FEB"/>
    <w:rsid w:val="00BD7343"/>
    <w:rsid w:val="00BD7875"/>
    <w:rsid w:val="00BE13F4"/>
    <w:rsid w:val="00BE1434"/>
    <w:rsid w:val="00BE1457"/>
    <w:rsid w:val="00BE23B4"/>
    <w:rsid w:val="00BE2F68"/>
    <w:rsid w:val="00BE36C6"/>
    <w:rsid w:val="00BE37C1"/>
    <w:rsid w:val="00BE37E9"/>
    <w:rsid w:val="00BE389A"/>
    <w:rsid w:val="00BE3A8E"/>
    <w:rsid w:val="00BE3F62"/>
    <w:rsid w:val="00BE45C5"/>
    <w:rsid w:val="00BE4FBF"/>
    <w:rsid w:val="00BE50AC"/>
    <w:rsid w:val="00BE5A45"/>
    <w:rsid w:val="00BE5F3B"/>
    <w:rsid w:val="00BE6076"/>
    <w:rsid w:val="00BE662F"/>
    <w:rsid w:val="00BE68D1"/>
    <w:rsid w:val="00BE68E3"/>
    <w:rsid w:val="00BE7038"/>
    <w:rsid w:val="00BE7082"/>
    <w:rsid w:val="00BE70C1"/>
    <w:rsid w:val="00BE76D1"/>
    <w:rsid w:val="00BE7E3A"/>
    <w:rsid w:val="00BE7F45"/>
    <w:rsid w:val="00BF0115"/>
    <w:rsid w:val="00BF048D"/>
    <w:rsid w:val="00BF089A"/>
    <w:rsid w:val="00BF0AE6"/>
    <w:rsid w:val="00BF0B5E"/>
    <w:rsid w:val="00BF199C"/>
    <w:rsid w:val="00BF1D30"/>
    <w:rsid w:val="00BF1FD0"/>
    <w:rsid w:val="00BF2023"/>
    <w:rsid w:val="00BF2528"/>
    <w:rsid w:val="00BF2CC6"/>
    <w:rsid w:val="00BF300A"/>
    <w:rsid w:val="00BF42E4"/>
    <w:rsid w:val="00BF46FC"/>
    <w:rsid w:val="00BF484D"/>
    <w:rsid w:val="00BF491D"/>
    <w:rsid w:val="00BF58AF"/>
    <w:rsid w:val="00BF6B88"/>
    <w:rsid w:val="00BF6D33"/>
    <w:rsid w:val="00BF6DEA"/>
    <w:rsid w:val="00BF70A3"/>
    <w:rsid w:val="00BF70B7"/>
    <w:rsid w:val="00BF7118"/>
    <w:rsid w:val="00BF715B"/>
    <w:rsid w:val="00BF74AF"/>
    <w:rsid w:val="00BF76CD"/>
    <w:rsid w:val="00BF7B7A"/>
    <w:rsid w:val="00C000B3"/>
    <w:rsid w:val="00C0070B"/>
    <w:rsid w:val="00C00AFB"/>
    <w:rsid w:val="00C00C51"/>
    <w:rsid w:val="00C00CDD"/>
    <w:rsid w:val="00C00D4C"/>
    <w:rsid w:val="00C0118C"/>
    <w:rsid w:val="00C01ED4"/>
    <w:rsid w:val="00C02137"/>
    <w:rsid w:val="00C0242D"/>
    <w:rsid w:val="00C0267B"/>
    <w:rsid w:val="00C02833"/>
    <w:rsid w:val="00C031E7"/>
    <w:rsid w:val="00C03644"/>
    <w:rsid w:val="00C0369E"/>
    <w:rsid w:val="00C03B19"/>
    <w:rsid w:val="00C042C0"/>
    <w:rsid w:val="00C046F1"/>
    <w:rsid w:val="00C04C24"/>
    <w:rsid w:val="00C04DCC"/>
    <w:rsid w:val="00C04E85"/>
    <w:rsid w:val="00C05544"/>
    <w:rsid w:val="00C0558D"/>
    <w:rsid w:val="00C063DB"/>
    <w:rsid w:val="00C064C4"/>
    <w:rsid w:val="00C06B07"/>
    <w:rsid w:val="00C070E0"/>
    <w:rsid w:val="00C0710A"/>
    <w:rsid w:val="00C073DB"/>
    <w:rsid w:val="00C10954"/>
    <w:rsid w:val="00C10EA5"/>
    <w:rsid w:val="00C11175"/>
    <w:rsid w:val="00C113D1"/>
    <w:rsid w:val="00C11BFA"/>
    <w:rsid w:val="00C125C9"/>
    <w:rsid w:val="00C12628"/>
    <w:rsid w:val="00C126AC"/>
    <w:rsid w:val="00C12982"/>
    <w:rsid w:val="00C129D4"/>
    <w:rsid w:val="00C12E47"/>
    <w:rsid w:val="00C12EF8"/>
    <w:rsid w:val="00C12F63"/>
    <w:rsid w:val="00C132A4"/>
    <w:rsid w:val="00C13AA2"/>
    <w:rsid w:val="00C13C96"/>
    <w:rsid w:val="00C1411E"/>
    <w:rsid w:val="00C14123"/>
    <w:rsid w:val="00C14143"/>
    <w:rsid w:val="00C1418A"/>
    <w:rsid w:val="00C14341"/>
    <w:rsid w:val="00C14709"/>
    <w:rsid w:val="00C14735"/>
    <w:rsid w:val="00C1493F"/>
    <w:rsid w:val="00C15016"/>
    <w:rsid w:val="00C1513D"/>
    <w:rsid w:val="00C15514"/>
    <w:rsid w:val="00C156B0"/>
    <w:rsid w:val="00C15AD6"/>
    <w:rsid w:val="00C15BB7"/>
    <w:rsid w:val="00C15BEC"/>
    <w:rsid w:val="00C15E76"/>
    <w:rsid w:val="00C16052"/>
    <w:rsid w:val="00C163B4"/>
    <w:rsid w:val="00C166DD"/>
    <w:rsid w:val="00C16D4D"/>
    <w:rsid w:val="00C16ED5"/>
    <w:rsid w:val="00C17295"/>
    <w:rsid w:val="00C17436"/>
    <w:rsid w:val="00C17BE1"/>
    <w:rsid w:val="00C17D90"/>
    <w:rsid w:val="00C17FF6"/>
    <w:rsid w:val="00C2003B"/>
    <w:rsid w:val="00C2064C"/>
    <w:rsid w:val="00C2082C"/>
    <w:rsid w:val="00C20847"/>
    <w:rsid w:val="00C20A08"/>
    <w:rsid w:val="00C20E74"/>
    <w:rsid w:val="00C213C2"/>
    <w:rsid w:val="00C21DA3"/>
    <w:rsid w:val="00C22020"/>
    <w:rsid w:val="00C2289F"/>
    <w:rsid w:val="00C22DF5"/>
    <w:rsid w:val="00C22E3D"/>
    <w:rsid w:val="00C23026"/>
    <w:rsid w:val="00C230DE"/>
    <w:rsid w:val="00C232CA"/>
    <w:rsid w:val="00C23744"/>
    <w:rsid w:val="00C2379A"/>
    <w:rsid w:val="00C23E84"/>
    <w:rsid w:val="00C24034"/>
    <w:rsid w:val="00C24089"/>
    <w:rsid w:val="00C24C9A"/>
    <w:rsid w:val="00C24CA3"/>
    <w:rsid w:val="00C25375"/>
    <w:rsid w:val="00C25393"/>
    <w:rsid w:val="00C257B4"/>
    <w:rsid w:val="00C25C98"/>
    <w:rsid w:val="00C263C2"/>
    <w:rsid w:val="00C268EE"/>
    <w:rsid w:val="00C26C0A"/>
    <w:rsid w:val="00C275BF"/>
    <w:rsid w:val="00C276CB"/>
    <w:rsid w:val="00C2774B"/>
    <w:rsid w:val="00C27BCE"/>
    <w:rsid w:val="00C27F0A"/>
    <w:rsid w:val="00C301F3"/>
    <w:rsid w:val="00C30AE2"/>
    <w:rsid w:val="00C310AB"/>
    <w:rsid w:val="00C314BB"/>
    <w:rsid w:val="00C31550"/>
    <w:rsid w:val="00C31F9E"/>
    <w:rsid w:val="00C32575"/>
    <w:rsid w:val="00C325D7"/>
    <w:rsid w:val="00C32862"/>
    <w:rsid w:val="00C329AA"/>
    <w:rsid w:val="00C329BB"/>
    <w:rsid w:val="00C32A0C"/>
    <w:rsid w:val="00C32DD1"/>
    <w:rsid w:val="00C33079"/>
    <w:rsid w:val="00C332F6"/>
    <w:rsid w:val="00C3382E"/>
    <w:rsid w:val="00C33984"/>
    <w:rsid w:val="00C33D4E"/>
    <w:rsid w:val="00C33E8B"/>
    <w:rsid w:val="00C34461"/>
    <w:rsid w:val="00C34B83"/>
    <w:rsid w:val="00C3571B"/>
    <w:rsid w:val="00C35C8C"/>
    <w:rsid w:val="00C35D58"/>
    <w:rsid w:val="00C35E22"/>
    <w:rsid w:val="00C3601E"/>
    <w:rsid w:val="00C3614C"/>
    <w:rsid w:val="00C3615C"/>
    <w:rsid w:val="00C36F11"/>
    <w:rsid w:val="00C3771F"/>
    <w:rsid w:val="00C37B7B"/>
    <w:rsid w:val="00C37C60"/>
    <w:rsid w:val="00C37F00"/>
    <w:rsid w:val="00C40263"/>
    <w:rsid w:val="00C40648"/>
    <w:rsid w:val="00C40836"/>
    <w:rsid w:val="00C416C0"/>
    <w:rsid w:val="00C41C08"/>
    <w:rsid w:val="00C41CF8"/>
    <w:rsid w:val="00C420AA"/>
    <w:rsid w:val="00C421EB"/>
    <w:rsid w:val="00C42343"/>
    <w:rsid w:val="00C4253F"/>
    <w:rsid w:val="00C428FE"/>
    <w:rsid w:val="00C429D7"/>
    <w:rsid w:val="00C436BD"/>
    <w:rsid w:val="00C439D3"/>
    <w:rsid w:val="00C44734"/>
    <w:rsid w:val="00C44738"/>
    <w:rsid w:val="00C44768"/>
    <w:rsid w:val="00C44794"/>
    <w:rsid w:val="00C44FF2"/>
    <w:rsid w:val="00C451A2"/>
    <w:rsid w:val="00C45569"/>
    <w:rsid w:val="00C45B2E"/>
    <w:rsid w:val="00C45FA3"/>
    <w:rsid w:val="00C463D4"/>
    <w:rsid w:val="00C46433"/>
    <w:rsid w:val="00C46859"/>
    <w:rsid w:val="00C47363"/>
    <w:rsid w:val="00C47640"/>
    <w:rsid w:val="00C47911"/>
    <w:rsid w:val="00C47C3F"/>
    <w:rsid w:val="00C47C8F"/>
    <w:rsid w:val="00C501D2"/>
    <w:rsid w:val="00C503BB"/>
    <w:rsid w:val="00C5066A"/>
    <w:rsid w:val="00C50743"/>
    <w:rsid w:val="00C5081C"/>
    <w:rsid w:val="00C50B53"/>
    <w:rsid w:val="00C50C2D"/>
    <w:rsid w:val="00C50D9B"/>
    <w:rsid w:val="00C50EE8"/>
    <w:rsid w:val="00C51074"/>
    <w:rsid w:val="00C512EF"/>
    <w:rsid w:val="00C514BD"/>
    <w:rsid w:val="00C514EA"/>
    <w:rsid w:val="00C51678"/>
    <w:rsid w:val="00C51852"/>
    <w:rsid w:val="00C51E8E"/>
    <w:rsid w:val="00C52651"/>
    <w:rsid w:val="00C529F2"/>
    <w:rsid w:val="00C52B6E"/>
    <w:rsid w:val="00C53147"/>
    <w:rsid w:val="00C533AB"/>
    <w:rsid w:val="00C534A2"/>
    <w:rsid w:val="00C53631"/>
    <w:rsid w:val="00C536BB"/>
    <w:rsid w:val="00C53BAC"/>
    <w:rsid w:val="00C53C8A"/>
    <w:rsid w:val="00C541F9"/>
    <w:rsid w:val="00C543A5"/>
    <w:rsid w:val="00C544C0"/>
    <w:rsid w:val="00C54694"/>
    <w:rsid w:val="00C54722"/>
    <w:rsid w:val="00C54AEF"/>
    <w:rsid w:val="00C553D3"/>
    <w:rsid w:val="00C5551A"/>
    <w:rsid w:val="00C5605C"/>
    <w:rsid w:val="00C56A64"/>
    <w:rsid w:val="00C56D73"/>
    <w:rsid w:val="00C56EAE"/>
    <w:rsid w:val="00C570A8"/>
    <w:rsid w:val="00C57306"/>
    <w:rsid w:val="00C57333"/>
    <w:rsid w:val="00C573FD"/>
    <w:rsid w:val="00C57CF0"/>
    <w:rsid w:val="00C57EDD"/>
    <w:rsid w:val="00C603B3"/>
    <w:rsid w:val="00C6072E"/>
    <w:rsid w:val="00C60AEF"/>
    <w:rsid w:val="00C60E59"/>
    <w:rsid w:val="00C60F60"/>
    <w:rsid w:val="00C60F68"/>
    <w:rsid w:val="00C60FFD"/>
    <w:rsid w:val="00C61064"/>
    <w:rsid w:val="00C6149B"/>
    <w:rsid w:val="00C616B0"/>
    <w:rsid w:val="00C6186F"/>
    <w:rsid w:val="00C618AB"/>
    <w:rsid w:val="00C61A14"/>
    <w:rsid w:val="00C61B6A"/>
    <w:rsid w:val="00C62527"/>
    <w:rsid w:val="00C62705"/>
    <w:rsid w:val="00C632AD"/>
    <w:rsid w:val="00C63846"/>
    <w:rsid w:val="00C639F2"/>
    <w:rsid w:val="00C63AD2"/>
    <w:rsid w:val="00C63CBA"/>
    <w:rsid w:val="00C64196"/>
    <w:rsid w:val="00C643E1"/>
    <w:rsid w:val="00C649FF"/>
    <w:rsid w:val="00C64F8D"/>
    <w:rsid w:val="00C651AA"/>
    <w:rsid w:val="00C65267"/>
    <w:rsid w:val="00C653A4"/>
    <w:rsid w:val="00C656D4"/>
    <w:rsid w:val="00C657F2"/>
    <w:rsid w:val="00C65EBE"/>
    <w:rsid w:val="00C65FE4"/>
    <w:rsid w:val="00C66173"/>
    <w:rsid w:val="00C661CF"/>
    <w:rsid w:val="00C66458"/>
    <w:rsid w:val="00C66735"/>
    <w:rsid w:val="00C6703F"/>
    <w:rsid w:val="00C679EC"/>
    <w:rsid w:val="00C67CE9"/>
    <w:rsid w:val="00C700DD"/>
    <w:rsid w:val="00C70388"/>
    <w:rsid w:val="00C70438"/>
    <w:rsid w:val="00C709AF"/>
    <w:rsid w:val="00C70C41"/>
    <w:rsid w:val="00C71055"/>
    <w:rsid w:val="00C71365"/>
    <w:rsid w:val="00C7207F"/>
    <w:rsid w:val="00C729E7"/>
    <w:rsid w:val="00C72FB1"/>
    <w:rsid w:val="00C737BA"/>
    <w:rsid w:val="00C73831"/>
    <w:rsid w:val="00C73AB1"/>
    <w:rsid w:val="00C73C7D"/>
    <w:rsid w:val="00C74153"/>
    <w:rsid w:val="00C74436"/>
    <w:rsid w:val="00C74866"/>
    <w:rsid w:val="00C749BB"/>
    <w:rsid w:val="00C74AAA"/>
    <w:rsid w:val="00C74B1E"/>
    <w:rsid w:val="00C74EEE"/>
    <w:rsid w:val="00C7547B"/>
    <w:rsid w:val="00C75848"/>
    <w:rsid w:val="00C758BD"/>
    <w:rsid w:val="00C75AEF"/>
    <w:rsid w:val="00C75D6F"/>
    <w:rsid w:val="00C75E48"/>
    <w:rsid w:val="00C7610C"/>
    <w:rsid w:val="00C7617B"/>
    <w:rsid w:val="00C7636F"/>
    <w:rsid w:val="00C76841"/>
    <w:rsid w:val="00C769BF"/>
    <w:rsid w:val="00C76AFD"/>
    <w:rsid w:val="00C76BBF"/>
    <w:rsid w:val="00C76D3B"/>
    <w:rsid w:val="00C77303"/>
    <w:rsid w:val="00C77307"/>
    <w:rsid w:val="00C77350"/>
    <w:rsid w:val="00C77C2F"/>
    <w:rsid w:val="00C77C4F"/>
    <w:rsid w:val="00C77D25"/>
    <w:rsid w:val="00C77EE4"/>
    <w:rsid w:val="00C804A5"/>
    <w:rsid w:val="00C809EB"/>
    <w:rsid w:val="00C8179D"/>
    <w:rsid w:val="00C81984"/>
    <w:rsid w:val="00C82999"/>
    <w:rsid w:val="00C82E72"/>
    <w:rsid w:val="00C82F36"/>
    <w:rsid w:val="00C8303C"/>
    <w:rsid w:val="00C83619"/>
    <w:rsid w:val="00C83811"/>
    <w:rsid w:val="00C8396A"/>
    <w:rsid w:val="00C83B8A"/>
    <w:rsid w:val="00C83C97"/>
    <w:rsid w:val="00C83DB4"/>
    <w:rsid w:val="00C83ECA"/>
    <w:rsid w:val="00C84293"/>
    <w:rsid w:val="00C85469"/>
    <w:rsid w:val="00C856B5"/>
    <w:rsid w:val="00C856E2"/>
    <w:rsid w:val="00C85841"/>
    <w:rsid w:val="00C858CC"/>
    <w:rsid w:val="00C85A65"/>
    <w:rsid w:val="00C85EA1"/>
    <w:rsid w:val="00C8629C"/>
    <w:rsid w:val="00C86500"/>
    <w:rsid w:val="00C86658"/>
    <w:rsid w:val="00C869DA"/>
    <w:rsid w:val="00C869E3"/>
    <w:rsid w:val="00C86F52"/>
    <w:rsid w:val="00C86F8D"/>
    <w:rsid w:val="00C87282"/>
    <w:rsid w:val="00C872BE"/>
    <w:rsid w:val="00C87612"/>
    <w:rsid w:val="00C87622"/>
    <w:rsid w:val="00C87CBD"/>
    <w:rsid w:val="00C904AF"/>
    <w:rsid w:val="00C904F8"/>
    <w:rsid w:val="00C90559"/>
    <w:rsid w:val="00C90935"/>
    <w:rsid w:val="00C90CC9"/>
    <w:rsid w:val="00C91017"/>
    <w:rsid w:val="00C913E3"/>
    <w:rsid w:val="00C916E4"/>
    <w:rsid w:val="00C917AC"/>
    <w:rsid w:val="00C91A23"/>
    <w:rsid w:val="00C91FDC"/>
    <w:rsid w:val="00C92468"/>
    <w:rsid w:val="00C92530"/>
    <w:rsid w:val="00C92567"/>
    <w:rsid w:val="00C9298B"/>
    <w:rsid w:val="00C92D09"/>
    <w:rsid w:val="00C92E85"/>
    <w:rsid w:val="00C92F3A"/>
    <w:rsid w:val="00C9336C"/>
    <w:rsid w:val="00C93761"/>
    <w:rsid w:val="00C939B9"/>
    <w:rsid w:val="00C93A65"/>
    <w:rsid w:val="00C93ADE"/>
    <w:rsid w:val="00C93D91"/>
    <w:rsid w:val="00C93E54"/>
    <w:rsid w:val="00C93ECB"/>
    <w:rsid w:val="00C9412E"/>
    <w:rsid w:val="00C94C93"/>
    <w:rsid w:val="00C951B6"/>
    <w:rsid w:val="00C951EA"/>
    <w:rsid w:val="00C955DC"/>
    <w:rsid w:val="00C96156"/>
    <w:rsid w:val="00C9623A"/>
    <w:rsid w:val="00C964EE"/>
    <w:rsid w:val="00C968BD"/>
    <w:rsid w:val="00C96D9A"/>
    <w:rsid w:val="00C97E25"/>
    <w:rsid w:val="00CA0050"/>
    <w:rsid w:val="00CA010A"/>
    <w:rsid w:val="00CA07C6"/>
    <w:rsid w:val="00CA0A2E"/>
    <w:rsid w:val="00CA1028"/>
    <w:rsid w:val="00CA17B2"/>
    <w:rsid w:val="00CA18E0"/>
    <w:rsid w:val="00CA1AC6"/>
    <w:rsid w:val="00CA1C87"/>
    <w:rsid w:val="00CA1E08"/>
    <w:rsid w:val="00CA233D"/>
    <w:rsid w:val="00CA24FD"/>
    <w:rsid w:val="00CA2BAE"/>
    <w:rsid w:val="00CA2FDC"/>
    <w:rsid w:val="00CA30EC"/>
    <w:rsid w:val="00CA323C"/>
    <w:rsid w:val="00CA3369"/>
    <w:rsid w:val="00CA3A89"/>
    <w:rsid w:val="00CA3D35"/>
    <w:rsid w:val="00CA3D46"/>
    <w:rsid w:val="00CA414F"/>
    <w:rsid w:val="00CA4182"/>
    <w:rsid w:val="00CA44B8"/>
    <w:rsid w:val="00CA49A8"/>
    <w:rsid w:val="00CA4B90"/>
    <w:rsid w:val="00CA4D58"/>
    <w:rsid w:val="00CA512B"/>
    <w:rsid w:val="00CA5262"/>
    <w:rsid w:val="00CA52B9"/>
    <w:rsid w:val="00CA5378"/>
    <w:rsid w:val="00CA541F"/>
    <w:rsid w:val="00CA5DEC"/>
    <w:rsid w:val="00CA66A0"/>
    <w:rsid w:val="00CA677F"/>
    <w:rsid w:val="00CA69D3"/>
    <w:rsid w:val="00CA6E85"/>
    <w:rsid w:val="00CA6EAF"/>
    <w:rsid w:val="00CA6F88"/>
    <w:rsid w:val="00CA6F9A"/>
    <w:rsid w:val="00CA71C9"/>
    <w:rsid w:val="00CA732C"/>
    <w:rsid w:val="00CA782E"/>
    <w:rsid w:val="00CA79FD"/>
    <w:rsid w:val="00CA7B36"/>
    <w:rsid w:val="00CA7C70"/>
    <w:rsid w:val="00CB0150"/>
    <w:rsid w:val="00CB032C"/>
    <w:rsid w:val="00CB08D8"/>
    <w:rsid w:val="00CB08EC"/>
    <w:rsid w:val="00CB0BFD"/>
    <w:rsid w:val="00CB0F69"/>
    <w:rsid w:val="00CB0F6D"/>
    <w:rsid w:val="00CB1136"/>
    <w:rsid w:val="00CB1E84"/>
    <w:rsid w:val="00CB1F3D"/>
    <w:rsid w:val="00CB20D6"/>
    <w:rsid w:val="00CB22B7"/>
    <w:rsid w:val="00CB2A08"/>
    <w:rsid w:val="00CB2F6E"/>
    <w:rsid w:val="00CB35CB"/>
    <w:rsid w:val="00CB3C47"/>
    <w:rsid w:val="00CB3DDC"/>
    <w:rsid w:val="00CB3EAB"/>
    <w:rsid w:val="00CB4309"/>
    <w:rsid w:val="00CB431E"/>
    <w:rsid w:val="00CB4698"/>
    <w:rsid w:val="00CB4CDC"/>
    <w:rsid w:val="00CB4D84"/>
    <w:rsid w:val="00CB4FFA"/>
    <w:rsid w:val="00CB5382"/>
    <w:rsid w:val="00CB5633"/>
    <w:rsid w:val="00CB5E02"/>
    <w:rsid w:val="00CB5EAF"/>
    <w:rsid w:val="00CB612F"/>
    <w:rsid w:val="00CB61FD"/>
    <w:rsid w:val="00CB658F"/>
    <w:rsid w:val="00CB669D"/>
    <w:rsid w:val="00CB6812"/>
    <w:rsid w:val="00CB6F5B"/>
    <w:rsid w:val="00CB7392"/>
    <w:rsid w:val="00CB7BA2"/>
    <w:rsid w:val="00CB7C11"/>
    <w:rsid w:val="00CC0B28"/>
    <w:rsid w:val="00CC11E1"/>
    <w:rsid w:val="00CC161A"/>
    <w:rsid w:val="00CC164B"/>
    <w:rsid w:val="00CC1B56"/>
    <w:rsid w:val="00CC209F"/>
    <w:rsid w:val="00CC2659"/>
    <w:rsid w:val="00CC42CE"/>
    <w:rsid w:val="00CC4ACB"/>
    <w:rsid w:val="00CC4C35"/>
    <w:rsid w:val="00CC4D81"/>
    <w:rsid w:val="00CC5797"/>
    <w:rsid w:val="00CC5897"/>
    <w:rsid w:val="00CC5C0D"/>
    <w:rsid w:val="00CC5DA3"/>
    <w:rsid w:val="00CC6D1D"/>
    <w:rsid w:val="00CC765A"/>
    <w:rsid w:val="00CC78CD"/>
    <w:rsid w:val="00CC7AB2"/>
    <w:rsid w:val="00CD036D"/>
    <w:rsid w:val="00CD03EB"/>
    <w:rsid w:val="00CD0951"/>
    <w:rsid w:val="00CD0979"/>
    <w:rsid w:val="00CD0F55"/>
    <w:rsid w:val="00CD123B"/>
    <w:rsid w:val="00CD14F6"/>
    <w:rsid w:val="00CD15A2"/>
    <w:rsid w:val="00CD1AE3"/>
    <w:rsid w:val="00CD1EAF"/>
    <w:rsid w:val="00CD1F74"/>
    <w:rsid w:val="00CD2445"/>
    <w:rsid w:val="00CD27C1"/>
    <w:rsid w:val="00CD2D01"/>
    <w:rsid w:val="00CD2D47"/>
    <w:rsid w:val="00CD3005"/>
    <w:rsid w:val="00CD30BF"/>
    <w:rsid w:val="00CD31B0"/>
    <w:rsid w:val="00CD33FB"/>
    <w:rsid w:val="00CD3796"/>
    <w:rsid w:val="00CD3F14"/>
    <w:rsid w:val="00CD4921"/>
    <w:rsid w:val="00CD4C2A"/>
    <w:rsid w:val="00CD4DE0"/>
    <w:rsid w:val="00CD4F1F"/>
    <w:rsid w:val="00CD56D1"/>
    <w:rsid w:val="00CD598A"/>
    <w:rsid w:val="00CD59A7"/>
    <w:rsid w:val="00CD59B4"/>
    <w:rsid w:val="00CD5A24"/>
    <w:rsid w:val="00CD5A25"/>
    <w:rsid w:val="00CD5EB8"/>
    <w:rsid w:val="00CD64B0"/>
    <w:rsid w:val="00CD6755"/>
    <w:rsid w:val="00CD6810"/>
    <w:rsid w:val="00CD6A2C"/>
    <w:rsid w:val="00CD6C75"/>
    <w:rsid w:val="00CD6E8B"/>
    <w:rsid w:val="00CD6EE6"/>
    <w:rsid w:val="00CD73B4"/>
    <w:rsid w:val="00CD7759"/>
    <w:rsid w:val="00CD7C97"/>
    <w:rsid w:val="00CE034C"/>
    <w:rsid w:val="00CE04B2"/>
    <w:rsid w:val="00CE0881"/>
    <w:rsid w:val="00CE09C7"/>
    <w:rsid w:val="00CE0B2F"/>
    <w:rsid w:val="00CE19D0"/>
    <w:rsid w:val="00CE1A35"/>
    <w:rsid w:val="00CE1A39"/>
    <w:rsid w:val="00CE1F64"/>
    <w:rsid w:val="00CE222F"/>
    <w:rsid w:val="00CE2460"/>
    <w:rsid w:val="00CE2589"/>
    <w:rsid w:val="00CE2BFF"/>
    <w:rsid w:val="00CE3094"/>
    <w:rsid w:val="00CE39A3"/>
    <w:rsid w:val="00CE39A5"/>
    <w:rsid w:val="00CE3CA5"/>
    <w:rsid w:val="00CE3CF9"/>
    <w:rsid w:val="00CE4276"/>
    <w:rsid w:val="00CE4288"/>
    <w:rsid w:val="00CE4301"/>
    <w:rsid w:val="00CE4B06"/>
    <w:rsid w:val="00CE4E74"/>
    <w:rsid w:val="00CE4EA1"/>
    <w:rsid w:val="00CE53BC"/>
    <w:rsid w:val="00CE5683"/>
    <w:rsid w:val="00CE5B9A"/>
    <w:rsid w:val="00CE5D44"/>
    <w:rsid w:val="00CE6122"/>
    <w:rsid w:val="00CE6713"/>
    <w:rsid w:val="00CE690A"/>
    <w:rsid w:val="00CE6A4E"/>
    <w:rsid w:val="00CE6B2B"/>
    <w:rsid w:val="00CE7152"/>
    <w:rsid w:val="00CE716E"/>
    <w:rsid w:val="00CE7ABD"/>
    <w:rsid w:val="00CE7C57"/>
    <w:rsid w:val="00CE7E42"/>
    <w:rsid w:val="00CF0820"/>
    <w:rsid w:val="00CF09CC"/>
    <w:rsid w:val="00CF09ED"/>
    <w:rsid w:val="00CF0E2A"/>
    <w:rsid w:val="00CF0E99"/>
    <w:rsid w:val="00CF0EF3"/>
    <w:rsid w:val="00CF1084"/>
    <w:rsid w:val="00CF1528"/>
    <w:rsid w:val="00CF1AAF"/>
    <w:rsid w:val="00CF1AF7"/>
    <w:rsid w:val="00CF1B0B"/>
    <w:rsid w:val="00CF1B4F"/>
    <w:rsid w:val="00CF2308"/>
    <w:rsid w:val="00CF2816"/>
    <w:rsid w:val="00CF2A12"/>
    <w:rsid w:val="00CF2C15"/>
    <w:rsid w:val="00CF30CB"/>
    <w:rsid w:val="00CF3278"/>
    <w:rsid w:val="00CF3361"/>
    <w:rsid w:val="00CF492E"/>
    <w:rsid w:val="00CF4B39"/>
    <w:rsid w:val="00CF537D"/>
    <w:rsid w:val="00CF5BC0"/>
    <w:rsid w:val="00CF5BEE"/>
    <w:rsid w:val="00CF5C5D"/>
    <w:rsid w:val="00CF61C0"/>
    <w:rsid w:val="00CF6566"/>
    <w:rsid w:val="00CF6775"/>
    <w:rsid w:val="00CF6BAB"/>
    <w:rsid w:val="00CF6CAB"/>
    <w:rsid w:val="00CF73B4"/>
    <w:rsid w:val="00CF75B2"/>
    <w:rsid w:val="00CF7634"/>
    <w:rsid w:val="00CF7775"/>
    <w:rsid w:val="00CF784A"/>
    <w:rsid w:val="00CF7D6C"/>
    <w:rsid w:val="00D00056"/>
    <w:rsid w:val="00D0044E"/>
    <w:rsid w:val="00D004C8"/>
    <w:rsid w:val="00D004DD"/>
    <w:rsid w:val="00D0112B"/>
    <w:rsid w:val="00D0123F"/>
    <w:rsid w:val="00D014DE"/>
    <w:rsid w:val="00D017B7"/>
    <w:rsid w:val="00D0196A"/>
    <w:rsid w:val="00D0198C"/>
    <w:rsid w:val="00D019AE"/>
    <w:rsid w:val="00D01A9F"/>
    <w:rsid w:val="00D01E34"/>
    <w:rsid w:val="00D0245A"/>
    <w:rsid w:val="00D025FC"/>
    <w:rsid w:val="00D02622"/>
    <w:rsid w:val="00D026C9"/>
    <w:rsid w:val="00D02D36"/>
    <w:rsid w:val="00D030A1"/>
    <w:rsid w:val="00D03782"/>
    <w:rsid w:val="00D03840"/>
    <w:rsid w:val="00D03E6D"/>
    <w:rsid w:val="00D04131"/>
    <w:rsid w:val="00D045C8"/>
    <w:rsid w:val="00D04BEB"/>
    <w:rsid w:val="00D0510E"/>
    <w:rsid w:val="00D05501"/>
    <w:rsid w:val="00D0561E"/>
    <w:rsid w:val="00D05AE3"/>
    <w:rsid w:val="00D05E59"/>
    <w:rsid w:val="00D05F2E"/>
    <w:rsid w:val="00D06A5F"/>
    <w:rsid w:val="00D06C5D"/>
    <w:rsid w:val="00D07040"/>
    <w:rsid w:val="00D07553"/>
    <w:rsid w:val="00D0773D"/>
    <w:rsid w:val="00D077B2"/>
    <w:rsid w:val="00D07D73"/>
    <w:rsid w:val="00D07DA1"/>
    <w:rsid w:val="00D1003D"/>
    <w:rsid w:val="00D1027B"/>
    <w:rsid w:val="00D1037B"/>
    <w:rsid w:val="00D104D5"/>
    <w:rsid w:val="00D1065A"/>
    <w:rsid w:val="00D107B5"/>
    <w:rsid w:val="00D10C76"/>
    <w:rsid w:val="00D11F72"/>
    <w:rsid w:val="00D12308"/>
    <w:rsid w:val="00D1257C"/>
    <w:rsid w:val="00D12CE1"/>
    <w:rsid w:val="00D12FB0"/>
    <w:rsid w:val="00D13B02"/>
    <w:rsid w:val="00D13BEB"/>
    <w:rsid w:val="00D13C99"/>
    <w:rsid w:val="00D13FCE"/>
    <w:rsid w:val="00D142BC"/>
    <w:rsid w:val="00D14316"/>
    <w:rsid w:val="00D1462D"/>
    <w:rsid w:val="00D147EC"/>
    <w:rsid w:val="00D14840"/>
    <w:rsid w:val="00D14E70"/>
    <w:rsid w:val="00D1502F"/>
    <w:rsid w:val="00D1568A"/>
    <w:rsid w:val="00D157FB"/>
    <w:rsid w:val="00D15BD3"/>
    <w:rsid w:val="00D163B6"/>
    <w:rsid w:val="00D17102"/>
    <w:rsid w:val="00D172F9"/>
    <w:rsid w:val="00D17477"/>
    <w:rsid w:val="00D17900"/>
    <w:rsid w:val="00D17945"/>
    <w:rsid w:val="00D20BDD"/>
    <w:rsid w:val="00D20BF0"/>
    <w:rsid w:val="00D21350"/>
    <w:rsid w:val="00D21903"/>
    <w:rsid w:val="00D21DD9"/>
    <w:rsid w:val="00D2216E"/>
    <w:rsid w:val="00D225BC"/>
    <w:rsid w:val="00D22AC1"/>
    <w:rsid w:val="00D22BBE"/>
    <w:rsid w:val="00D22D6A"/>
    <w:rsid w:val="00D22E71"/>
    <w:rsid w:val="00D231CD"/>
    <w:rsid w:val="00D232AA"/>
    <w:rsid w:val="00D232C8"/>
    <w:rsid w:val="00D23731"/>
    <w:rsid w:val="00D23816"/>
    <w:rsid w:val="00D23B74"/>
    <w:rsid w:val="00D23E7A"/>
    <w:rsid w:val="00D23FAD"/>
    <w:rsid w:val="00D24234"/>
    <w:rsid w:val="00D24662"/>
    <w:rsid w:val="00D24A59"/>
    <w:rsid w:val="00D24C90"/>
    <w:rsid w:val="00D24D86"/>
    <w:rsid w:val="00D24D94"/>
    <w:rsid w:val="00D24F8F"/>
    <w:rsid w:val="00D25149"/>
    <w:rsid w:val="00D255E2"/>
    <w:rsid w:val="00D2578D"/>
    <w:rsid w:val="00D25D67"/>
    <w:rsid w:val="00D26098"/>
    <w:rsid w:val="00D2616E"/>
    <w:rsid w:val="00D262FE"/>
    <w:rsid w:val="00D27492"/>
    <w:rsid w:val="00D27A5E"/>
    <w:rsid w:val="00D27DDA"/>
    <w:rsid w:val="00D27ED0"/>
    <w:rsid w:val="00D30291"/>
    <w:rsid w:val="00D308A7"/>
    <w:rsid w:val="00D309A6"/>
    <w:rsid w:val="00D30D90"/>
    <w:rsid w:val="00D31012"/>
    <w:rsid w:val="00D315D8"/>
    <w:rsid w:val="00D31ADF"/>
    <w:rsid w:val="00D321CA"/>
    <w:rsid w:val="00D322A8"/>
    <w:rsid w:val="00D327B8"/>
    <w:rsid w:val="00D32F21"/>
    <w:rsid w:val="00D33143"/>
    <w:rsid w:val="00D33254"/>
    <w:rsid w:val="00D334CA"/>
    <w:rsid w:val="00D334D6"/>
    <w:rsid w:val="00D33847"/>
    <w:rsid w:val="00D3394F"/>
    <w:rsid w:val="00D33AB8"/>
    <w:rsid w:val="00D33BC7"/>
    <w:rsid w:val="00D33E51"/>
    <w:rsid w:val="00D345C5"/>
    <w:rsid w:val="00D3494E"/>
    <w:rsid w:val="00D34B3D"/>
    <w:rsid w:val="00D34C4B"/>
    <w:rsid w:val="00D350BA"/>
    <w:rsid w:val="00D35964"/>
    <w:rsid w:val="00D35B59"/>
    <w:rsid w:val="00D361E9"/>
    <w:rsid w:val="00D3621A"/>
    <w:rsid w:val="00D36B9B"/>
    <w:rsid w:val="00D36D94"/>
    <w:rsid w:val="00D3702B"/>
    <w:rsid w:val="00D37396"/>
    <w:rsid w:val="00D37690"/>
    <w:rsid w:val="00D37941"/>
    <w:rsid w:val="00D37946"/>
    <w:rsid w:val="00D4043D"/>
    <w:rsid w:val="00D4044B"/>
    <w:rsid w:val="00D404EA"/>
    <w:rsid w:val="00D40781"/>
    <w:rsid w:val="00D40A3C"/>
    <w:rsid w:val="00D416A6"/>
    <w:rsid w:val="00D419B0"/>
    <w:rsid w:val="00D41ACB"/>
    <w:rsid w:val="00D420E6"/>
    <w:rsid w:val="00D423C7"/>
    <w:rsid w:val="00D424EF"/>
    <w:rsid w:val="00D42598"/>
    <w:rsid w:val="00D425A9"/>
    <w:rsid w:val="00D426A7"/>
    <w:rsid w:val="00D428AF"/>
    <w:rsid w:val="00D4293D"/>
    <w:rsid w:val="00D42951"/>
    <w:rsid w:val="00D42A87"/>
    <w:rsid w:val="00D42AC4"/>
    <w:rsid w:val="00D42DF2"/>
    <w:rsid w:val="00D435D1"/>
    <w:rsid w:val="00D43809"/>
    <w:rsid w:val="00D43A0C"/>
    <w:rsid w:val="00D44043"/>
    <w:rsid w:val="00D44607"/>
    <w:rsid w:val="00D448E1"/>
    <w:rsid w:val="00D448E8"/>
    <w:rsid w:val="00D4494D"/>
    <w:rsid w:val="00D44B42"/>
    <w:rsid w:val="00D451B3"/>
    <w:rsid w:val="00D45521"/>
    <w:rsid w:val="00D45748"/>
    <w:rsid w:val="00D45802"/>
    <w:rsid w:val="00D45B29"/>
    <w:rsid w:val="00D45C62"/>
    <w:rsid w:val="00D45EDD"/>
    <w:rsid w:val="00D46259"/>
    <w:rsid w:val="00D465D8"/>
    <w:rsid w:val="00D466C2"/>
    <w:rsid w:val="00D467B5"/>
    <w:rsid w:val="00D46995"/>
    <w:rsid w:val="00D46C72"/>
    <w:rsid w:val="00D46ED2"/>
    <w:rsid w:val="00D46F9F"/>
    <w:rsid w:val="00D473E3"/>
    <w:rsid w:val="00D47A56"/>
    <w:rsid w:val="00D47B9E"/>
    <w:rsid w:val="00D501B9"/>
    <w:rsid w:val="00D50374"/>
    <w:rsid w:val="00D504D8"/>
    <w:rsid w:val="00D5054E"/>
    <w:rsid w:val="00D508E2"/>
    <w:rsid w:val="00D50987"/>
    <w:rsid w:val="00D50D3B"/>
    <w:rsid w:val="00D50FBA"/>
    <w:rsid w:val="00D513C0"/>
    <w:rsid w:val="00D5190B"/>
    <w:rsid w:val="00D51A4C"/>
    <w:rsid w:val="00D51CEC"/>
    <w:rsid w:val="00D525AB"/>
    <w:rsid w:val="00D526B7"/>
    <w:rsid w:val="00D52772"/>
    <w:rsid w:val="00D52AA3"/>
    <w:rsid w:val="00D52BDE"/>
    <w:rsid w:val="00D53181"/>
    <w:rsid w:val="00D53649"/>
    <w:rsid w:val="00D53701"/>
    <w:rsid w:val="00D537EE"/>
    <w:rsid w:val="00D53A31"/>
    <w:rsid w:val="00D53B8E"/>
    <w:rsid w:val="00D53FEB"/>
    <w:rsid w:val="00D53FFB"/>
    <w:rsid w:val="00D54198"/>
    <w:rsid w:val="00D543DA"/>
    <w:rsid w:val="00D54458"/>
    <w:rsid w:val="00D54675"/>
    <w:rsid w:val="00D5484B"/>
    <w:rsid w:val="00D54A07"/>
    <w:rsid w:val="00D550FB"/>
    <w:rsid w:val="00D55222"/>
    <w:rsid w:val="00D55953"/>
    <w:rsid w:val="00D55ADA"/>
    <w:rsid w:val="00D55D3A"/>
    <w:rsid w:val="00D56392"/>
    <w:rsid w:val="00D564E8"/>
    <w:rsid w:val="00D572FD"/>
    <w:rsid w:val="00D57470"/>
    <w:rsid w:val="00D575D0"/>
    <w:rsid w:val="00D57664"/>
    <w:rsid w:val="00D578EF"/>
    <w:rsid w:val="00D57C71"/>
    <w:rsid w:val="00D57F42"/>
    <w:rsid w:val="00D57FBA"/>
    <w:rsid w:val="00D60687"/>
    <w:rsid w:val="00D60D19"/>
    <w:rsid w:val="00D612C6"/>
    <w:rsid w:val="00D615D8"/>
    <w:rsid w:val="00D617B5"/>
    <w:rsid w:val="00D61D12"/>
    <w:rsid w:val="00D62123"/>
    <w:rsid w:val="00D62216"/>
    <w:rsid w:val="00D625E2"/>
    <w:rsid w:val="00D62656"/>
    <w:rsid w:val="00D62680"/>
    <w:rsid w:val="00D6270A"/>
    <w:rsid w:val="00D62A19"/>
    <w:rsid w:val="00D62BC4"/>
    <w:rsid w:val="00D6302C"/>
    <w:rsid w:val="00D630B1"/>
    <w:rsid w:val="00D632F5"/>
    <w:rsid w:val="00D633D3"/>
    <w:rsid w:val="00D63C91"/>
    <w:rsid w:val="00D63E89"/>
    <w:rsid w:val="00D6416A"/>
    <w:rsid w:val="00D64254"/>
    <w:rsid w:val="00D64363"/>
    <w:rsid w:val="00D6496A"/>
    <w:rsid w:val="00D65735"/>
    <w:rsid w:val="00D6593B"/>
    <w:rsid w:val="00D65F2D"/>
    <w:rsid w:val="00D65F55"/>
    <w:rsid w:val="00D662F4"/>
    <w:rsid w:val="00D6633A"/>
    <w:rsid w:val="00D66862"/>
    <w:rsid w:val="00D66A1A"/>
    <w:rsid w:val="00D66F8A"/>
    <w:rsid w:val="00D670BF"/>
    <w:rsid w:val="00D67315"/>
    <w:rsid w:val="00D673C7"/>
    <w:rsid w:val="00D674D1"/>
    <w:rsid w:val="00D67750"/>
    <w:rsid w:val="00D6783F"/>
    <w:rsid w:val="00D679DD"/>
    <w:rsid w:val="00D679DE"/>
    <w:rsid w:val="00D67B95"/>
    <w:rsid w:val="00D67DF2"/>
    <w:rsid w:val="00D70460"/>
    <w:rsid w:val="00D71213"/>
    <w:rsid w:val="00D716AD"/>
    <w:rsid w:val="00D717CD"/>
    <w:rsid w:val="00D719D3"/>
    <w:rsid w:val="00D72729"/>
    <w:rsid w:val="00D72FA1"/>
    <w:rsid w:val="00D72FC1"/>
    <w:rsid w:val="00D72FFD"/>
    <w:rsid w:val="00D7313E"/>
    <w:rsid w:val="00D731E6"/>
    <w:rsid w:val="00D73626"/>
    <w:rsid w:val="00D73C3F"/>
    <w:rsid w:val="00D73E66"/>
    <w:rsid w:val="00D73FAF"/>
    <w:rsid w:val="00D74076"/>
    <w:rsid w:val="00D740CC"/>
    <w:rsid w:val="00D7411C"/>
    <w:rsid w:val="00D74B46"/>
    <w:rsid w:val="00D74E42"/>
    <w:rsid w:val="00D75686"/>
    <w:rsid w:val="00D756F4"/>
    <w:rsid w:val="00D75BF7"/>
    <w:rsid w:val="00D76373"/>
    <w:rsid w:val="00D767DD"/>
    <w:rsid w:val="00D7687B"/>
    <w:rsid w:val="00D76A4A"/>
    <w:rsid w:val="00D76D60"/>
    <w:rsid w:val="00D771D9"/>
    <w:rsid w:val="00D773AD"/>
    <w:rsid w:val="00D7789E"/>
    <w:rsid w:val="00D77AB1"/>
    <w:rsid w:val="00D77AB5"/>
    <w:rsid w:val="00D77D13"/>
    <w:rsid w:val="00D77DFD"/>
    <w:rsid w:val="00D8071F"/>
    <w:rsid w:val="00D80E06"/>
    <w:rsid w:val="00D81080"/>
    <w:rsid w:val="00D81433"/>
    <w:rsid w:val="00D81C2B"/>
    <w:rsid w:val="00D81E59"/>
    <w:rsid w:val="00D81F1E"/>
    <w:rsid w:val="00D81F67"/>
    <w:rsid w:val="00D82125"/>
    <w:rsid w:val="00D82369"/>
    <w:rsid w:val="00D82496"/>
    <w:rsid w:val="00D82A83"/>
    <w:rsid w:val="00D82C3E"/>
    <w:rsid w:val="00D8334E"/>
    <w:rsid w:val="00D833BC"/>
    <w:rsid w:val="00D837D8"/>
    <w:rsid w:val="00D83FD7"/>
    <w:rsid w:val="00D8476F"/>
    <w:rsid w:val="00D84922"/>
    <w:rsid w:val="00D84B5F"/>
    <w:rsid w:val="00D85266"/>
    <w:rsid w:val="00D854E8"/>
    <w:rsid w:val="00D858ED"/>
    <w:rsid w:val="00D85E57"/>
    <w:rsid w:val="00D85EFD"/>
    <w:rsid w:val="00D87ECC"/>
    <w:rsid w:val="00D87F6D"/>
    <w:rsid w:val="00D9009A"/>
    <w:rsid w:val="00D9025B"/>
    <w:rsid w:val="00D90B68"/>
    <w:rsid w:val="00D917B0"/>
    <w:rsid w:val="00D91CFE"/>
    <w:rsid w:val="00D92CE5"/>
    <w:rsid w:val="00D9347C"/>
    <w:rsid w:val="00D938FC"/>
    <w:rsid w:val="00D93AF1"/>
    <w:rsid w:val="00D93E17"/>
    <w:rsid w:val="00D94142"/>
    <w:rsid w:val="00D944CE"/>
    <w:rsid w:val="00D94A3F"/>
    <w:rsid w:val="00D94C08"/>
    <w:rsid w:val="00D95006"/>
    <w:rsid w:val="00D967C8"/>
    <w:rsid w:val="00D97531"/>
    <w:rsid w:val="00D9766C"/>
    <w:rsid w:val="00D9767C"/>
    <w:rsid w:val="00D979ED"/>
    <w:rsid w:val="00D97C51"/>
    <w:rsid w:val="00D97CCA"/>
    <w:rsid w:val="00D97D95"/>
    <w:rsid w:val="00DA05E5"/>
    <w:rsid w:val="00DA0B24"/>
    <w:rsid w:val="00DA0C78"/>
    <w:rsid w:val="00DA161B"/>
    <w:rsid w:val="00DA16BB"/>
    <w:rsid w:val="00DA17AF"/>
    <w:rsid w:val="00DA1AB9"/>
    <w:rsid w:val="00DA1AF9"/>
    <w:rsid w:val="00DA2198"/>
    <w:rsid w:val="00DA235F"/>
    <w:rsid w:val="00DA2AB8"/>
    <w:rsid w:val="00DA3133"/>
    <w:rsid w:val="00DA35EB"/>
    <w:rsid w:val="00DA3AE9"/>
    <w:rsid w:val="00DA3C0D"/>
    <w:rsid w:val="00DA40FE"/>
    <w:rsid w:val="00DA41E6"/>
    <w:rsid w:val="00DA4227"/>
    <w:rsid w:val="00DA4960"/>
    <w:rsid w:val="00DA4D9E"/>
    <w:rsid w:val="00DA4DAF"/>
    <w:rsid w:val="00DA50C6"/>
    <w:rsid w:val="00DA53BE"/>
    <w:rsid w:val="00DA5BB0"/>
    <w:rsid w:val="00DA61F9"/>
    <w:rsid w:val="00DA62E7"/>
    <w:rsid w:val="00DA66C3"/>
    <w:rsid w:val="00DA6B27"/>
    <w:rsid w:val="00DA78F8"/>
    <w:rsid w:val="00DB04CB"/>
    <w:rsid w:val="00DB0915"/>
    <w:rsid w:val="00DB0EB0"/>
    <w:rsid w:val="00DB0ED2"/>
    <w:rsid w:val="00DB1163"/>
    <w:rsid w:val="00DB11C1"/>
    <w:rsid w:val="00DB14C9"/>
    <w:rsid w:val="00DB17BC"/>
    <w:rsid w:val="00DB1862"/>
    <w:rsid w:val="00DB1A51"/>
    <w:rsid w:val="00DB1E43"/>
    <w:rsid w:val="00DB29D6"/>
    <w:rsid w:val="00DB2E9C"/>
    <w:rsid w:val="00DB3113"/>
    <w:rsid w:val="00DB35A0"/>
    <w:rsid w:val="00DB3A46"/>
    <w:rsid w:val="00DB3B04"/>
    <w:rsid w:val="00DB3EB3"/>
    <w:rsid w:val="00DB414B"/>
    <w:rsid w:val="00DB4821"/>
    <w:rsid w:val="00DB48DA"/>
    <w:rsid w:val="00DB493E"/>
    <w:rsid w:val="00DB4A53"/>
    <w:rsid w:val="00DB4BE3"/>
    <w:rsid w:val="00DB4EFD"/>
    <w:rsid w:val="00DB5045"/>
    <w:rsid w:val="00DB53A8"/>
    <w:rsid w:val="00DB5C05"/>
    <w:rsid w:val="00DB64EB"/>
    <w:rsid w:val="00DB6573"/>
    <w:rsid w:val="00DB68EF"/>
    <w:rsid w:val="00DB6CC7"/>
    <w:rsid w:val="00DB74FC"/>
    <w:rsid w:val="00DB776A"/>
    <w:rsid w:val="00DB7FB1"/>
    <w:rsid w:val="00DC0088"/>
    <w:rsid w:val="00DC0A3A"/>
    <w:rsid w:val="00DC0C94"/>
    <w:rsid w:val="00DC1064"/>
    <w:rsid w:val="00DC1377"/>
    <w:rsid w:val="00DC147F"/>
    <w:rsid w:val="00DC1A07"/>
    <w:rsid w:val="00DC281A"/>
    <w:rsid w:val="00DC2927"/>
    <w:rsid w:val="00DC29FE"/>
    <w:rsid w:val="00DC2E93"/>
    <w:rsid w:val="00DC32CA"/>
    <w:rsid w:val="00DC338E"/>
    <w:rsid w:val="00DC3407"/>
    <w:rsid w:val="00DC391F"/>
    <w:rsid w:val="00DC394F"/>
    <w:rsid w:val="00DC3D1F"/>
    <w:rsid w:val="00DC46C9"/>
    <w:rsid w:val="00DC4AF4"/>
    <w:rsid w:val="00DC5073"/>
    <w:rsid w:val="00DC5571"/>
    <w:rsid w:val="00DC55D1"/>
    <w:rsid w:val="00DC5826"/>
    <w:rsid w:val="00DC5B07"/>
    <w:rsid w:val="00DC5DB1"/>
    <w:rsid w:val="00DC6854"/>
    <w:rsid w:val="00DC6D4A"/>
    <w:rsid w:val="00DC6DB8"/>
    <w:rsid w:val="00DC7263"/>
    <w:rsid w:val="00DC72FE"/>
    <w:rsid w:val="00DC7D2F"/>
    <w:rsid w:val="00DD0146"/>
    <w:rsid w:val="00DD0B63"/>
    <w:rsid w:val="00DD153F"/>
    <w:rsid w:val="00DD1551"/>
    <w:rsid w:val="00DD18E2"/>
    <w:rsid w:val="00DD1D8F"/>
    <w:rsid w:val="00DD1FEC"/>
    <w:rsid w:val="00DD26B1"/>
    <w:rsid w:val="00DD2D65"/>
    <w:rsid w:val="00DD3161"/>
    <w:rsid w:val="00DD3396"/>
    <w:rsid w:val="00DD367A"/>
    <w:rsid w:val="00DD3889"/>
    <w:rsid w:val="00DD3A54"/>
    <w:rsid w:val="00DD3B0A"/>
    <w:rsid w:val="00DD3D65"/>
    <w:rsid w:val="00DD4776"/>
    <w:rsid w:val="00DD49A3"/>
    <w:rsid w:val="00DD49EC"/>
    <w:rsid w:val="00DD50CB"/>
    <w:rsid w:val="00DD545A"/>
    <w:rsid w:val="00DD5CBC"/>
    <w:rsid w:val="00DD5F38"/>
    <w:rsid w:val="00DD6796"/>
    <w:rsid w:val="00DD6798"/>
    <w:rsid w:val="00DD6825"/>
    <w:rsid w:val="00DD6B21"/>
    <w:rsid w:val="00DD7148"/>
    <w:rsid w:val="00DD7272"/>
    <w:rsid w:val="00DD7768"/>
    <w:rsid w:val="00DD77AD"/>
    <w:rsid w:val="00DD7B50"/>
    <w:rsid w:val="00DE02BE"/>
    <w:rsid w:val="00DE0774"/>
    <w:rsid w:val="00DE09B9"/>
    <w:rsid w:val="00DE0A2C"/>
    <w:rsid w:val="00DE1164"/>
    <w:rsid w:val="00DE16D8"/>
    <w:rsid w:val="00DE16E0"/>
    <w:rsid w:val="00DE257B"/>
    <w:rsid w:val="00DE26DD"/>
    <w:rsid w:val="00DE2B19"/>
    <w:rsid w:val="00DE2DD5"/>
    <w:rsid w:val="00DE2E3C"/>
    <w:rsid w:val="00DE322C"/>
    <w:rsid w:val="00DE3233"/>
    <w:rsid w:val="00DE334C"/>
    <w:rsid w:val="00DE395E"/>
    <w:rsid w:val="00DE418B"/>
    <w:rsid w:val="00DE588D"/>
    <w:rsid w:val="00DE5A90"/>
    <w:rsid w:val="00DE5B17"/>
    <w:rsid w:val="00DE5EE8"/>
    <w:rsid w:val="00DE5F7B"/>
    <w:rsid w:val="00DE6C03"/>
    <w:rsid w:val="00DE6DE5"/>
    <w:rsid w:val="00DE74E5"/>
    <w:rsid w:val="00DE7A00"/>
    <w:rsid w:val="00DE7C76"/>
    <w:rsid w:val="00DE7E57"/>
    <w:rsid w:val="00DE7EB1"/>
    <w:rsid w:val="00DF0009"/>
    <w:rsid w:val="00DF0205"/>
    <w:rsid w:val="00DF038D"/>
    <w:rsid w:val="00DF094B"/>
    <w:rsid w:val="00DF0B1E"/>
    <w:rsid w:val="00DF0D7E"/>
    <w:rsid w:val="00DF0E48"/>
    <w:rsid w:val="00DF0EB4"/>
    <w:rsid w:val="00DF101A"/>
    <w:rsid w:val="00DF105C"/>
    <w:rsid w:val="00DF14F6"/>
    <w:rsid w:val="00DF1693"/>
    <w:rsid w:val="00DF20DE"/>
    <w:rsid w:val="00DF23EF"/>
    <w:rsid w:val="00DF277F"/>
    <w:rsid w:val="00DF282F"/>
    <w:rsid w:val="00DF31A9"/>
    <w:rsid w:val="00DF3972"/>
    <w:rsid w:val="00DF3C9A"/>
    <w:rsid w:val="00DF4680"/>
    <w:rsid w:val="00DF4B2B"/>
    <w:rsid w:val="00DF50D7"/>
    <w:rsid w:val="00DF54C2"/>
    <w:rsid w:val="00DF59E3"/>
    <w:rsid w:val="00DF5CB1"/>
    <w:rsid w:val="00DF6708"/>
    <w:rsid w:val="00DF6B8C"/>
    <w:rsid w:val="00DF6F3B"/>
    <w:rsid w:val="00DF729A"/>
    <w:rsid w:val="00DF7843"/>
    <w:rsid w:val="00DF78E1"/>
    <w:rsid w:val="00DF79F6"/>
    <w:rsid w:val="00DF7D06"/>
    <w:rsid w:val="00E0038A"/>
    <w:rsid w:val="00E0096E"/>
    <w:rsid w:val="00E00FDE"/>
    <w:rsid w:val="00E010A2"/>
    <w:rsid w:val="00E0246F"/>
    <w:rsid w:val="00E024C1"/>
    <w:rsid w:val="00E02502"/>
    <w:rsid w:val="00E0277F"/>
    <w:rsid w:val="00E03042"/>
    <w:rsid w:val="00E03209"/>
    <w:rsid w:val="00E032BA"/>
    <w:rsid w:val="00E03982"/>
    <w:rsid w:val="00E039E6"/>
    <w:rsid w:val="00E04149"/>
    <w:rsid w:val="00E043E2"/>
    <w:rsid w:val="00E050E7"/>
    <w:rsid w:val="00E05637"/>
    <w:rsid w:val="00E060A3"/>
    <w:rsid w:val="00E0613C"/>
    <w:rsid w:val="00E06184"/>
    <w:rsid w:val="00E06762"/>
    <w:rsid w:val="00E06AE0"/>
    <w:rsid w:val="00E0707B"/>
    <w:rsid w:val="00E07135"/>
    <w:rsid w:val="00E07268"/>
    <w:rsid w:val="00E074BA"/>
    <w:rsid w:val="00E075E8"/>
    <w:rsid w:val="00E079C3"/>
    <w:rsid w:val="00E07A39"/>
    <w:rsid w:val="00E07B25"/>
    <w:rsid w:val="00E07E19"/>
    <w:rsid w:val="00E07E73"/>
    <w:rsid w:val="00E1000F"/>
    <w:rsid w:val="00E10143"/>
    <w:rsid w:val="00E107EB"/>
    <w:rsid w:val="00E1095F"/>
    <w:rsid w:val="00E10D2A"/>
    <w:rsid w:val="00E117E9"/>
    <w:rsid w:val="00E11CA0"/>
    <w:rsid w:val="00E11DA0"/>
    <w:rsid w:val="00E12F81"/>
    <w:rsid w:val="00E12FC8"/>
    <w:rsid w:val="00E1324A"/>
    <w:rsid w:val="00E14422"/>
    <w:rsid w:val="00E1456B"/>
    <w:rsid w:val="00E14AE4"/>
    <w:rsid w:val="00E14BE6"/>
    <w:rsid w:val="00E14F04"/>
    <w:rsid w:val="00E15339"/>
    <w:rsid w:val="00E15E52"/>
    <w:rsid w:val="00E15F95"/>
    <w:rsid w:val="00E16309"/>
    <w:rsid w:val="00E165A3"/>
    <w:rsid w:val="00E16C93"/>
    <w:rsid w:val="00E16FBC"/>
    <w:rsid w:val="00E17281"/>
    <w:rsid w:val="00E173F6"/>
    <w:rsid w:val="00E174C9"/>
    <w:rsid w:val="00E17677"/>
    <w:rsid w:val="00E1797C"/>
    <w:rsid w:val="00E179E2"/>
    <w:rsid w:val="00E17B00"/>
    <w:rsid w:val="00E17E29"/>
    <w:rsid w:val="00E200F6"/>
    <w:rsid w:val="00E20D6F"/>
    <w:rsid w:val="00E21206"/>
    <w:rsid w:val="00E21440"/>
    <w:rsid w:val="00E21640"/>
    <w:rsid w:val="00E2192F"/>
    <w:rsid w:val="00E21AFA"/>
    <w:rsid w:val="00E21E87"/>
    <w:rsid w:val="00E21EC5"/>
    <w:rsid w:val="00E21ECE"/>
    <w:rsid w:val="00E22281"/>
    <w:rsid w:val="00E2246C"/>
    <w:rsid w:val="00E226F7"/>
    <w:rsid w:val="00E229EF"/>
    <w:rsid w:val="00E22AC0"/>
    <w:rsid w:val="00E22ADF"/>
    <w:rsid w:val="00E22DB2"/>
    <w:rsid w:val="00E2312A"/>
    <w:rsid w:val="00E23146"/>
    <w:rsid w:val="00E2372F"/>
    <w:rsid w:val="00E23D3F"/>
    <w:rsid w:val="00E23DED"/>
    <w:rsid w:val="00E23F97"/>
    <w:rsid w:val="00E23FB4"/>
    <w:rsid w:val="00E24A72"/>
    <w:rsid w:val="00E25224"/>
    <w:rsid w:val="00E252ED"/>
    <w:rsid w:val="00E2551B"/>
    <w:rsid w:val="00E25563"/>
    <w:rsid w:val="00E25A7E"/>
    <w:rsid w:val="00E25B6B"/>
    <w:rsid w:val="00E260AE"/>
    <w:rsid w:val="00E26341"/>
    <w:rsid w:val="00E2662B"/>
    <w:rsid w:val="00E26DD7"/>
    <w:rsid w:val="00E270F2"/>
    <w:rsid w:val="00E2710E"/>
    <w:rsid w:val="00E2725C"/>
    <w:rsid w:val="00E276F8"/>
    <w:rsid w:val="00E300D0"/>
    <w:rsid w:val="00E30155"/>
    <w:rsid w:val="00E30B15"/>
    <w:rsid w:val="00E30C42"/>
    <w:rsid w:val="00E311B3"/>
    <w:rsid w:val="00E31716"/>
    <w:rsid w:val="00E31B3B"/>
    <w:rsid w:val="00E320E4"/>
    <w:rsid w:val="00E3254A"/>
    <w:rsid w:val="00E3267F"/>
    <w:rsid w:val="00E328EE"/>
    <w:rsid w:val="00E3315C"/>
    <w:rsid w:val="00E333B0"/>
    <w:rsid w:val="00E33408"/>
    <w:rsid w:val="00E33586"/>
    <w:rsid w:val="00E33E59"/>
    <w:rsid w:val="00E3411A"/>
    <w:rsid w:val="00E34814"/>
    <w:rsid w:val="00E34A19"/>
    <w:rsid w:val="00E355D3"/>
    <w:rsid w:val="00E35B69"/>
    <w:rsid w:val="00E35BC4"/>
    <w:rsid w:val="00E35DC6"/>
    <w:rsid w:val="00E362A9"/>
    <w:rsid w:val="00E3650B"/>
    <w:rsid w:val="00E36919"/>
    <w:rsid w:val="00E36B54"/>
    <w:rsid w:val="00E373F9"/>
    <w:rsid w:val="00E3750E"/>
    <w:rsid w:val="00E377D7"/>
    <w:rsid w:val="00E378AD"/>
    <w:rsid w:val="00E37D51"/>
    <w:rsid w:val="00E37D56"/>
    <w:rsid w:val="00E400A2"/>
    <w:rsid w:val="00E40454"/>
    <w:rsid w:val="00E40ACC"/>
    <w:rsid w:val="00E40CCB"/>
    <w:rsid w:val="00E40E23"/>
    <w:rsid w:val="00E40FE6"/>
    <w:rsid w:val="00E41C0F"/>
    <w:rsid w:val="00E420FD"/>
    <w:rsid w:val="00E42482"/>
    <w:rsid w:val="00E42B93"/>
    <w:rsid w:val="00E42D7A"/>
    <w:rsid w:val="00E43285"/>
    <w:rsid w:val="00E432EB"/>
    <w:rsid w:val="00E4336F"/>
    <w:rsid w:val="00E43734"/>
    <w:rsid w:val="00E43E90"/>
    <w:rsid w:val="00E440F5"/>
    <w:rsid w:val="00E44EB2"/>
    <w:rsid w:val="00E44FB7"/>
    <w:rsid w:val="00E45027"/>
    <w:rsid w:val="00E45C9E"/>
    <w:rsid w:val="00E45D03"/>
    <w:rsid w:val="00E45D93"/>
    <w:rsid w:val="00E46146"/>
    <w:rsid w:val="00E46731"/>
    <w:rsid w:val="00E46B4B"/>
    <w:rsid w:val="00E46D09"/>
    <w:rsid w:val="00E471E8"/>
    <w:rsid w:val="00E47417"/>
    <w:rsid w:val="00E47772"/>
    <w:rsid w:val="00E47820"/>
    <w:rsid w:val="00E47AEB"/>
    <w:rsid w:val="00E47DB6"/>
    <w:rsid w:val="00E47E0C"/>
    <w:rsid w:val="00E500FA"/>
    <w:rsid w:val="00E50213"/>
    <w:rsid w:val="00E503EA"/>
    <w:rsid w:val="00E507EF"/>
    <w:rsid w:val="00E50826"/>
    <w:rsid w:val="00E50C6B"/>
    <w:rsid w:val="00E50EBE"/>
    <w:rsid w:val="00E513FF"/>
    <w:rsid w:val="00E522BE"/>
    <w:rsid w:val="00E52617"/>
    <w:rsid w:val="00E52C5C"/>
    <w:rsid w:val="00E52C5F"/>
    <w:rsid w:val="00E534CA"/>
    <w:rsid w:val="00E53DF0"/>
    <w:rsid w:val="00E53E71"/>
    <w:rsid w:val="00E54179"/>
    <w:rsid w:val="00E54C05"/>
    <w:rsid w:val="00E54DBB"/>
    <w:rsid w:val="00E54F04"/>
    <w:rsid w:val="00E5507B"/>
    <w:rsid w:val="00E5551E"/>
    <w:rsid w:val="00E55913"/>
    <w:rsid w:val="00E55A57"/>
    <w:rsid w:val="00E55B6C"/>
    <w:rsid w:val="00E55DAE"/>
    <w:rsid w:val="00E55EB7"/>
    <w:rsid w:val="00E562D6"/>
    <w:rsid w:val="00E56456"/>
    <w:rsid w:val="00E567DC"/>
    <w:rsid w:val="00E56A17"/>
    <w:rsid w:val="00E56A99"/>
    <w:rsid w:val="00E5724C"/>
    <w:rsid w:val="00E5731E"/>
    <w:rsid w:val="00E574E1"/>
    <w:rsid w:val="00E5754D"/>
    <w:rsid w:val="00E5784E"/>
    <w:rsid w:val="00E57AA7"/>
    <w:rsid w:val="00E57BEF"/>
    <w:rsid w:val="00E60692"/>
    <w:rsid w:val="00E60B7D"/>
    <w:rsid w:val="00E61605"/>
    <w:rsid w:val="00E618B1"/>
    <w:rsid w:val="00E61AD7"/>
    <w:rsid w:val="00E61B12"/>
    <w:rsid w:val="00E61BC0"/>
    <w:rsid w:val="00E62404"/>
    <w:rsid w:val="00E624BB"/>
    <w:rsid w:val="00E626AE"/>
    <w:rsid w:val="00E628B3"/>
    <w:rsid w:val="00E6299C"/>
    <w:rsid w:val="00E62DFF"/>
    <w:rsid w:val="00E630FD"/>
    <w:rsid w:val="00E63650"/>
    <w:rsid w:val="00E63C98"/>
    <w:rsid w:val="00E64303"/>
    <w:rsid w:val="00E643CB"/>
    <w:rsid w:val="00E6451D"/>
    <w:rsid w:val="00E645B7"/>
    <w:rsid w:val="00E64B21"/>
    <w:rsid w:val="00E64EDB"/>
    <w:rsid w:val="00E65069"/>
    <w:rsid w:val="00E6564E"/>
    <w:rsid w:val="00E6592E"/>
    <w:rsid w:val="00E65CEF"/>
    <w:rsid w:val="00E65E92"/>
    <w:rsid w:val="00E66294"/>
    <w:rsid w:val="00E66519"/>
    <w:rsid w:val="00E666BD"/>
    <w:rsid w:val="00E6678B"/>
    <w:rsid w:val="00E6730F"/>
    <w:rsid w:val="00E673FA"/>
    <w:rsid w:val="00E676A0"/>
    <w:rsid w:val="00E67791"/>
    <w:rsid w:val="00E70426"/>
    <w:rsid w:val="00E70957"/>
    <w:rsid w:val="00E7097A"/>
    <w:rsid w:val="00E70AFB"/>
    <w:rsid w:val="00E70D21"/>
    <w:rsid w:val="00E70EBB"/>
    <w:rsid w:val="00E7116A"/>
    <w:rsid w:val="00E71444"/>
    <w:rsid w:val="00E714FF"/>
    <w:rsid w:val="00E71BA3"/>
    <w:rsid w:val="00E72035"/>
    <w:rsid w:val="00E72553"/>
    <w:rsid w:val="00E72F12"/>
    <w:rsid w:val="00E73445"/>
    <w:rsid w:val="00E73A37"/>
    <w:rsid w:val="00E744DF"/>
    <w:rsid w:val="00E745D4"/>
    <w:rsid w:val="00E74B08"/>
    <w:rsid w:val="00E74B4F"/>
    <w:rsid w:val="00E74FEB"/>
    <w:rsid w:val="00E75202"/>
    <w:rsid w:val="00E7550E"/>
    <w:rsid w:val="00E758F4"/>
    <w:rsid w:val="00E75A74"/>
    <w:rsid w:val="00E75D90"/>
    <w:rsid w:val="00E76102"/>
    <w:rsid w:val="00E76302"/>
    <w:rsid w:val="00E7688A"/>
    <w:rsid w:val="00E76CAE"/>
    <w:rsid w:val="00E7794B"/>
    <w:rsid w:val="00E77E83"/>
    <w:rsid w:val="00E8053A"/>
    <w:rsid w:val="00E808CB"/>
    <w:rsid w:val="00E80A59"/>
    <w:rsid w:val="00E80DA4"/>
    <w:rsid w:val="00E81025"/>
    <w:rsid w:val="00E81279"/>
    <w:rsid w:val="00E8161F"/>
    <w:rsid w:val="00E8166E"/>
    <w:rsid w:val="00E821EF"/>
    <w:rsid w:val="00E82331"/>
    <w:rsid w:val="00E82848"/>
    <w:rsid w:val="00E82A07"/>
    <w:rsid w:val="00E82F7F"/>
    <w:rsid w:val="00E82FAE"/>
    <w:rsid w:val="00E833E5"/>
    <w:rsid w:val="00E835A6"/>
    <w:rsid w:val="00E8393B"/>
    <w:rsid w:val="00E83D3A"/>
    <w:rsid w:val="00E83E5C"/>
    <w:rsid w:val="00E83E9F"/>
    <w:rsid w:val="00E85402"/>
    <w:rsid w:val="00E85417"/>
    <w:rsid w:val="00E8578F"/>
    <w:rsid w:val="00E85844"/>
    <w:rsid w:val="00E85878"/>
    <w:rsid w:val="00E859B5"/>
    <w:rsid w:val="00E85AC7"/>
    <w:rsid w:val="00E85C05"/>
    <w:rsid w:val="00E8641B"/>
    <w:rsid w:val="00E8667C"/>
    <w:rsid w:val="00E86810"/>
    <w:rsid w:val="00E86998"/>
    <w:rsid w:val="00E869D9"/>
    <w:rsid w:val="00E86A4F"/>
    <w:rsid w:val="00E874C9"/>
    <w:rsid w:val="00E87691"/>
    <w:rsid w:val="00E877B1"/>
    <w:rsid w:val="00E87BCA"/>
    <w:rsid w:val="00E87DDF"/>
    <w:rsid w:val="00E900D5"/>
    <w:rsid w:val="00E9063F"/>
    <w:rsid w:val="00E9071B"/>
    <w:rsid w:val="00E90762"/>
    <w:rsid w:val="00E90BC5"/>
    <w:rsid w:val="00E90DFB"/>
    <w:rsid w:val="00E9112F"/>
    <w:rsid w:val="00E91210"/>
    <w:rsid w:val="00E912E3"/>
    <w:rsid w:val="00E914C7"/>
    <w:rsid w:val="00E91B96"/>
    <w:rsid w:val="00E91E86"/>
    <w:rsid w:val="00E922C3"/>
    <w:rsid w:val="00E924ED"/>
    <w:rsid w:val="00E92828"/>
    <w:rsid w:val="00E92B99"/>
    <w:rsid w:val="00E92D1B"/>
    <w:rsid w:val="00E92E44"/>
    <w:rsid w:val="00E937A4"/>
    <w:rsid w:val="00E9394A"/>
    <w:rsid w:val="00E94029"/>
    <w:rsid w:val="00E94167"/>
    <w:rsid w:val="00E94A1E"/>
    <w:rsid w:val="00E94AAA"/>
    <w:rsid w:val="00E94F76"/>
    <w:rsid w:val="00E95139"/>
    <w:rsid w:val="00E9556D"/>
    <w:rsid w:val="00E96C34"/>
    <w:rsid w:val="00E97599"/>
    <w:rsid w:val="00E97A00"/>
    <w:rsid w:val="00E97F9E"/>
    <w:rsid w:val="00EA0189"/>
    <w:rsid w:val="00EA0222"/>
    <w:rsid w:val="00EA034F"/>
    <w:rsid w:val="00EA03F5"/>
    <w:rsid w:val="00EA04BC"/>
    <w:rsid w:val="00EA0924"/>
    <w:rsid w:val="00EA09BE"/>
    <w:rsid w:val="00EA0A5C"/>
    <w:rsid w:val="00EA0E56"/>
    <w:rsid w:val="00EA0E84"/>
    <w:rsid w:val="00EA10D4"/>
    <w:rsid w:val="00EA137F"/>
    <w:rsid w:val="00EA166C"/>
    <w:rsid w:val="00EA17DA"/>
    <w:rsid w:val="00EA1A37"/>
    <w:rsid w:val="00EA1A6F"/>
    <w:rsid w:val="00EA1A8D"/>
    <w:rsid w:val="00EA1C9D"/>
    <w:rsid w:val="00EA26D6"/>
    <w:rsid w:val="00EA28BE"/>
    <w:rsid w:val="00EA2ED5"/>
    <w:rsid w:val="00EA3026"/>
    <w:rsid w:val="00EA3ED3"/>
    <w:rsid w:val="00EA3EF7"/>
    <w:rsid w:val="00EA3EFD"/>
    <w:rsid w:val="00EA40A5"/>
    <w:rsid w:val="00EA41C2"/>
    <w:rsid w:val="00EA43E3"/>
    <w:rsid w:val="00EA44D9"/>
    <w:rsid w:val="00EA44E8"/>
    <w:rsid w:val="00EA48E7"/>
    <w:rsid w:val="00EA522F"/>
    <w:rsid w:val="00EA53EF"/>
    <w:rsid w:val="00EA5488"/>
    <w:rsid w:val="00EA54A0"/>
    <w:rsid w:val="00EA5708"/>
    <w:rsid w:val="00EA58E4"/>
    <w:rsid w:val="00EA5A54"/>
    <w:rsid w:val="00EA5EFA"/>
    <w:rsid w:val="00EA5FE0"/>
    <w:rsid w:val="00EA606F"/>
    <w:rsid w:val="00EA631F"/>
    <w:rsid w:val="00EA652E"/>
    <w:rsid w:val="00EA69D4"/>
    <w:rsid w:val="00EA6CA0"/>
    <w:rsid w:val="00EA6D77"/>
    <w:rsid w:val="00EA6EFE"/>
    <w:rsid w:val="00EA7ADA"/>
    <w:rsid w:val="00EA7F9F"/>
    <w:rsid w:val="00EA7FEC"/>
    <w:rsid w:val="00EB063A"/>
    <w:rsid w:val="00EB07DC"/>
    <w:rsid w:val="00EB12A3"/>
    <w:rsid w:val="00EB14C3"/>
    <w:rsid w:val="00EB1712"/>
    <w:rsid w:val="00EB1AA3"/>
    <w:rsid w:val="00EB1F54"/>
    <w:rsid w:val="00EB28F9"/>
    <w:rsid w:val="00EB2A7F"/>
    <w:rsid w:val="00EB2BBC"/>
    <w:rsid w:val="00EB2C31"/>
    <w:rsid w:val="00EB37A2"/>
    <w:rsid w:val="00EB37E0"/>
    <w:rsid w:val="00EB3D11"/>
    <w:rsid w:val="00EB3DF6"/>
    <w:rsid w:val="00EB3F22"/>
    <w:rsid w:val="00EB45B1"/>
    <w:rsid w:val="00EB4CE8"/>
    <w:rsid w:val="00EB4E54"/>
    <w:rsid w:val="00EB5157"/>
    <w:rsid w:val="00EB5798"/>
    <w:rsid w:val="00EB5854"/>
    <w:rsid w:val="00EB5A8A"/>
    <w:rsid w:val="00EB5DF5"/>
    <w:rsid w:val="00EB6320"/>
    <w:rsid w:val="00EB6A85"/>
    <w:rsid w:val="00EB6AA0"/>
    <w:rsid w:val="00EB79A9"/>
    <w:rsid w:val="00EB7C53"/>
    <w:rsid w:val="00EB7E6F"/>
    <w:rsid w:val="00EB7FFB"/>
    <w:rsid w:val="00EC09BF"/>
    <w:rsid w:val="00EC0A8F"/>
    <w:rsid w:val="00EC0C5F"/>
    <w:rsid w:val="00EC0C8A"/>
    <w:rsid w:val="00EC0D1D"/>
    <w:rsid w:val="00EC0F68"/>
    <w:rsid w:val="00EC0FA4"/>
    <w:rsid w:val="00EC1205"/>
    <w:rsid w:val="00EC1453"/>
    <w:rsid w:val="00EC1FCB"/>
    <w:rsid w:val="00EC21A7"/>
    <w:rsid w:val="00EC2612"/>
    <w:rsid w:val="00EC289B"/>
    <w:rsid w:val="00EC2ACA"/>
    <w:rsid w:val="00EC2ADB"/>
    <w:rsid w:val="00EC2C3F"/>
    <w:rsid w:val="00EC2F62"/>
    <w:rsid w:val="00EC3042"/>
    <w:rsid w:val="00EC34BC"/>
    <w:rsid w:val="00EC4067"/>
    <w:rsid w:val="00EC41AC"/>
    <w:rsid w:val="00EC4C8F"/>
    <w:rsid w:val="00EC4E8D"/>
    <w:rsid w:val="00EC4EEC"/>
    <w:rsid w:val="00EC50E3"/>
    <w:rsid w:val="00EC53C1"/>
    <w:rsid w:val="00EC5685"/>
    <w:rsid w:val="00EC5C56"/>
    <w:rsid w:val="00EC5E2E"/>
    <w:rsid w:val="00EC5F18"/>
    <w:rsid w:val="00EC5F4C"/>
    <w:rsid w:val="00EC61EA"/>
    <w:rsid w:val="00EC650F"/>
    <w:rsid w:val="00EC67FC"/>
    <w:rsid w:val="00EC6C19"/>
    <w:rsid w:val="00EC6C79"/>
    <w:rsid w:val="00EC7866"/>
    <w:rsid w:val="00EC7B0C"/>
    <w:rsid w:val="00EC7BF7"/>
    <w:rsid w:val="00EC7CDE"/>
    <w:rsid w:val="00ED02DB"/>
    <w:rsid w:val="00ED0870"/>
    <w:rsid w:val="00ED09D1"/>
    <w:rsid w:val="00ED0CFA"/>
    <w:rsid w:val="00ED0D34"/>
    <w:rsid w:val="00ED12F3"/>
    <w:rsid w:val="00ED161F"/>
    <w:rsid w:val="00ED16E3"/>
    <w:rsid w:val="00ED1779"/>
    <w:rsid w:val="00ED18A2"/>
    <w:rsid w:val="00ED1D4E"/>
    <w:rsid w:val="00ED1DFD"/>
    <w:rsid w:val="00ED2281"/>
    <w:rsid w:val="00ED22F6"/>
    <w:rsid w:val="00ED2BEB"/>
    <w:rsid w:val="00ED2DD0"/>
    <w:rsid w:val="00ED2E86"/>
    <w:rsid w:val="00ED2F6F"/>
    <w:rsid w:val="00ED3161"/>
    <w:rsid w:val="00ED3768"/>
    <w:rsid w:val="00ED3A73"/>
    <w:rsid w:val="00ED4617"/>
    <w:rsid w:val="00ED57CD"/>
    <w:rsid w:val="00ED5984"/>
    <w:rsid w:val="00ED5FAC"/>
    <w:rsid w:val="00ED636A"/>
    <w:rsid w:val="00ED63FA"/>
    <w:rsid w:val="00ED65C5"/>
    <w:rsid w:val="00ED6AC5"/>
    <w:rsid w:val="00ED6AEA"/>
    <w:rsid w:val="00ED6B74"/>
    <w:rsid w:val="00ED6FAA"/>
    <w:rsid w:val="00ED719B"/>
    <w:rsid w:val="00ED7377"/>
    <w:rsid w:val="00ED76EA"/>
    <w:rsid w:val="00ED7B94"/>
    <w:rsid w:val="00ED7D44"/>
    <w:rsid w:val="00EE058D"/>
    <w:rsid w:val="00EE0C66"/>
    <w:rsid w:val="00EE1191"/>
    <w:rsid w:val="00EE16E9"/>
    <w:rsid w:val="00EE1BFA"/>
    <w:rsid w:val="00EE1F48"/>
    <w:rsid w:val="00EE247C"/>
    <w:rsid w:val="00EE2767"/>
    <w:rsid w:val="00EE2F74"/>
    <w:rsid w:val="00EE3191"/>
    <w:rsid w:val="00EE3594"/>
    <w:rsid w:val="00EE3BAB"/>
    <w:rsid w:val="00EE3D36"/>
    <w:rsid w:val="00EE417D"/>
    <w:rsid w:val="00EE44E4"/>
    <w:rsid w:val="00EE45CB"/>
    <w:rsid w:val="00EE49B6"/>
    <w:rsid w:val="00EE4D7D"/>
    <w:rsid w:val="00EE4EC6"/>
    <w:rsid w:val="00EE4FF6"/>
    <w:rsid w:val="00EE5198"/>
    <w:rsid w:val="00EE51C0"/>
    <w:rsid w:val="00EE5F54"/>
    <w:rsid w:val="00EE619E"/>
    <w:rsid w:val="00EE62CA"/>
    <w:rsid w:val="00EE6ADC"/>
    <w:rsid w:val="00EE6EB3"/>
    <w:rsid w:val="00EE7863"/>
    <w:rsid w:val="00EE791C"/>
    <w:rsid w:val="00EE798A"/>
    <w:rsid w:val="00EE7D9A"/>
    <w:rsid w:val="00EE7EB4"/>
    <w:rsid w:val="00EF0190"/>
    <w:rsid w:val="00EF08F8"/>
    <w:rsid w:val="00EF0B66"/>
    <w:rsid w:val="00EF0D32"/>
    <w:rsid w:val="00EF14CF"/>
    <w:rsid w:val="00EF163E"/>
    <w:rsid w:val="00EF168C"/>
    <w:rsid w:val="00EF1996"/>
    <w:rsid w:val="00EF1A1D"/>
    <w:rsid w:val="00EF1EB6"/>
    <w:rsid w:val="00EF20F6"/>
    <w:rsid w:val="00EF251C"/>
    <w:rsid w:val="00EF2F59"/>
    <w:rsid w:val="00EF37A2"/>
    <w:rsid w:val="00EF3D3B"/>
    <w:rsid w:val="00EF3F09"/>
    <w:rsid w:val="00EF4135"/>
    <w:rsid w:val="00EF499E"/>
    <w:rsid w:val="00EF4C03"/>
    <w:rsid w:val="00EF4D34"/>
    <w:rsid w:val="00EF4F38"/>
    <w:rsid w:val="00EF524B"/>
    <w:rsid w:val="00EF54C2"/>
    <w:rsid w:val="00EF5583"/>
    <w:rsid w:val="00EF59AA"/>
    <w:rsid w:val="00EF6270"/>
    <w:rsid w:val="00EF65FA"/>
    <w:rsid w:val="00EF6728"/>
    <w:rsid w:val="00EF6BDE"/>
    <w:rsid w:val="00EF6DA4"/>
    <w:rsid w:val="00EF70D6"/>
    <w:rsid w:val="00EF7171"/>
    <w:rsid w:val="00EF7444"/>
    <w:rsid w:val="00EF794F"/>
    <w:rsid w:val="00F00004"/>
    <w:rsid w:val="00F0009E"/>
    <w:rsid w:val="00F00C92"/>
    <w:rsid w:val="00F00CF0"/>
    <w:rsid w:val="00F016A9"/>
    <w:rsid w:val="00F01804"/>
    <w:rsid w:val="00F01EE8"/>
    <w:rsid w:val="00F02B35"/>
    <w:rsid w:val="00F02F2F"/>
    <w:rsid w:val="00F0386D"/>
    <w:rsid w:val="00F03E07"/>
    <w:rsid w:val="00F03E6E"/>
    <w:rsid w:val="00F040D2"/>
    <w:rsid w:val="00F041E3"/>
    <w:rsid w:val="00F04610"/>
    <w:rsid w:val="00F0489C"/>
    <w:rsid w:val="00F048EE"/>
    <w:rsid w:val="00F05062"/>
    <w:rsid w:val="00F0554A"/>
    <w:rsid w:val="00F057B2"/>
    <w:rsid w:val="00F0588E"/>
    <w:rsid w:val="00F05E74"/>
    <w:rsid w:val="00F05F6C"/>
    <w:rsid w:val="00F06030"/>
    <w:rsid w:val="00F0634E"/>
    <w:rsid w:val="00F063CC"/>
    <w:rsid w:val="00F06405"/>
    <w:rsid w:val="00F06909"/>
    <w:rsid w:val="00F069E8"/>
    <w:rsid w:val="00F06C4C"/>
    <w:rsid w:val="00F0759C"/>
    <w:rsid w:val="00F075B9"/>
    <w:rsid w:val="00F07DAC"/>
    <w:rsid w:val="00F07EF7"/>
    <w:rsid w:val="00F10D47"/>
    <w:rsid w:val="00F11334"/>
    <w:rsid w:val="00F11819"/>
    <w:rsid w:val="00F11E6A"/>
    <w:rsid w:val="00F11F08"/>
    <w:rsid w:val="00F12562"/>
    <w:rsid w:val="00F132B9"/>
    <w:rsid w:val="00F13770"/>
    <w:rsid w:val="00F13E8C"/>
    <w:rsid w:val="00F1409C"/>
    <w:rsid w:val="00F140E0"/>
    <w:rsid w:val="00F1411E"/>
    <w:rsid w:val="00F141DE"/>
    <w:rsid w:val="00F14207"/>
    <w:rsid w:val="00F14812"/>
    <w:rsid w:val="00F1488E"/>
    <w:rsid w:val="00F14A48"/>
    <w:rsid w:val="00F14BC6"/>
    <w:rsid w:val="00F14E46"/>
    <w:rsid w:val="00F15427"/>
    <w:rsid w:val="00F15474"/>
    <w:rsid w:val="00F15646"/>
    <w:rsid w:val="00F159B9"/>
    <w:rsid w:val="00F15D84"/>
    <w:rsid w:val="00F15E83"/>
    <w:rsid w:val="00F15FAF"/>
    <w:rsid w:val="00F16503"/>
    <w:rsid w:val="00F16979"/>
    <w:rsid w:val="00F16B4A"/>
    <w:rsid w:val="00F16E2A"/>
    <w:rsid w:val="00F16EA3"/>
    <w:rsid w:val="00F17693"/>
    <w:rsid w:val="00F1775F"/>
    <w:rsid w:val="00F178DA"/>
    <w:rsid w:val="00F17F64"/>
    <w:rsid w:val="00F2001A"/>
    <w:rsid w:val="00F20ABA"/>
    <w:rsid w:val="00F20B5C"/>
    <w:rsid w:val="00F20E97"/>
    <w:rsid w:val="00F20F9A"/>
    <w:rsid w:val="00F210E5"/>
    <w:rsid w:val="00F21536"/>
    <w:rsid w:val="00F21DF8"/>
    <w:rsid w:val="00F220E1"/>
    <w:rsid w:val="00F227EF"/>
    <w:rsid w:val="00F22993"/>
    <w:rsid w:val="00F229D9"/>
    <w:rsid w:val="00F22C2F"/>
    <w:rsid w:val="00F22E86"/>
    <w:rsid w:val="00F22F33"/>
    <w:rsid w:val="00F2303B"/>
    <w:rsid w:val="00F23BAC"/>
    <w:rsid w:val="00F23C3E"/>
    <w:rsid w:val="00F23F55"/>
    <w:rsid w:val="00F240B0"/>
    <w:rsid w:val="00F2452C"/>
    <w:rsid w:val="00F24823"/>
    <w:rsid w:val="00F24832"/>
    <w:rsid w:val="00F24849"/>
    <w:rsid w:val="00F2491F"/>
    <w:rsid w:val="00F249BC"/>
    <w:rsid w:val="00F2537B"/>
    <w:rsid w:val="00F25AF2"/>
    <w:rsid w:val="00F25C91"/>
    <w:rsid w:val="00F25F3C"/>
    <w:rsid w:val="00F25FC9"/>
    <w:rsid w:val="00F263EE"/>
    <w:rsid w:val="00F2642D"/>
    <w:rsid w:val="00F26598"/>
    <w:rsid w:val="00F266B9"/>
    <w:rsid w:val="00F2691C"/>
    <w:rsid w:val="00F26A11"/>
    <w:rsid w:val="00F27301"/>
    <w:rsid w:val="00F27586"/>
    <w:rsid w:val="00F278EB"/>
    <w:rsid w:val="00F27FA8"/>
    <w:rsid w:val="00F304CE"/>
    <w:rsid w:val="00F3051F"/>
    <w:rsid w:val="00F3076A"/>
    <w:rsid w:val="00F30C3D"/>
    <w:rsid w:val="00F31028"/>
    <w:rsid w:val="00F319B6"/>
    <w:rsid w:val="00F31A9C"/>
    <w:rsid w:val="00F31BA6"/>
    <w:rsid w:val="00F31D57"/>
    <w:rsid w:val="00F31DB6"/>
    <w:rsid w:val="00F3213B"/>
    <w:rsid w:val="00F32194"/>
    <w:rsid w:val="00F324BB"/>
    <w:rsid w:val="00F329C1"/>
    <w:rsid w:val="00F32B40"/>
    <w:rsid w:val="00F32E63"/>
    <w:rsid w:val="00F32F14"/>
    <w:rsid w:val="00F32FAF"/>
    <w:rsid w:val="00F3331C"/>
    <w:rsid w:val="00F3339E"/>
    <w:rsid w:val="00F33429"/>
    <w:rsid w:val="00F33784"/>
    <w:rsid w:val="00F33791"/>
    <w:rsid w:val="00F33D0C"/>
    <w:rsid w:val="00F34427"/>
    <w:rsid w:val="00F34728"/>
    <w:rsid w:val="00F34D38"/>
    <w:rsid w:val="00F35060"/>
    <w:rsid w:val="00F3541C"/>
    <w:rsid w:val="00F355C6"/>
    <w:rsid w:val="00F359F9"/>
    <w:rsid w:val="00F35C30"/>
    <w:rsid w:val="00F3694A"/>
    <w:rsid w:val="00F36C21"/>
    <w:rsid w:val="00F36D00"/>
    <w:rsid w:val="00F37246"/>
    <w:rsid w:val="00F372A4"/>
    <w:rsid w:val="00F37389"/>
    <w:rsid w:val="00F376EB"/>
    <w:rsid w:val="00F40853"/>
    <w:rsid w:val="00F40A46"/>
    <w:rsid w:val="00F40CE0"/>
    <w:rsid w:val="00F40D82"/>
    <w:rsid w:val="00F41093"/>
    <w:rsid w:val="00F4124C"/>
    <w:rsid w:val="00F41458"/>
    <w:rsid w:val="00F41781"/>
    <w:rsid w:val="00F4194F"/>
    <w:rsid w:val="00F41CB3"/>
    <w:rsid w:val="00F4283D"/>
    <w:rsid w:val="00F428AE"/>
    <w:rsid w:val="00F42A58"/>
    <w:rsid w:val="00F42B6F"/>
    <w:rsid w:val="00F42D12"/>
    <w:rsid w:val="00F42D68"/>
    <w:rsid w:val="00F42D6F"/>
    <w:rsid w:val="00F42DFC"/>
    <w:rsid w:val="00F43010"/>
    <w:rsid w:val="00F43180"/>
    <w:rsid w:val="00F433BB"/>
    <w:rsid w:val="00F4340A"/>
    <w:rsid w:val="00F43A3E"/>
    <w:rsid w:val="00F43D8D"/>
    <w:rsid w:val="00F43DB2"/>
    <w:rsid w:val="00F445ED"/>
    <w:rsid w:val="00F44863"/>
    <w:rsid w:val="00F44BCB"/>
    <w:rsid w:val="00F44CC0"/>
    <w:rsid w:val="00F44D43"/>
    <w:rsid w:val="00F452CE"/>
    <w:rsid w:val="00F4538F"/>
    <w:rsid w:val="00F454BB"/>
    <w:rsid w:val="00F455C2"/>
    <w:rsid w:val="00F45706"/>
    <w:rsid w:val="00F45930"/>
    <w:rsid w:val="00F45B1A"/>
    <w:rsid w:val="00F45F56"/>
    <w:rsid w:val="00F461A7"/>
    <w:rsid w:val="00F462DA"/>
    <w:rsid w:val="00F46333"/>
    <w:rsid w:val="00F4638B"/>
    <w:rsid w:val="00F46E4B"/>
    <w:rsid w:val="00F46FD1"/>
    <w:rsid w:val="00F47054"/>
    <w:rsid w:val="00F473A1"/>
    <w:rsid w:val="00F47973"/>
    <w:rsid w:val="00F47D36"/>
    <w:rsid w:val="00F47EA5"/>
    <w:rsid w:val="00F50372"/>
    <w:rsid w:val="00F50460"/>
    <w:rsid w:val="00F50665"/>
    <w:rsid w:val="00F508CD"/>
    <w:rsid w:val="00F5096C"/>
    <w:rsid w:val="00F5107B"/>
    <w:rsid w:val="00F51956"/>
    <w:rsid w:val="00F5239A"/>
    <w:rsid w:val="00F527D5"/>
    <w:rsid w:val="00F528B3"/>
    <w:rsid w:val="00F52C3D"/>
    <w:rsid w:val="00F52DF3"/>
    <w:rsid w:val="00F52E19"/>
    <w:rsid w:val="00F530FB"/>
    <w:rsid w:val="00F5336E"/>
    <w:rsid w:val="00F5349D"/>
    <w:rsid w:val="00F53854"/>
    <w:rsid w:val="00F53AD7"/>
    <w:rsid w:val="00F54647"/>
    <w:rsid w:val="00F54694"/>
    <w:rsid w:val="00F547FF"/>
    <w:rsid w:val="00F54EB0"/>
    <w:rsid w:val="00F550AD"/>
    <w:rsid w:val="00F556F3"/>
    <w:rsid w:val="00F55F68"/>
    <w:rsid w:val="00F55F88"/>
    <w:rsid w:val="00F56C88"/>
    <w:rsid w:val="00F57054"/>
    <w:rsid w:val="00F574C8"/>
    <w:rsid w:val="00F574FA"/>
    <w:rsid w:val="00F57751"/>
    <w:rsid w:val="00F57D1F"/>
    <w:rsid w:val="00F57DD3"/>
    <w:rsid w:val="00F57E6D"/>
    <w:rsid w:val="00F600FA"/>
    <w:rsid w:val="00F60739"/>
    <w:rsid w:val="00F609C6"/>
    <w:rsid w:val="00F60DE9"/>
    <w:rsid w:val="00F61283"/>
    <w:rsid w:val="00F6148B"/>
    <w:rsid w:val="00F61629"/>
    <w:rsid w:val="00F6213C"/>
    <w:rsid w:val="00F625A0"/>
    <w:rsid w:val="00F62A48"/>
    <w:rsid w:val="00F62A71"/>
    <w:rsid w:val="00F62DEB"/>
    <w:rsid w:val="00F63030"/>
    <w:rsid w:val="00F6352D"/>
    <w:rsid w:val="00F639C3"/>
    <w:rsid w:val="00F63CA1"/>
    <w:rsid w:val="00F642A6"/>
    <w:rsid w:val="00F6435C"/>
    <w:rsid w:val="00F64571"/>
    <w:rsid w:val="00F64616"/>
    <w:rsid w:val="00F6480E"/>
    <w:rsid w:val="00F64DBD"/>
    <w:rsid w:val="00F64EA0"/>
    <w:rsid w:val="00F65077"/>
    <w:rsid w:val="00F658C2"/>
    <w:rsid w:val="00F65D45"/>
    <w:rsid w:val="00F6610E"/>
    <w:rsid w:val="00F662FE"/>
    <w:rsid w:val="00F663CA"/>
    <w:rsid w:val="00F66677"/>
    <w:rsid w:val="00F6690C"/>
    <w:rsid w:val="00F66BC3"/>
    <w:rsid w:val="00F66E18"/>
    <w:rsid w:val="00F670E5"/>
    <w:rsid w:val="00F67178"/>
    <w:rsid w:val="00F700F6"/>
    <w:rsid w:val="00F706BD"/>
    <w:rsid w:val="00F70FEB"/>
    <w:rsid w:val="00F7106A"/>
    <w:rsid w:val="00F72069"/>
    <w:rsid w:val="00F7209B"/>
    <w:rsid w:val="00F72116"/>
    <w:rsid w:val="00F72499"/>
    <w:rsid w:val="00F726ED"/>
    <w:rsid w:val="00F72915"/>
    <w:rsid w:val="00F72A6E"/>
    <w:rsid w:val="00F72BAD"/>
    <w:rsid w:val="00F72C7C"/>
    <w:rsid w:val="00F7326F"/>
    <w:rsid w:val="00F73365"/>
    <w:rsid w:val="00F7345D"/>
    <w:rsid w:val="00F7358D"/>
    <w:rsid w:val="00F7388B"/>
    <w:rsid w:val="00F7388C"/>
    <w:rsid w:val="00F73DFF"/>
    <w:rsid w:val="00F74A07"/>
    <w:rsid w:val="00F74B7A"/>
    <w:rsid w:val="00F74F66"/>
    <w:rsid w:val="00F74F71"/>
    <w:rsid w:val="00F74FFA"/>
    <w:rsid w:val="00F752BF"/>
    <w:rsid w:val="00F75662"/>
    <w:rsid w:val="00F7585F"/>
    <w:rsid w:val="00F75892"/>
    <w:rsid w:val="00F75928"/>
    <w:rsid w:val="00F75D6A"/>
    <w:rsid w:val="00F76868"/>
    <w:rsid w:val="00F76C18"/>
    <w:rsid w:val="00F77219"/>
    <w:rsid w:val="00F77C74"/>
    <w:rsid w:val="00F77CDD"/>
    <w:rsid w:val="00F77EA0"/>
    <w:rsid w:val="00F77F01"/>
    <w:rsid w:val="00F801D5"/>
    <w:rsid w:val="00F80310"/>
    <w:rsid w:val="00F80783"/>
    <w:rsid w:val="00F80960"/>
    <w:rsid w:val="00F80966"/>
    <w:rsid w:val="00F80AF2"/>
    <w:rsid w:val="00F8145C"/>
    <w:rsid w:val="00F818CF"/>
    <w:rsid w:val="00F8197F"/>
    <w:rsid w:val="00F81BF4"/>
    <w:rsid w:val="00F81C7D"/>
    <w:rsid w:val="00F82188"/>
    <w:rsid w:val="00F82A9D"/>
    <w:rsid w:val="00F82D47"/>
    <w:rsid w:val="00F830F1"/>
    <w:rsid w:val="00F8332A"/>
    <w:rsid w:val="00F834CD"/>
    <w:rsid w:val="00F8357D"/>
    <w:rsid w:val="00F835AF"/>
    <w:rsid w:val="00F8377E"/>
    <w:rsid w:val="00F837F2"/>
    <w:rsid w:val="00F83C6B"/>
    <w:rsid w:val="00F84778"/>
    <w:rsid w:val="00F84ACD"/>
    <w:rsid w:val="00F84AF9"/>
    <w:rsid w:val="00F8521D"/>
    <w:rsid w:val="00F85967"/>
    <w:rsid w:val="00F85CD3"/>
    <w:rsid w:val="00F86092"/>
    <w:rsid w:val="00F86DC9"/>
    <w:rsid w:val="00F86FD9"/>
    <w:rsid w:val="00F8794E"/>
    <w:rsid w:val="00F90140"/>
    <w:rsid w:val="00F9052B"/>
    <w:rsid w:val="00F9086E"/>
    <w:rsid w:val="00F90938"/>
    <w:rsid w:val="00F90C51"/>
    <w:rsid w:val="00F911EB"/>
    <w:rsid w:val="00F91720"/>
    <w:rsid w:val="00F91748"/>
    <w:rsid w:val="00F91ADC"/>
    <w:rsid w:val="00F91C4F"/>
    <w:rsid w:val="00F91E69"/>
    <w:rsid w:val="00F922EE"/>
    <w:rsid w:val="00F92317"/>
    <w:rsid w:val="00F929CD"/>
    <w:rsid w:val="00F934DF"/>
    <w:rsid w:val="00F93965"/>
    <w:rsid w:val="00F93D43"/>
    <w:rsid w:val="00F94120"/>
    <w:rsid w:val="00F9420B"/>
    <w:rsid w:val="00F94550"/>
    <w:rsid w:val="00F946A9"/>
    <w:rsid w:val="00F9474F"/>
    <w:rsid w:val="00F947E6"/>
    <w:rsid w:val="00F947EC"/>
    <w:rsid w:val="00F94AB4"/>
    <w:rsid w:val="00F95173"/>
    <w:rsid w:val="00F95690"/>
    <w:rsid w:val="00F95730"/>
    <w:rsid w:val="00F95C07"/>
    <w:rsid w:val="00F95DB3"/>
    <w:rsid w:val="00F96215"/>
    <w:rsid w:val="00F962E4"/>
    <w:rsid w:val="00F9681E"/>
    <w:rsid w:val="00F96BCF"/>
    <w:rsid w:val="00F96D2E"/>
    <w:rsid w:val="00F96DFB"/>
    <w:rsid w:val="00F97031"/>
    <w:rsid w:val="00F970E3"/>
    <w:rsid w:val="00F9736A"/>
    <w:rsid w:val="00F9738A"/>
    <w:rsid w:val="00F973F3"/>
    <w:rsid w:val="00F97A35"/>
    <w:rsid w:val="00F97CD0"/>
    <w:rsid w:val="00FA0551"/>
    <w:rsid w:val="00FA0DD2"/>
    <w:rsid w:val="00FA1183"/>
    <w:rsid w:val="00FA13E2"/>
    <w:rsid w:val="00FA17C9"/>
    <w:rsid w:val="00FA2238"/>
    <w:rsid w:val="00FA2ACC"/>
    <w:rsid w:val="00FA2AE9"/>
    <w:rsid w:val="00FA319E"/>
    <w:rsid w:val="00FA3917"/>
    <w:rsid w:val="00FA3B72"/>
    <w:rsid w:val="00FA3D8F"/>
    <w:rsid w:val="00FA3F8D"/>
    <w:rsid w:val="00FA4055"/>
    <w:rsid w:val="00FA405E"/>
    <w:rsid w:val="00FA4243"/>
    <w:rsid w:val="00FA4701"/>
    <w:rsid w:val="00FA4CCE"/>
    <w:rsid w:val="00FA564B"/>
    <w:rsid w:val="00FA5E07"/>
    <w:rsid w:val="00FA5F4B"/>
    <w:rsid w:val="00FA62CF"/>
    <w:rsid w:val="00FA62DA"/>
    <w:rsid w:val="00FA663C"/>
    <w:rsid w:val="00FA68CD"/>
    <w:rsid w:val="00FA6A07"/>
    <w:rsid w:val="00FA6A65"/>
    <w:rsid w:val="00FA70D6"/>
    <w:rsid w:val="00FA7A59"/>
    <w:rsid w:val="00FB038F"/>
    <w:rsid w:val="00FB08F1"/>
    <w:rsid w:val="00FB0B66"/>
    <w:rsid w:val="00FB0D2D"/>
    <w:rsid w:val="00FB1103"/>
    <w:rsid w:val="00FB11DC"/>
    <w:rsid w:val="00FB1459"/>
    <w:rsid w:val="00FB167D"/>
    <w:rsid w:val="00FB16AD"/>
    <w:rsid w:val="00FB16FD"/>
    <w:rsid w:val="00FB1A6E"/>
    <w:rsid w:val="00FB1CA7"/>
    <w:rsid w:val="00FB1D45"/>
    <w:rsid w:val="00FB1E08"/>
    <w:rsid w:val="00FB247C"/>
    <w:rsid w:val="00FB2BFA"/>
    <w:rsid w:val="00FB2C42"/>
    <w:rsid w:val="00FB3799"/>
    <w:rsid w:val="00FB3B39"/>
    <w:rsid w:val="00FB4272"/>
    <w:rsid w:val="00FB44BF"/>
    <w:rsid w:val="00FB44F3"/>
    <w:rsid w:val="00FB4685"/>
    <w:rsid w:val="00FB478E"/>
    <w:rsid w:val="00FB4BB9"/>
    <w:rsid w:val="00FB4D47"/>
    <w:rsid w:val="00FB4F75"/>
    <w:rsid w:val="00FB51A5"/>
    <w:rsid w:val="00FB5796"/>
    <w:rsid w:val="00FB57EE"/>
    <w:rsid w:val="00FB5DA2"/>
    <w:rsid w:val="00FB6E14"/>
    <w:rsid w:val="00FB6EC0"/>
    <w:rsid w:val="00FB79AA"/>
    <w:rsid w:val="00FC06D3"/>
    <w:rsid w:val="00FC0965"/>
    <w:rsid w:val="00FC0CAF"/>
    <w:rsid w:val="00FC0D3E"/>
    <w:rsid w:val="00FC1A9D"/>
    <w:rsid w:val="00FC1BD0"/>
    <w:rsid w:val="00FC1BD9"/>
    <w:rsid w:val="00FC1C45"/>
    <w:rsid w:val="00FC208C"/>
    <w:rsid w:val="00FC20A3"/>
    <w:rsid w:val="00FC20AE"/>
    <w:rsid w:val="00FC2113"/>
    <w:rsid w:val="00FC217C"/>
    <w:rsid w:val="00FC2354"/>
    <w:rsid w:val="00FC28D1"/>
    <w:rsid w:val="00FC36AC"/>
    <w:rsid w:val="00FC393F"/>
    <w:rsid w:val="00FC3C0E"/>
    <w:rsid w:val="00FC3ED1"/>
    <w:rsid w:val="00FC4C2C"/>
    <w:rsid w:val="00FC4CB2"/>
    <w:rsid w:val="00FC51CF"/>
    <w:rsid w:val="00FC5295"/>
    <w:rsid w:val="00FC582F"/>
    <w:rsid w:val="00FC5ADD"/>
    <w:rsid w:val="00FC5D06"/>
    <w:rsid w:val="00FC5D82"/>
    <w:rsid w:val="00FC60FF"/>
    <w:rsid w:val="00FC6194"/>
    <w:rsid w:val="00FC6B6F"/>
    <w:rsid w:val="00FC6DAF"/>
    <w:rsid w:val="00FC6FC9"/>
    <w:rsid w:val="00FC7AFF"/>
    <w:rsid w:val="00FC7C9B"/>
    <w:rsid w:val="00FD0149"/>
    <w:rsid w:val="00FD0373"/>
    <w:rsid w:val="00FD064B"/>
    <w:rsid w:val="00FD0BAC"/>
    <w:rsid w:val="00FD0BE9"/>
    <w:rsid w:val="00FD1AA2"/>
    <w:rsid w:val="00FD2041"/>
    <w:rsid w:val="00FD2167"/>
    <w:rsid w:val="00FD22B1"/>
    <w:rsid w:val="00FD2903"/>
    <w:rsid w:val="00FD307A"/>
    <w:rsid w:val="00FD3A14"/>
    <w:rsid w:val="00FD3E71"/>
    <w:rsid w:val="00FD44F5"/>
    <w:rsid w:val="00FD4581"/>
    <w:rsid w:val="00FD4EB4"/>
    <w:rsid w:val="00FD5150"/>
    <w:rsid w:val="00FD5580"/>
    <w:rsid w:val="00FD591C"/>
    <w:rsid w:val="00FD5E16"/>
    <w:rsid w:val="00FD61D0"/>
    <w:rsid w:val="00FD654B"/>
    <w:rsid w:val="00FD6579"/>
    <w:rsid w:val="00FD6659"/>
    <w:rsid w:val="00FD7248"/>
    <w:rsid w:val="00FD74BC"/>
    <w:rsid w:val="00FD76B5"/>
    <w:rsid w:val="00FD7E0F"/>
    <w:rsid w:val="00FD7ECA"/>
    <w:rsid w:val="00FE063A"/>
    <w:rsid w:val="00FE0742"/>
    <w:rsid w:val="00FE0CDD"/>
    <w:rsid w:val="00FE1088"/>
    <w:rsid w:val="00FE1597"/>
    <w:rsid w:val="00FE1647"/>
    <w:rsid w:val="00FE18ED"/>
    <w:rsid w:val="00FE198D"/>
    <w:rsid w:val="00FE1E12"/>
    <w:rsid w:val="00FE1F75"/>
    <w:rsid w:val="00FE2185"/>
    <w:rsid w:val="00FE25E0"/>
    <w:rsid w:val="00FE299F"/>
    <w:rsid w:val="00FE3147"/>
    <w:rsid w:val="00FE314F"/>
    <w:rsid w:val="00FE3932"/>
    <w:rsid w:val="00FE3AE4"/>
    <w:rsid w:val="00FE42A1"/>
    <w:rsid w:val="00FE44A9"/>
    <w:rsid w:val="00FE4662"/>
    <w:rsid w:val="00FE4906"/>
    <w:rsid w:val="00FE49B3"/>
    <w:rsid w:val="00FE4B72"/>
    <w:rsid w:val="00FE4EA0"/>
    <w:rsid w:val="00FE4F8E"/>
    <w:rsid w:val="00FE5535"/>
    <w:rsid w:val="00FE5D94"/>
    <w:rsid w:val="00FE62F8"/>
    <w:rsid w:val="00FE6328"/>
    <w:rsid w:val="00FE663D"/>
    <w:rsid w:val="00FE6C1A"/>
    <w:rsid w:val="00FE6E26"/>
    <w:rsid w:val="00FE73DA"/>
    <w:rsid w:val="00FE73EA"/>
    <w:rsid w:val="00FE7649"/>
    <w:rsid w:val="00FE77E4"/>
    <w:rsid w:val="00FE79B6"/>
    <w:rsid w:val="00FE7DC8"/>
    <w:rsid w:val="00FE7E72"/>
    <w:rsid w:val="00FE7F36"/>
    <w:rsid w:val="00FF01F7"/>
    <w:rsid w:val="00FF03AD"/>
    <w:rsid w:val="00FF03F3"/>
    <w:rsid w:val="00FF057C"/>
    <w:rsid w:val="00FF05FE"/>
    <w:rsid w:val="00FF0798"/>
    <w:rsid w:val="00FF0FFF"/>
    <w:rsid w:val="00FF1651"/>
    <w:rsid w:val="00FF2390"/>
    <w:rsid w:val="00FF24D0"/>
    <w:rsid w:val="00FF2DFA"/>
    <w:rsid w:val="00FF2F90"/>
    <w:rsid w:val="00FF2FE6"/>
    <w:rsid w:val="00FF3347"/>
    <w:rsid w:val="00FF35AB"/>
    <w:rsid w:val="00FF3943"/>
    <w:rsid w:val="00FF3C1D"/>
    <w:rsid w:val="00FF4264"/>
    <w:rsid w:val="00FF429F"/>
    <w:rsid w:val="00FF4492"/>
    <w:rsid w:val="00FF47CA"/>
    <w:rsid w:val="00FF4B39"/>
    <w:rsid w:val="00FF4F65"/>
    <w:rsid w:val="00FF540F"/>
    <w:rsid w:val="00FF593B"/>
    <w:rsid w:val="00FF5A1B"/>
    <w:rsid w:val="00FF5A2A"/>
    <w:rsid w:val="00FF5EAC"/>
    <w:rsid w:val="00FF5FD8"/>
    <w:rsid w:val="00FF6105"/>
    <w:rsid w:val="00FF670C"/>
    <w:rsid w:val="00FF6B9E"/>
    <w:rsid w:val="00FF6C2C"/>
    <w:rsid w:val="00FF6EB7"/>
    <w:rsid w:val="00FF700D"/>
    <w:rsid w:val="00FF76AC"/>
    <w:rsid w:val="00FF7A09"/>
    <w:rsid w:val="00FF7A64"/>
    <w:rsid w:val="00FF7E19"/>
    <w:rsid w:val="01967BB6"/>
    <w:rsid w:val="01E4AAAD"/>
    <w:rsid w:val="021D95A9"/>
    <w:rsid w:val="022FC00F"/>
    <w:rsid w:val="023F8252"/>
    <w:rsid w:val="028F8946"/>
    <w:rsid w:val="03286985"/>
    <w:rsid w:val="03679DC3"/>
    <w:rsid w:val="03795289"/>
    <w:rsid w:val="038FFEF5"/>
    <w:rsid w:val="039E2988"/>
    <w:rsid w:val="03C3E370"/>
    <w:rsid w:val="03F112D6"/>
    <w:rsid w:val="04259D06"/>
    <w:rsid w:val="0486BE28"/>
    <w:rsid w:val="04BD3609"/>
    <w:rsid w:val="04BD957F"/>
    <w:rsid w:val="04CB1307"/>
    <w:rsid w:val="04D7C1A5"/>
    <w:rsid w:val="04F6EA32"/>
    <w:rsid w:val="05493991"/>
    <w:rsid w:val="055496A0"/>
    <w:rsid w:val="05A2A21B"/>
    <w:rsid w:val="05B4F3E6"/>
    <w:rsid w:val="05B8D3B7"/>
    <w:rsid w:val="06047BAC"/>
    <w:rsid w:val="062E4FA5"/>
    <w:rsid w:val="067E4937"/>
    <w:rsid w:val="06F4B069"/>
    <w:rsid w:val="0713726B"/>
    <w:rsid w:val="07930658"/>
    <w:rsid w:val="07A35496"/>
    <w:rsid w:val="08091097"/>
    <w:rsid w:val="080A53CF"/>
    <w:rsid w:val="08317B8D"/>
    <w:rsid w:val="0841FE2C"/>
    <w:rsid w:val="084748C6"/>
    <w:rsid w:val="08529AF1"/>
    <w:rsid w:val="085F92A6"/>
    <w:rsid w:val="0949B681"/>
    <w:rsid w:val="094D3F43"/>
    <w:rsid w:val="0955305F"/>
    <w:rsid w:val="09800853"/>
    <w:rsid w:val="09E6270F"/>
    <w:rsid w:val="0A0D96A7"/>
    <w:rsid w:val="0A293FB9"/>
    <w:rsid w:val="0A2FFDC6"/>
    <w:rsid w:val="0B4D374F"/>
    <w:rsid w:val="0BB93E6F"/>
    <w:rsid w:val="0BDD08FE"/>
    <w:rsid w:val="0BFA5F40"/>
    <w:rsid w:val="0C1D9F7D"/>
    <w:rsid w:val="0D8058C6"/>
    <w:rsid w:val="0DA57003"/>
    <w:rsid w:val="0DBD43AE"/>
    <w:rsid w:val="0E2A5F40"/>
    <w:rsid w:val="0E54A2BB"/>
    <w:rsid w:val="0E56E558"/>
    <w:rsid w:val="0E76ACAA"/>
    <w:rsid w:val="0E96B2F6"/>
    <w:rsid w:val="0E9F9BA0"/>
    <w:rsid w:val="0EE40F4F"/>
    <w:rsid w:val="0F3917F2"/>
    <w:rsid w:val="0FB82E15"/>
    <w:rsid w:val="0FEE3DDA"/>
    <w:rsid w:val="0FF763B2"/>
    <w:rsid w:val="10C57A00"/>
    <w:rsid w:val="110188A1"/>
    <w:rsid w:val="1115A067"/>
    <w:rsid w:val="11253C4C"/>
    <w:rsid w:val="112D5FCC"/>
    <w:rsid w:val="113AB2E7"/>
    <w:rsid w:val="11C41CAB"/>
    <w:rsid w:val="11F9FFF2"/>
    <w:rsid w:val="123C396A"/>
    <w:rsid w:val="1271F2F1"/>
    <w:rsid w:val="129BAFE4"/>
    <w:rsid w:val="12A73670"/>
    <w:rsid w:val="12EFE36D"/>
    <w:rsid w:val="1323FB93"/>
    <w:rsid w:val="14392963"/>
    <w:rsid w:val="14DB19B1"/>
    <w:rsid w:val="14F9F5F1"/>
    <w:rsid w:val="1579C0F1"/>
    <w:rsid w:val="157FD99B"/>
    <w:rsid w:val="1591C39F"/>
    <w:rsid w:val="159591F5"/>
    <w:rsid w:val="15C50AA0"/>
    <w:rsid w:val="15C7C7AF"/>
    <w:rsid w:val="16131792"/>
    <w:rsid w:val="164864AB"/>
    <w:rsid w:val="166D6349"/>
    <w:rsid w:val="16A34EB4"/>
    <w:rsid w:val="16B356DA"/>
    <w:rsid w:val="16C46699"/>
    <w:rsid w:val="16FCA46D"/>
    <w:rsid w:val="17615C72"/>
    <w:rsid w:val="178F84DD"/>
    <w:rsid w:val="17B55F4C"/>
    <w:rsid w:val="181A3185"/>
    <w:rsid w:val="181F0166"/>
    <w:rsid w:val="18577968"/>
    <w:rsid w:val="188AB179"/>
    <w:rsid w:val="18C0F52E"/>
    <w:rsid w:val="19548C0D"/>
    <w:rsid w:val="195885BB"/>
    <w:rsid w:val="1983AA1A"/>
    <w:rsid w:val="1994F782"/>
    <w:rsid w:val="19998E3E"/>
    <w:rsid w:val="19B3B3A8"/>
    <w:rsid w:val="19C70F54"/>
    <w:rsid w:val="19FB6925"/>
    <w:rsid w:val="19FE2155"/>
    <w:rsid w:val="1A07E937"/>
    <w:rsid w:val="1A2DBA04"/>
    <w:rsid w:val="1A605E23"/>
    <w:rsid w:val="1A6E1DF5"/>
    <w:rsid w:val="1A6EF12D"/>
    <w:rsid w:val="1A85E32E"/>
    <w:rsid w:val="1A9B51AB"/>
    <w:rsid w:val="1AB12595"/>
    <w:rsid w:val="1AE7DAC6"/>
    <w:rsid w:val="1B09B270"/>
    <w:rsid w:val="1B105211"/>
    <w:rsid w:val="1B24853A"/>
    <w:rsid w:val="1C004428"/>
    <w:rsid w:val="1C2554C6"/>
    <w:rsid w:val="1C2865D9"/>
    <w:rsid w:val="1D33CA5B"/>
    <w:rsid w:val="1E051F55"/>
    <w:rsid w:val="1E2520C3"/>
    <w:rsid w:val="1E6CE628"/>
    <w:rsid w:val="1E921E7C"/>
    <w:rsid w:val="1E950127"/>
    <w:rsid w:val="1F909C3E"/>
    <w:rsid w:val="1FC42BDB"/>
    <w:rsid w:val="1FE236B1"/>
    <w:rsid w:val="200CBD92"/>
    <w:rsid w:val="20113885"/>
    <w:rsid w:val="20318E35"/>
    <w:rsid w:val="204208D3"/>
    <w:rsid w:val="206185B6"/>
    <w:rsid w:val="209CA28B"/>
    <w:rsid w:val="20C1BECF"/>
    <w:rsid w:val="21068F2F"/>
    <w:rsid w:val="2176E875"/>
    <w:rsid w:val="21DDAB6D"/>
    <w:rsid w:val="2236E7A5"/>
    <w:rsid w:val="2246E9A8"/>
    <w:rsid w:val="22659E56"/>
    <w:rsid w:val="22ECEA46"/>
    <w:rsid w:val="22F0819E"/>
    <w:rsid w:val="22F0B7D2"/>
    <w:rsid w:val="23000AF6"/>
    <w:rsid w:val="23201373"/>
    <w:rsid w:val="2326EA49"/>
    <w:rsid w:val="23DA673E"/>
    <w:rsid w:val="24219DA8"/>
    <w:rsid w:val="24D138A7"/>
    <w:rsid w:val="24F89221"/>
    <w:rsid w:val="25045458"/>
    <w:rsid w:val="25230EA2"/>
    <w:rsid w:val="254B91C8"/>
    <w:rsid w:val="256CEC45"/>
    <w:rsid w:val="25B340DE"/>
    <w:rsid w:val="262EA96A"/>
    <w:rsid w:val="26565743"/>
    <w:rsid w:val="2674729D"/>
    <w:rsid w:val="26901700"/>
    <w:rsid w:val="26B2E2F8"/>
    <w:rsid w:val="26E8974E"/>
    <w:rsid w:val="27326119"/>
    <w:rsid w:val="2739E481"/>
    <w:rsid w:val="273B0A6E"/>
    <w:rsid w:val="27AAF0BC"/>
    <w:rsid w:val="27CE814A"/>
    <w:rsid w:val="282B1C3A"/>
    <w:rsid w:val="28BA45C6"/>
    <w:rsid w:val="28E0BB62"/>
    <w:rsid w:val="291C688A"/>
    <w:rsid w:val="295C370F"/>
    <w:rsid w:val="2A339DD3"/>
    <w:rsid w:val="2A5A6817"/>
    <w:rsid w:val="2A7AEF8D"/>
    <w:rsid w:val="2A8413A7"/>
    <w:rsid w:val="2AA00225"/>
    <w:rsid w:val="2AD1C3E5"/>
    <w:rsid w:val="2AD5BBF3"/>
    <w:rsid w:val="2AE9786F"/>
    <w:rsid w:val="2BF2F52A"/>
    <w:rsid w:val="2C258CAA"/>
    <w:rsid w:val="2D0C2E87"/>
    <w:rsid w:val="2D70D556"/>
    <w:rsid w:val="2D752714"/>
    <w:rsid w:val="2DAF4B6A"/>
    <w:rsid w:val="2DB544AE"/>
    <w:rsid w:val="2DDF50BA"/>
    <w:rsid w:val="2E38F3AE"/>
    <w:rsid w:val="2E601125"/>
    <w:rsid w:val="2E69B008"/>
    <w:rsid w:val="2EB445E3"/>
    <w:rsid w:val="30AC0563"/>
    <w:rsid w:val="30AE755B"/>
    <w:rsid w:val="30E9EB74"/>
    <w:rsid w:val="31112ABC"/>
    <w:rsid w:val="312A2A50"/>
    <w:rsid w:val="318962AA"/>
    <w:rsid w:val="32278B4F"/>
    <w:rsid w:val="336FB9A0"/>
    <w:rsid w:val="338C4599"/>
    <w:rsid w:val="346A9EAB"/>
    <w:rsid w:val="34908D86"/>
    <w:rsid w:val="34E3B600"/>
    <w:rsid w:val="3526849A"/>
    <w:rsid w:val="354DBD44"/>
    <w:rsid w:val="358E23D3"/>
    <w:rsid w:val="35D1963F"/>
    <w:rsid w:val="3602BC0D"/>
    <w:rsid w:val="36B41AC4"/>
    <w:rsid w:val="36B93A30"/>
    <w:rsid w:val="37F11C4A"/>
    <w:rsid w:val="37F42513"/>
    <w:rsid w:val="382341B0"/>
    <w:rsid w:val="382B95D3"/>
    <w:rsid w:val="382D2CE3"/>
    <w:rsid w:val="393028EB"/>
    <w:rsid w:val="39B4C99C"/>
    <w:rsid w:val="39C5FEB0"/>
    <w:rsid w:val="3A17E19F"/>
    <w:rsid w:val="3A2AEC51"/>
    <w:rsid w:val="3A35377F"/>
    <w:rsid w:val="3A56B08E"/>
    <w:rsid w:val="3A58DBF6"/>
    <w:rsid w:val="3A5AB59D"/>
    <w:rsid w:val="3AB02345"/>
    <w:rsid w:val="3ABB8DF8"/>
    <w:rsid w:val="3ABFC315"/>
    <w:rsid w:val="3AE6FDAC"/>
    <w:rsid w:val="3B0AF90E"/>
    <w:rsid w:val="3B92487A"/>
    <w:rsid w:val="3C42ACA3"/>
    <w:rsid w:val="3C55DB25"/>
    <w:rsid w:val="3D604834"/>
    <w:rsid w:val="3D6ED082"/>
    <w:rsid w:val="3E65ED74"/>
    <w:rsid w:val="3E934F9D"/>
    <w:rsid w:val="3EAC43DD"/>
    <w:rsid w:val="3F543D7E"/>
    <w:rsid w:val="3F884180"/>
    <w:rsid w:val="3FAAECE3"/>
    <w:rsid w:val="410DDEDC"/>
    <w:rsid w:val="41116FE0"/>
    <w:rsid w:val="413091B0"/>
    <w:rsid w:val="41469724"/>
    <w:rsid w:val="415D5C21"/>
    <w:rsid w:val="41F761B9"/>
    <w:rsid w:val="4270B0C5"/>
    <w:rsid w:val="42A6ECB6"/>
    <w:rsid w:val="42E72DC9"/>
    <w:rsid w:val="42F2D1AD"/>
    <w:rsid w:val="42FE9DA7"/>
    <w:rsid w:val="430395A5"/>
    <w:rsid w:val="4347EEAE"/>
    <w:rsid w:val="438AB2A4"/>
    <w:rsid w:val="44F4874A"/>
    <w:rsid w:val="453ED13C"/>
    <w:rsid w:val="458B4792"/>
    <w:rsid w:val="45A0B8A1"/>
    <w:rsid w:val="45F7AC5D"/>
    <w:rsid w:val="4642089E"/>
    <w:rsid w:val="4657BDBA"/>
    <w:rsid w:val="4696BB39"/>
    <w:rsid w:val="46ED9560"/>
    <w:rsid w:val="46F27CA5"/>
    <w:rsid w:val="475CB661"/>
    <w:rsid w:val="47614559"/>
    <w:rsid w:val="484086A1"/>
    <w:rsid w:val="4870BD7B"/>
    <w:rsid w:val="4887D459"/>
    <w:rsid w:val="48A80B01"/>
    <w:rsid w:val="48C95CC9"/>
    <w:rsid w:val="49AD06D8"/>
    <w:rsid w:val="49D1E3AC"/>
    <w:rsid w:val="4A044A7A"/>
    <w:rsid w:val="4A0AE81B"/>
    <w:rsid w:val="4A424D90"/>
    <w:rsid w:val="4A676265"/>
    <w:rsid w:val="4AC8311D"/>
    <w:rsid w:val="4B0152B9"/>
    <w:rsid w:val="4B2A7559"/>
    <w:rsid w:val="4B78C20E"/>
    <w:rsid w:val="4B81153E"/>
    <w:rsid w:val="4BDB9663"/>
    <w:rsid w:val="4BF9B58A"/>
    <w:rsid w:val="4BFA3E6E"/>
    <w:rsid w:val="4C002981"/>
    <w:rsid w:val="4C2C6AB0"/>
    <w:rsid w:val="4C78F8DE"/>
    <w:rsid w:val="4CA39D57"/>
    <w:rsid w:val="4CC0BF8C"/>
    <w:rsid w:val="4CEDC377"/>
    <w:rsid w:val="4D142ECB"/>
    <w:rsid w:val="4D37FE19"/>
    <w:rsid w:val="4D70CB96"/>
    <w:rsid w:val="4DF18BBE"/>
    <w:rsid w:val="4E1B5FF8"/>
    <w:rsid w:val="4F050C70"/>
    <w:rsid w:val="4F1F3093"/>
    <w:rsid w:val="4F4F1516"/>
    <w:rsid w:val="4F9A05B4"/>
    <w:rsid w:val="4FCDE735"/>
    <w:rsid w:val="4FFFCE73"/>
    <w:rsid w:val="503A7D54"/>
    <w:rsid w:val="505F1BB4"/>
    <w:rsid w:val="50730B93"/>
    <w:rsid w:val="5078CD0F"/>
    <w:rsid w:val="50C3E604"/>
    <w:rsid w:val="50FDB86D"/>
    <w:rsid w:val="511900F6"/>
    <w:rsid w:val="518BDE82"/>
    <w:rsid w:val="51AFF235"/>
    <w:rsid w:val="51BDAC26"/>
    <w:rsid w:val="51CE408A"/>
    <w:rsid w:val="51ED6140"/>
    <w:rsid w:val="5234E90A"/>
    <w:rsid w:val="5239DD38"/>
    <w:rsid w:val="5277FB2C"/>
    <w:rsid w:val="535B23A7"/>
    <w:rsid w:val="535BDB1F"/>
    <w:rsid w:val="53B4A4EF"/>
    <w:rsid w:val="53BB5DB2"/>
    <w:rsid w:val="53C83037"/>
    <w:rsid w:val="53ED131C"/>
    <w:rsid w:val="54130149"/>
    <w:rsid w:val="5551534C"/>
    <w:rsid w:val="55A25C2B"/>
    <w:rsid w:val="55F02D12"/>
    <w:rsid w:val="56339C88"/>
    <w:rsid w:val="56FEA73A"/>
    <w:rsid w:val="570856B9"/>
    <w:rsid w:val="575BF33B"/>
    <w:rsid w:val="57D60F05"/>
    <w:rsid w:val="57ED85C8"/>
    <w:rsid w:val="58486922"/>
    <w:rsid w:val="58597BF5"/>
    <w:rsid w:val="5966FD63"/>
    <w:rsid w:val="599DD74F"/>
    <w:rsid w:val="59F54C56"/>
    <w:rsid w:val="5A32106D"/>
    <w:rsid w:val="5A49A486"/>
    <w:rsid w:val="5A6E2761"/>
    <w:rsid w:val="5B14A138"/>
    <w:rsid w:val="5B17F8D2"/>
    <w:rsid w:val="5B20567E"/>
    <w:rsid w:val="5B2E55EA"/>
    <w:rsid w:val="5BC3047C"/>
    <w:rsid w:val="5BE51AD8"/>
    <w:rsid w:val="5C06C964"/>
    <w:rsid w:val="5C563916"/>
    <w:rsid w:val="5C7D41AC"/>
    <w:rsid w:val="5C85692B"/>
    <w:rsid w:val="5C945AC5"/>
    <w:rsid w:val="5CB9286D"/>
    <w:rsid w:val="5CD453A0"/>
    <w:rsid w:val="5D74DBCE"/>
    <w:rsid w:val="5DAC2117"/>
    <w:rsid w:val="5DB8D7F2"/>
    <w:rsid w:val="5E04B624"/>
    <w:rsid w:val="5E657499"/>
    <w:rsid w:val="5E6F7A59"/>
    <w:rsid w:val="5E715C64"/>
    <w:rsid w:val="5E7BA2B8"/>
    <w:rsid w:val="5E9574D5"/>
    <w:rsid w:val="5EA542DE"/>
    <w:rsid w:val="5F3F1263"/>
    <w:rsid w:val="5F7C2C71"/>
    <w:rsid w:val="5F8F4E3E"/>
    <w:rsid w:val="5FB39028"/>
    <w:rsid w:val="606B6796"/>
    <w:rsid w:val="608D8AE2"/>
    <w:rsid w:val="613E9446"/>
    <w:rsid w:val="614A6E9B"/>
    <w:rsid w:val="618FE392"/>
    <w:rsid w:val="61B5E71A"/>
    <w:rsid w:val="61CA61F5"/>
    <w:rsid w:val="62ABF844"/>
    <w:rsid w:val="62D6CAB7"/>
    <w:rsid w:val="62D8BF9F"/>
    <w:rsid w:val="6302FC4A"/>
    <w:rsid w:val="63145EA6"/>
    <w:rsid w:val="63424FF5"/>
    <w:rsid w:val="6381B682"/>
    <w:rsid w:val="6405A4B9"/>
    <w:rsid w:val="64197DCE"/>
    <w:rsid w:val="64354049"/>
    <w:rsid w:val="64BEC2C3"/>
    <w:rsid w:val="652EC217"/>
    <w:rsid w:val="65712481"/>
    <w:rsid w:val="6573BBD7"/>
    <w:rsid w:val="6693AE55"/>
    <w:rsid w:val="677E08A1"/>
    <w:rsid w:val="67BA9192"/>
    <w:rsid w:val="67BB27B2"/>
    <w:rsid w:val="68D59FDD"/>
    <w:rsid w:val="68D5E3A4"/>
    <w:rsid w:val="692FBAD1"/>
    <w:rsid w:val="69830B52"/>
    <w:rsid w:val="69AE7F71"/>
    <w:rsid w:val="69C74345"/>
    <w:rsid w:val="6A7C67C3"/>
    <w:rsid w:val="6A856ECE"/>
    <w:rsid w:val="6A9631E4"/>
    <w:rsid w:val="6B07DF81"/>
    <w:rsid w:val="6B8C018F"/>
    <w:rsid w:val="6C2C705D"/>
    <w:rsid w:val="6C3E4937"/>
    <w:rsid w:val="6CB656AB"/>
    <w:rsid w:val="6CB6854C"/>
    <w:rsid w:val="6CCBF615"/>
    <w:rsid w:val="6CF23A9D"/>
    <w:rsid w:val="6D2A93B6"/>
    <w:rsid w:val="6D4011B8"/>
    <w:rsid w:val="6DA8E8C8"/>
    <w:rsid w:val="6DBE44CD"/>
    <w:rsid w:val="6DC70A14"/>
    <w:rsid w:val="6E218B1E"/>
    <w:rsid w:val="6E340F74"/>
    <w:rsid w:val="6F5C3D44"/>
    <w:rsid w:val="6FB1C1C0"/>
    <w:rsid w:val="6FB2D275"/>
    <w:rsid w:val="70861673"/>
    <w:rsid w:val="70BE2341"/>
    <w:rsid w:val="70EDA742"/>
    <w:rsid w:val="71D41468"/>
    <w:rsid w:val="720C8D3E"/>
    <w:rsid w:val="72382A2F"/>
    <w:rsid w:val="72558472"/>
    <w:rsid w:val="7262A3D7"/>
    <w:rsid w:val="7299C584"/>
    <w:rsid w:val="72EB0AAF"/>
    <w:rsid w:val="72FE7095"/>
    <w:rsid w:val="7317CC71"/>
    <w:rsid w:val="731DEECE"/>
    <w:rsid w:val="73418C86"/>
    <w:rsid w:val="73AD282D"/>
    <w:rsid w:val="740ABBD5"/>
    <w:rsid w:val="7452E893"/>
    <w:rsid w:val="74B92035"/>
    <w:rsid w:val="74BF6D2D"/>
    <w:rsid w:val="74D70383"/>
    <w:rsid w:val="750C20FB"/>
    <w:rsid w:val="751279C5"/>
    <w:rsid w:val="765299BC"/>
    <w:rsid w:val="76674BAE"/>
    <w:rsid w:val="7689FD41"/>
    <w:rsid w:val="76D3256E"/>
    <w:rsid w:val="7707E392"/>
    <w:rsid w:val="7782F06F"/>
    <w:rsid w:val="787FA903"/>
    <w:rsid w:val="78D37373"/>
    <w:rsid w:val="78FD09D8"/>
    <w:rsid w:val="79446969"/>
    <w:rsid w:val="7954DA6F"/>
    <w:rsid w:val="79557C3C"/>
    <w:rsid w:val="79A483F0"/>
    <w:rsid w:val="79F3852A"/>
    <w:rsid w:val="7A6A5AAE"/>
    <w:rsid w:val="7A6DFB61"/>
    <w:rsid w:val="7B62E606"/>
    <w:rsid w:val="7C925825"/>
    <w:rsid w:val="7CA2907E"/>
    <w:rsid w:val="7D1505AA"/>
    <w:rsid w:val="7D15C7F2"/>
    <w:rsid w:val="7D317C3B"/>
    <w:rsid w:val="7D3D8DCA"/>
    <w:rsid w:val="7D5234D6"/>
    <w:rsid w:val="7D57CF1B"/>
    <w:rsid w:val="7D7247B0"/>
    <w:rsid w:val="7DAD30DC"/>
    <w:rsid w:val="7DD99D02"/>
    <w:rsid w:val="7E928415"/>
    <w:rsid w:val="7EE5C56C"/>
    <w:rsid w:val="7F5BD18D"/>
    <w:rsid w:val="7F9017EE"/>
    <w:rsid w:val="7FAD5D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8A72AB"/>
  <w15:docId w15:val="{655FB061-3D42-47B7-8A80-86C94EA8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4379A"/>
    <w:pPr>
      <w:keepNext/>
      <w:keepLines/>
      <w:numPr>
        <w:numId w:val="496"/>
      </w:numPr>
      <w:spacing w:before="480"/>
      <w:outlineLvl w:val="0"/>
    </w:pPr>
    <w:rPr>
      <w:rFonts w:eastAsiaTheme="majorEastAsia" w:cstheme="majorBidi"/>
      <w:b/>
      <w:bCs/>
      <w:color w:val="002060"/>
      <w:sz w:val="28"/>
      <w:szCs w:val="28"/>
    </w:rPr>
  </w:style>
  <w:style w:type="paragraph" w:styleId="Heading2">
    <w:name w:val="heading 2"/>
    <w:basedOn w:val="Heading4"/>
    <w:next w:val="Normal"/>
    <w:link w:val="Heading2Char"/>
    <w:qFormat/>
    <w:rsid w:val="00B4379A"/>
    <w:pPr>
      <w:tabs>
        <w:tab w:val="num" w:pos="1080"/>
      </w:tabs>
      <w:ind w:left="576" w:hanging="576"/>
      <w:outlineLvl w:val="1"/>
    </w:pPr>
    <w:rPr>
      <w:sz w:val="26"/>
      <w:szCs w:val="26"/>
    </w:rPr>
  </w:style>
  <w:style w:type="paragraph" w:styleId="Heading3">
    <w:name w:val="heading 3"/>
    <w:basedOn w:val="Normal"/>
    <w:next w:val="Normal"/>
    <w:link w:val="Heading3Char"/>
    <w:unhideWhenUsed/>
    <w:qFormat/>
    <w:rsid w:val="00B4379A"/>
    <w:pPr>
      <w:keepNext/>
      <w:spacing w:before="240" w:after="200"/>
      <w:ind w:left="720" w:right="720" w:hanging="720"/>
      <w:jc w:val="both"/>
      <w:outlineLvl w:val="2"/>
    </w:pPr>
    <w:rPr>
      <w:rFonts w:eastAsiaTheme="majorEastAsia"/>
      <w:b/>
      <w:bCs/>
      <w:color w:val="002060"/>
      <w:sz w:val="24"/>
      <w:szCs w:val="24"/>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h4,H4,d"/>
    <w:basedOn w:val="Normal"/>
    <w:next w:val="Normal"/>
    <w:link w:val="Heading4Char"/>
    <w:unhideWhenUsed/>
    <w:qFormat/>
    <w:rsid w:val="00B4379A"/>
    <w:pPr>
      <w:keepNext/>
      <w:spacing w:before="240" w:after="200"/>
      <w:ind w:left="864" w:right="720" w:hanging="864"/>
      <w:jc w:val="both"/>
      <w:outlineLvl w:val="3"/>
    </w:pPr>
    <w:rPr>
      <w:rFonts w:eastAsiaTheme="majorEastAsia"/>
      <w:b/>
      <w:bCs/>
      <w:iCs/>
      <w:color w:val="002060"/>
      <w:sz w:val="22"/>
      <w:szCs w:val="22"/>
    </w:rPr>
  </w:style>
  <w:style w:type="paragraph" w:styleId="Heading5">
    <w:name w:val="heading 5"/>
    <w:basedOn w:val="Bullets1"/>
    <w:next w:val="Normal"/>
    <w:link w:val="Heading5Char"/>
    <w:qFormat/>
    <w:rsid w:val="00B4379A"/>
    <w:pPr>
      <w:keepNext/>
      <w:numPr>
        <w:ilvl w:val="4"/>
        <w:numId w:val="496"/>
      </w:numPr>
      <w:spacing w:before="200" w:after="200"/>
      <w:outlineLvl w:val="4"/>
    </w:pPr>
    <w:rPr>
      <w:rFonts w:eastAsia="Calibri"/>
      <w:b/>
      <w:color w:val="548DD4" w:themeColor="text2" w:themeTint="99"/>
      <w:u w:val="single"/>
    </w:rPr>
  </w:style>
  <w:style w:type="paragraph" w:styleId="Heading6">
    <w:name w:val="heading 6"/>
    <w:basedOn w:val="Normal"/>
    <w:next w:val="Normal"/>
    <w:link w:val="Heading6Char"/>
    <w:unhideWhenUsed/>
    <w:qFormat/>
    <w:rsid w:val="00B4379A"/>
    <w:pPr>
      <w:keepNext/>
      <w:keepLines/>
      <w:numPr>
        <w:ilvl w:val="5"/>
        <w:numId w:val="496"/>
      </w:numPr>
      <w:spacing w:before="200" w:after="200"/>
      <w:jc w:val="both"/>
      <w:outlineLvl w:val="5"/>
    </w:pPr>
    <w:rPr>
      <w:rFonts w:eastAsiaTheme="majorEastAsia"/>
      <w:b/>
      <w:i/>
      <w:iCs/>
      <w:color w:val="548DD4" w:themeColor="text2" w:themeTint="99"/>
      <w:sz w:val="24"/>
      <w:szCs w:val="24"/>
    </w:rPr>
  </w:style>
  <w:style w:type="paragraph" w:styleId="Heading7">
    <w:name w:val="heading 7"/>
    <w:basedOn w:val="Normal"/>
    <w:next w:val="Normal"/>
    <w:link w:val="Heading7Char"/>
    <w:qFormat/>
    <w:rsid w:val="00B55390"/>
    <w:pPr>
      <w:keepNext/>
      <w:numPr>
        <w:ilvl w:val="6"/>
        <w:numId w:val="496"/>
      </w:numPr>
      <w:outlineLvl w:val="6"/>
    </w:pPr>
    <w:rPr>
      <w:rFonts w:ascii="Arial" w:hAnsi="Arial"/>
      <w:sz w:val="24"/>
    </w:rPr>
  </w:style>
  <w:style w:type="paragraph" w:styleId="Heading8">
    <w:name w:val="heading 8"/>
    <w:basedOn w:val="Normal"/>
    <w:next w:val="Normal"/>
    <w:link w:val="Heading8Char"/>
    <w:qFormat/>
    <w:rsid w:val="00B55390"/>
    <w:pPr>
      <w:keepNext/>
      <w:numPr>
        <w:ilvl w:val="7"/>
        <w:numId w:val="496"/>
      </w:numPr>
      <w:outlineLvl w:val="7"/>
    </w:pPr>
    <w:rPr>
      <w:rFonts w:ascii="Arial" w:hAnsi="Arial"/>
      <w:sz w:val="24"/>
    </w:rPr>
  </w:style>
  <w:style w:type="paragraph" w:styleId="Heading9">
    <w:name w:val="heading 9"/>
    <w:basedOn w:val="Normal"/>
    <w:next w:val="Normal"/>
    <w:link w:val="Heading9Char"/>
    <w:qFormat/>
    <w:rsid w:val="00B55390"/>
    <w:pPr>
      <w:keepNext/>
      <w:tabs>
        <w:tab w:val="num" w:pos="360"/>
      </w:tab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79A"/>
    <w:rPr>
      <w:rFonts w:ascii="Times New Roman" w:eastAsiaTheme="majorEastAsia" w:hAnsi="Times New Roman" w:cstheme="majorBidi"/>
      <w:b/>
      <w:bCs/>
      <w:color w:val="002060"/>
      <w:sz w:val="28"/>
      <w:szCs w:val="28"/>
    </w:rPr>
  </w:style>
  <w:style w:type="character" w:customStyle="1" w:styleId="Heading2Char">
    <w:name w:val="Heading 2 Char"/>
    <w:basedOn w:val="DefaultParagraphFont"/>
    <w:link w:val="Heading2"/>
    <w:rsid w:val="00B4379A"/>
    <w:rPr>
      <w:rFonts w:ascii="Times New Roman" w:eastAsiaTheme="majorEastAsia" w:hAnsi="Times New Roman" w:cs="Times New Roman"/>
      <w:b/>
      <w:bCs/>
      <w:iCs/>
      <w:color w:val="002060"/>
      <w:sz w:val="26"/>
      <w:szCs w:val="26"/>
    </w:rPr>
  </w:style>
  <w:style w:type="character" w:customStyle="1" w:styleId="Heading3Char">
    <w:name w:val="Heading 3 Char"/>
    <w:basedOn w:val="DefaultParagraphFont"/>
    <w:link w:val="Heading3"/>
    <w:rsid w:val="00B4379A"/>
    <w:rPr>
      <w:rFonts w:ascii="Times New Roman" w:eastAsiaTheme="majorEastAsia" w:hAnsi="Times New Roman" w:cs="Times New Roman"/>
      <w:b/>
      <w:bCs/>
      <w:color w:val="002060"/>
      <w:sz w:val="24"/>
      <w:szCs w:val="24"/>
    </w:rPr>
  </w:style>
  <w:style w:type="character" w:customStyle="1" w:styleId="Heading4Char">
    <w:name w:val="Heading 4 Char"/>
    <w:aliases w:val="Heading 4 Char2 Char,Heading 4 Char Char Char,Heading 4 Char1 Char Char Char,Heading 4 Char Char Char Char Char,Heading 4 Char2 Char Char Char Char Char,Heading 4 Char1 Char Char Char Char Char Char,Heading 4 Char1 Char1 Char,h4 Char"/>
    <w:basedOn w:val="DefaultParagraphFont"/>
    <w:link w:val="Heading4"/>
    <w:rsid w:val="00B4379A"/>
    <w:rPr>
      <w:rFonts w:ascii="Times New Roman" w:eastAsiaTheme="majorEastAsia" w:hAnsi="Times New Roman" w:cs="Times New Roman"/>
      <w:b/>
      <w:bCs/>
      <w:iCs/>
      <w:color w:val="002060"/>
    </w:rPr>
  </w:style>
  <w:style w:type="character" w:customStyle="1" w:styleId="Heading5Char">
    <w:name w:val="Heading 5 Char"/>
    <w:basedOn w:val="DefaultParagraphFont"/>
    <w:link w:val="Heading5"/>
    <w:rsid w:val="00B4379A"/>
    <w:rPr>
      <w:rFonts w:ascii="Times New Roman" w:eastAsia="Calibri" w:hAnsi="Times New Roman" w:cs="Times New Roman"/>
      <w:b/>
      <w:color w:val="548DD4" w:themeColor="text2" w:themeTint="99"/>
      <w:sz w:val="24"/>
      <w:szCs w:val="24"/>
      <w:u w:val="single"/>
    </w:rPr>
  </w:style>
  <w:style w:type="character" w:customStyle="1" w:styleId="Heading6Char">
    <w:name w:val="Heading 6 Char"/>
    <w:basedOn w:val="DefaultParagraphFont"/>
    <w:link w:val="Heading6"/>
    <w:rsid w:val="00B4379A"/>
    <w:rPr>
      <w:rFonts w:ascii="Times New Roman" w:eastAsiaTheme="majorEastAsia" w:hAnsi="Times New Roman" w:cs="Times New Roman"/>
      <w:b/>
      <w:i/>
      <w:iCs/>
      <w:color w:val="548DD4" w:themeColor="text2" w:themeTint="99"/>
      <w:sz w:val="24"/>
      <w:szCs w:val="24"/>
    </w:rPr>
  </w:style>
  <w:style w:type="paragraph" w:styleId="BodyText">
    <w:name w:val="Body Text"/>
    <w:basedOn w:val="Normal"/>
    <w:link w:val="BodyTextChar"/>
    <w:uiPriority w:val="99"/>
    <w:qFormat/>
    <w:rsid w:val="00B4379A"/>
    <w:rPr>
      <w:rFonts w:ascii="Arial" w:hAnsi="Arial"/>
      <w:sz w:val="24"/>
    </w:rPr>
  </w:style>
  <w:style w:type="character" w:customStyle="1" w:styleId="BodyTextChar">
    <w:name w:val="Body Text Char"/>
    <w:basedOn w:val="DefaultParagraphFont"/>
    <w:link w:val="BodyText"/>
    <w:uiPriority w:val="99"/>
    <w:rsid w:val="00B4379A"/>
    <w:rPr>
      <w:rFonts w:ascii="Arial" w:eastAsia="Times New Roman" w:hAnsi="Arial" w:cs="Times New Roman"/>
      <w:sz w:val="24"/>
      <w:szCs w:val="20"/>
    </w:rPr>
  </w:style>
  <w:style w:type="paragraph" w:styleId="BodyText3">
    <w:name w:val="Body Text 3"/>
    <w:basedOn w:val="Normal"/>
    <w:link w:val="BodyText3Char"/>
    <w:rsid w:val="00B4379A"/>
    <w:pPr>
      <w:jc w:val="both"/>
    </w:pPr>
    <w:rPr>
      <w:rFonts w:ascii="Arial" w:hAnsi="Arial"/>
      <w:sz w:val="24"/>
    </w:rPr>
  </w:style>
  <w:style w:type="character" w:customStyle="1" w:styleId="BodyText3Char">
    <w:name w:val="Body Text 3 Char"/>
    <w:basedOn w:val="DefaultParagraphFont"/>
    <w:link w:val="BodyText3"/>
    <w:rsid w:val="00B4379A"/>
    <w:rPr>
      <w:rFonts w:ascii="Arial" w:eastAsia="Times New Roman" w:hAnsi="Arial" w:cs="Times New Roman"/>
      <w:sz w:val="24"/>
      <w:szCs w:val="20"/>
    </w:rPr>
  </w:style>
  <w:style w:type="character" w:styleId="Hyperlink">
    <w:name w:val="Hyperlink"/>
    <w:basedOn w:val="DefaultParagraphFont"/>
    <w:uiPriority w:val="99"/>
    <w:rsid w:val="00B4379A"/>
    <w:rPr>
      <w:color w:val="0000FF"/>
      <w:u w:val="single"/>
    </w:rPr>
  </w:style>
  <w:style w:type="paragraph" w:customStyle="1" w:styleId="Default">
    <w:name w:val="Default"/>
    <w:rsid w:val="00B437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B4379A"/>
    <w:rPr>
      <w:rFonts w:cs="Times New Roman"/>
      <w:sz w:val="16"/>
      <w:szCs w:val="16"/>
    </w:rPr>
  </w:style>
  <w:style w:type="paragraph" w:styleId="CommentText">
    <w:name w:val="annotation text"/>
    <w:basedOn w:val="Normal"/>
    <w:link w:val="CommentTextChar"/>
    <w:uiPriority w:val="99"/>
    <w:rsid w:val="00B4379A"/>
    <w:rPr>
      <w:rFonts w:ascii="Arial" w:hAnsi="Arial"/>
      <w:szCs w:val="24"/>
    </w:rPr>
  </w:style>
  <w:style w:type="character" w:customStyle="1" w:styleId="CommentTextChar">
    <w:name w:val="Comment Text Char"/>
    <w:basedOn w:val="DefaultParagraphFont"/>
    <w:link w:val="CommentText"/>
    <w:uiPriority w:val="99"/>
    <w:rsid w:val="00B4379A"/>
    <w:rPr>
      <w:rFonts w:ascii="Arial" w:eastAsia="Times New Roman" w:hAnsi="Arial" w:cs="Times New Roman"/>
      <w:sz w:val="20"/>
      <w:szCs w:val="24"/>
    </w:rPr>
  </w:style>
  <w:style w:type="paragraph" w:customStyle="1" w:styleId="FOXBodyText">
    <w:name w:val="FOX Body Text"/>
    <w:basedOn w:val="Normal"/>
    <w:link w:val="FOXBodyTextChar"/>
    <w:qFormat/>
    <w:rsid w:val="00B4379A"/>
    <w:pPr>
      <w:spacing w:after="200"/>
    </w:pPr>
    <w:rPr>
      <w:rFonts w:ascii="Arial" w:hAnsi="Arial"/>
      <w:sz w:val="22"/>
      <w:szCs w:val="24"/>
    </w:rPr>
  </w:style>
  <w:style w:type="paragraph" w:customStyle="1" w:styleId="FOXNumbers">
    <w:name w:val="FOX Numbers"/>
    <w:basedOn w:val="Normal"/>
    <w:qFormat/>
    <w:rsid w:val="00B4379A"/>
    <w:pPr>
      <w:numPr>
        <w:numId w:val="1"/>
      </w:numPr>
      <w:spacing w:before="60" w:after="60"/>
    </w:pPr>
    <w:rPr>
      <w:rFonts w:ascii="Arial" w:hAnsi="Arial"/>
      <w:sz w:val="22"/>
      <w:szCs w:val="24"/>
    </w:rPr>
  </w:style>
  <w:style w:type="paragraph" w:styleId="BalloonText">
    <w:name w:val="Balloon Text"/>
    <w:basedOn w:val="Normal"/>
    <w:link w:val="BalloonTextChar"/>
    <w:uiPriority w:val="99"/>
    <w:semiHidden/>
    <w:unhideWhenUsed/>
    <w:rsid w:val="00B4379A"/>
    <w:rPr>
      <w:rFonts w:ascii="Tahoma" w:hAnsi="Tahoma" w:cs="Tahoma"/>
      <w:sz w:val="16"/>
      <w:szCs w:val="16"/>
    </w:rPr>
  </w:style>
  <w:style w:type="character" w:customStyle="1" w:styleId="BalloonTextChar">
    <w:name w:val="Balloon Text Char"/>
    <w:basedOn w:val="DefaultParagraphFont"/>
    <w:link w:val="BalloonText"/>
    <w:uiPriority w:val="99"/>
    <w:semiHidden/>
    <w:rsid w:val="00B4379A"/>
    <w:rPr>
      <w:rFonts w:ascii="Tahoma" w:eastAsia="Times New Roman" w:hAnsi="Tahoma" w:cs="Tahoma"/>
      <w:sz w:val="16"/>
      <w:szCs w:val="16"/>
    </w:rPr>
  </w:style>
  <w:style w:type="paragraph" w:customStyle="1" w:styleId="FOXBullets">
    <w:name w:val="FOX Bullets"/>
    <w:basedOn w:val="Normal"/>
    <w:qFormat/>
    <w:rsid w:val="00B4379A"/>
    <w:pPr>
      <w:numPr>
        <w:numId w:val="2"/>
      </w:numPr>
      <w:spacing w:before="60" w:after="60"/>
    </w:pPr>
    <w:rPr>
      <w:rFonts w:ascii="Arial" w:hAnsi="Arial"/>
      <w:sz w:val="22"/>
      <w:szCs w:val="24"/>
    </w:rPr>
  </w:style>
  <w:style w:type="paragraph" w:customStyle="1" w:styleId="Legal1">
    <w:name w:val="Legal 1"/>
    <w:basedOn w:val="Normal"/>
    <w:rsid w:val="00B4379A"/>
    <w:pPr>
      <w:widowControl w:val="0"/>
      <w:numPr>
        <w:numId w:val="3"/>
      </w:numPr>
      <w:autoSpaceDE w:val="0"/>
      <w:autoSpaceDN w:val="0"/>
      <w:adjustRightInd w:val="0"/>
      <w:outlineLvl w:val="0"/>
    </w:pPr>
    <w:rPr>
      <w:rFonts w:ascii="Courier" w:hAnsi="Courier"/>
      <w:sz w:val="24"/>
      <w:szCs w:val="24"/>
    </w:rPr>
  </w:style>
  <w:style w:type="paragraph" w:customStyle="1" w:styleId="Level2">
    <w:name w:val="Level 2"/>
    <w:basedOn w:val="Normal"/>
    <w:rsid w:val="00B4379A"/>
    <w:pPr>
      <w:widowControl w:val="0"/>
      <w:numPr>
        <w:ilvl w:val="1"/>
        <w:numId w:val="4"/>
      </w:numPr>
      <w:autoSpaceDE w:val="0"/>
      <w:autoSpaceDN w:val="0"/>
      <w:adjustRightInd w:val="0"/>
      <w:outlineLvl w:val="1"/>
    </w:pPr>
    <w:rPr>
      <w:rFonts w:ascii="Courier" w:hAnsi="Courier"/>
      <w:sz w:val="24"/>
      <w:szCs w:val="24"/>
    </w:rPr>
  </w:style>
  <w:style w:type="paragraph" w:customStyle="1" w:styleId="Level1">
    <w:name w:val="Level 1"/>
    <w:basedOn w:val="Normal"/>
    <w:link w:val="Level1Char"/>
    <w:rsid w:val="00B4379A"/>
    <w:pPr>
      <w:widowControl w:val="0"/>
      <w:numPr>
        <w:numId w:val="5"/>
      </w:numPr>
      <w:autoSpaceDE w:val="0"/>
      <w:autoSpaceDN w:val="0"/>
      <w:adjustRightInd w:val="0"/>
      <w:outlineLvl w:val="0"/>
    </w:pPr>
    <w:rPr>
      <w:rFonts w:ascii="Courier" w:hAnsi="Courier"/>
      <w:sz w:val="24"/>
      <w:szCs w:val="24"/>
    </w:rPr>
  </w:style>
  <w:style w:type="paragraph" w:customStyle="1" w:styleId="a">
    <w:name w:val="_"/>
    <w:basedOn w:val="Normal"/>
    <w:rsid w:val="00B4379A"/>
    <w:pPr>
      <w:widowControl w:val="0"/>
      <w:autoSpaceDE w:val="0"/>
      <w:autoSpaceDN w:val="0"/>
      <w:adjustRightInd w:val="0"/>
      <w:ind w:left="1440" w:hanging="720"/>
    </w:pPr>
    <w:rPr>
      <w:rFonts w:ascii="Courier" w:hAnsi="Courier"/>
      <w:sz w:val="24"/>
      <w:szCs w:val="24"/>
    </w:rPr>
  </w:style>
  <w:style w:type="paragraph" w:styleId="CommentSubject">
    <w:name w:val="annotation subject"/>
    <w:basedOn w:val="CommentText"/>
    <w:next w:val="CommentText"/>
    <w:link w:val="CommentSubjectChar"/>
    <w:uiPriority w:val="99"/>
    <w:unhideWhenUsed/>
    <w:rsid w:val="00B4379A"/>
    <w:rPr>
      <w:rFonts w:ascii="Times New Roman" w:hAnsi="Times New Roman"/>
      <w:b/>
      <w:bCs/>
      <w:szCs w:val="20"/>
    </w:rPr>
  </w:style>
  <w:style w:type="character" w:customStyle="1" w:styleId="CommentSubjectChar">
    <w:name w:val="Comment Subject Char"/>
    <w:basedOn w:val="CommentTextChar"/>
    <w:link w:val="CommentSubject"/>
    <w:uiPriority w:val="99"/>
    <w:rsid w:val="00B4379A"/>
    <w:rPr>
      <w:rFonts w:ascii="Times New Roman" w:eastAsia="Times New Roman" w:hAnsi="Times New Roman" w:cs="Times New Roman"/>
      <w:b/>
      <w:bCs/>
      <w:sz w:val="20"/>
      <w:szCs w:val="20"/>
    </w:rPr>
  </w:style>
  <w:style w:type="paragraph" w:styleId="TOC1">
    <w:name w:val="toc 1"/>
    <w:basedOn w:val="Normal"/>
    <w:next w:val="Normal"/>
    <w:autoRedefine/>
    <w:uiPriority w:val="39"/>
    <w:qFormat/>
    <w:rsid w:val="00706765"/>
    <w:pPr>
      <w:tabs>
        <w:tab w:val="left" w:pos="450"/>
        <w:tab w:val="left" w:pos="900"/>
        <w:tab w:val="left" w:pos="1350"/>
        <w:tab w:val="left" w:pos="1620"/>
        <w:tab w:val="left" w:pos="9000"/>
        <w:tab w:val="right" w:leader="dot" w:pos="9360"/>
      </w:tabs>
      <w:ind w:left="180" w:hanging="180"/>
    </w:pPr>
    <w:rPr>
      <w:rFonts w:ascii="Arial" w:hAnsi="Arial" w:cs="Arial"/>
      <w:noProof/>
    </w:rPr>
  </w:style>
  <w:style w:type="paragraph" w:customStyle="1" w:styleId="Level5">
    <w:name w:val="Level 5"/>
    <w:rsid w:val="00B4379A"/>
    <w:pPr>
      <w:tabs>
        <w:tab w:val="num" w:pos="5040"/>
      </w:tabs>
      <w:spacing w:before="240" w:after="0" w:line="240" w:lineRule="auto"/>
      <w:ind w:left="5040" w:hanging="1080"/>
    </w:pPr>
    <w:rPr>
      <w:rFonts w:ascii="Times New Roman" w:eastAsia="Times New Roman" w:hAnsi="Times New Roman" w:cs="Times New Roman"/>
      <w:szCs w:val="20"/>
    </w:rPr>
  </w:style>
  <w:style w:type="paragraph" w:customStyle="1" w:styleId="Level6">
    <w:name w:val="Level 6"/>
    <w:rsid w:val="00B4379A"/>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3">
    <w:name w:val="Level 3"/>
    <w:rsid w:val="00B4379A"/>
    <w:pPr>
      <w:tabs>
        <w:tab w:val="num" w:pos="2880"/>
      </w:tabs>
      <w:spacing w:before="240" w:after="0" w:line="240" w:lineRule="auto"/>
      <w:ind w:left="2880" w:hanging="1080"/>
      <w:outlineLvl w:val="2"/>
    </w:pPr>
    <w:rPr>
      <w:rFonts w:ascii="Times New Roman" w:eastAsia="Times New Roman" w:hAnsi="Times New Roman" w:cs="Times New Roman"/>
      <w:sz w:val="24"/>
      <w:szCs w:val="20"/>
    </w:rPr>
  </w:style>
  <w:style w:type="paragraph" w:customStyle="1" w:styleId="Level4">
    <w:name w:val="Level 4"/>
    <w:basedOn w:val="Level3"/>
    <w:rsid w:val="00B4379A"/>
    <w:pPr>
      <w:tabs>
        <w:tab w:val="clear" w:pos="2880"/>
        <w:tab w:val="left" w:pos="3600"/>
        <w:tab w:val="num" w:pos="3960"/>
      </w:tabs>
      <w:ind w:left="3960"/>
    </w:pPr>
  </w:style>
  <w:style w:type="character" w:styleId="FollowedHyperlink">
    <w:name w:val="FollowedHyperlink"/>
    <w:basedOn w:val="DefaultParagraphFont"/>
    <w:uiPriority w:val="99"/>
    <w:unhideWhenUsed/>
    <w:rsid w:val="00B4379A"/>
    <w:rPr>
      <w:color w:val="800080" w:themeColor="followedHyperlink"/>
      <w:u w:val="single"/>
    </w:rPr>
  </w:style>
  <w:style w:type="character" w:customStyle="1" w:styleId="FOXBodyTextChar">
    <w:name w:val="FOX Body Text Char"/>
    <w:basedOn w:val="DefaultParagraphFont"/>
    <w:link w:val="FOXBodyText"/>
    <w:rsid w:val="00B4379A"/>
    <w:rPr>
      <w:rFonts w:ascii="Arial" w:eastAsia="Times New Roman" w:hAnsi="Arial" w:cs="Times New Roman"/>
      <w:szCs w:val="24"/>
    </w:rPr>
  </w:style>
  <w:style w:type="paragraph" w:styleId="ListParagraph">
    <w:name w:val="List Paragraph"/>
    <w:aliases w:val="Level 2 List,Response Bullets,Bullet Two,bullet list"/>
    <w:basedOn w:val="Normal"/>
    <w:link w:val="ListParagraphChar"/>
    <w:uiPriority w:val="34"/>
    <w:qFormat/>
    <w:rsid w:val="00B4379A"/>
    <w:pPr>
      <w:suppressAutoHyphens/>
      <w:spacing w:after="200" w:line="276" w:lineRule="auto"/>
      <w:ind w:left="720"/>
    </w:pPr>
    <w:rPr>
      <w:rFonts w:ascii="Calibri" w:eastAsia="Calibri" w:hAnsi="Calibri"/>
      <w:sz w:val="22"/>
      <w:szCs w:val="22"/>
      <w:lang w:eastAsia="ar-SA"/>
    </w:rPr>
  </w:style>
  <w:style w:type="paragraph" w:styleId="Revision">
    <w:name w:val="Revision"/>
    <w:hidden/>
    <w:uiPriority w:val="99"/>
    <w:semiHidden/>
    <w:rsid w:val="00B4379A"/>
    <w:pPr>
      <w:spacing w:after="0" w:line="240" w:lineRule="auto"/>
    </w:pPr>
    <w:rPr>
      <w:rFonts w:ascii="Times New Roman" w:eastAsia="Times New Roman" w:hAnsi="Times New Roman" w:cs="Times New Roman"/>
      <w:sz w:val="20"/>
      <w:szCs w:val="20"/>
    </w:rPr>
  </w:style>
  <w:style w:type="paragraph" w:customStyle="1" w:styleId="Blockquote">
    <w:name w:val="Blockquote"/>
    <w:basedOn w:val="Normal"/>
    <w:rsid w:val="00B4379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Courier" w:hAnsi="Courier"/>
      <w:sz w:val="24"/>
      <w:szCs w:val="24"/>
    </w:rPr>
  </w:style>
  <w:style w:type="table" w:styleId="TableGrid5">
    <w:name w:val="Table Grid 5"/>
    <w:basedOn w:val="TableNormal"/>
    <w:rsid w:val="00B4379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XAppendixHeading">
    <w:name w:val="FOX Appendix Heading"/>
    <w:basedOn w:val="Normal"/>
    <w:next w:val="Normal"/>
    <w:rsid w:val="00B4379A"/>
    <w:pPr>
      <w:pageBreakBefore/>
      <w:spacing w:before="200" w:after="200"/>
    </w:pPr>
    <w:rPr>
      <w:rFonts w:ascii="Arial Bold" w:hAnsi="Arial Bold"/>
      <w:b/>
      <w:caps/>
      <w:color w:val="000080"/>
      <w:sz w:val="28"/>
      <w:szCs w:val="24"/>
    </w:rPr>
  </w:style>
  <w:style w:type="paragraph" w:styleId="BodyTextIndent">
    <w:name w:val="Body Text Indent"/>
    <w:basedOn w:val="Normal"/>
    <w:link w:val="BodyTextIndentChar"/>
    <w:unhideWhenUsed/>
    <w:rsid w:val="00B4379A"/>
    <w:pPr>
      <w:spacing w:after="120"/>
      <w:ind w:left="360"/>
    </w:pPr>
  </w:style>
  <w:style w:type="character" w:customStyle="1" w:styleId="BodyTextIndentChar">
    <w:name w:val="Body Text Indent Char"/>
    <w:basedOn w:val="DefaultParagraphFont"/>
    <w:link w:val="BodyTextIndent"/>
    <w:rsid w:val="00B4379A"/>
    <w:rPr>
      <w:rFonts w:ascii="Times New Roman" w:eastAsia="Times New Roman" w:hAnsi="Times New Roman" w:cs="Times New Roman"/>
      <w:sz w:val="20"/>
      <w:szCs w:val="20"/>
    </w:rPr>
  </w:style>
  <w:style w:type="paragraph" w:styleId="NormalWeb">
    <w:name w:val="Normal (Web)"/>
    <w:basedOn w:val="Normal"/>
    <w:uiPriority w:val="99"/>
    <w:rsid w:val="00B4379A"/>
    <w:pPr>
      <w:spacing w:before="100" w:beforeAutospacing="1" w:after="100" w:afterAutospacing="1"/>
    </w:pPr>
    <w:rPr>
      <w:rFonts w:ascii="Arial" w:hAnsi="Arial"/>
      <w:sz w:val="22"/>
      <w:szCs w:val="24"/>
    </w:rPr>
  </w:style>
  <w:style w:type="paragraph" w:styleId="Header">
    <w:name w:val="header"/>
    <w:basedOn w:val="Normal"/>
    <w:link w:val="HeaderChar"/>
    <w:uiPriority w:val="99"/>
    <w:unhideWhenUsed/>
    <w:rsid w:val="00B4379A"/>
    <w:pPr>
      <w:tabs>
        <w:tab w:val="center" w:pos="4680"/>
        <w:tab w:val="right" w:pos="9360"/>
      </w:tabs>
    </w:pPr>
  </w:style>
  <w:style w:type="character" w:customStyle="1" w:styleId="HeaderChar">
    <w:name w:val="Header Char"/>
    <w:basedOn w:val="DefaultParagraphFont"/>
    <w:link w:val="Header"/>
    <w:uiPriority w:val="99"/>
    <w:rsid w:val="00B437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379A"/>
    <w:pPr>
      <w:tabs>
        <w:tab w:val="center" w:pos="4680"/>
        <w:tab w:val="right" w:pos="9360"/>
      </w:tabs>
    </w:pPr>
  </w:style>
  <w:style w:type="character" w:customStyle="1" w:styleId="FooterChar">
    <w:name w:val="Footer Char"/>
    <w:basedOn w:val="DefaultParagraphFont"/>
    <w:link w:val="Footer"/>
    <w:uiPriority w:val="99"/>
    <w:rsid w:val="00B4379A"/>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B4379A"/>
    <w:pPr>
      <w:spacing w:beforeAutospacing="1" w:afterAutospacing="1"/>
    </w:pPr>
    <w:rPr>
      <w:rFonts w:ascii="Consolas" w:eastAsia="Calibri" w:hAnsi="Consolas"/>
      <w:sz w:val="21"/>
      <w:szCs w:val="21"/>
    </w:rPr>
  </w:style>
  <w:style w:type="character" w:customStyle="1" w:styleId="PlainTextChar">
    <w:name w:val="Plain Text Char"/>
    <w:basedOn w:val="DefaultParagraphFont"/>
    <w:link w:val="PlainText"/>
    <w:uiPriority w:val="99"/>
    <w:rsid w:val="00B4379A"/>
    <w:rPr>
      <w:rFonts w:ascii="Consolas" w:eastAsia="Calibri" w:hAnsi="Consolas" w:cs="Times New Roman"/>
      <w:sz w:val="21"/>
      <w:szCs w:val="21"/>
    </w:rPr>
  </w:style>
  <w:style w:type="paragraph" w:customStyle="1" w:styleId="Body">
    <w:name w:val="Body"/>
    <w:basedOn w:val="Normal"/>
    <w:link w:val="BodyChar"/>
    <w:rsid w:val="00B4379A"/>
    <w:pPr>
      <w:spacing w:before="120" w:after="120"/>
      <w:ind w:left="720"/>
      <w:jc w:val="both"/>
    </w:pPr>
    <w:rPr>
      <w:rFonts w:ascii="Arial" w:hAnsi="Arial"/>
      <w:sz w:val="24"/>
      <w:szCs w:val="24"/>
    </w:rPr>
  </w:style>
  <w:style w:type="character" w:customStyle="1" w:styleId="BodyChar">
    <w:name w:val="Body Char"/>
    <w:basedOn w:val="DefaultParagraphFont"/>
    <w:link w:val="Body"/>
    <w:uiPriority w:val="99"/>
    <w:rsid w:val="00B4379A"/>
    <w:rPr>
      <w:rFonts w:ascii="Arial" w:eastAsia="Times New Roman" w:hAnsi="Arial" w:cs="Times New Roman"/>
      <w:sz w:val="24"/>
      <w:szCs w:val="24"/>
    </w:rPr>
  </w:style>
  <w:style w:type="table" w:styleId="TableGrid">
    <w:name w:val="Table Grid"/>
    <w:basedOn w:val="TableNormal"/>
    <w:uiPriority w:val="39"/>
    <w:rsid w:val="00B437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8C033A"/>
    <w:pPr>
      <w:tabs>
        <w:tab w:val="left" w:pos="1930"/>
        <w:tab w:val="right" w:leader="dot" w:pos="9350"/>
      </w:tabs>
      <w:spacing w:line="276" w:lineRule="auto"/>
      <w:ind w:left="993" w:hanging="446"/>
    </w:pPr>
    <w:rPr>
      <w:sz w:val="22"/>
    </w:rPr>
  </w:style>
  <w:style w:type="paragraph" w:styleId="TOC3">
    <w:name w:val="toc 3"/>
    <w:basedOn w:val="Normal"/>
    <w:next w:val="Normal"/>
    <w:autoRedefine/>
    <w:uiPriority w:val="39"/>
    <w:qFormat/>
    <w:rsid w:val="00F556F3"/>
    <w:pPr>
      <w:tabs>
        <w:tab w:val="left" w:pos="1656"/>
        <w:tab w:val="right" w:leader="dot" w:pos="9360"/>
      </w:tabs>
      <w:spacing w:before="120" w:after="120"/>
      <w:ind w:left="1930" w:hanging="965"/>
    </w:pPr>
    <w:rPr>
      <w:i/>
      <w:iCs/>
    </w:rPr>
  </w:style>
  <w:style w:type="paragraph" w:styleId="TOC4">
    <w:name w:val="toc 4"/>
    <w:basedOn w:val="Normal"/>
    <w:next w:val="Normal"/>
    <w:uiPriority w:val="39"/>
    <w:rsid w:val="00B4379A"/>
    <w:pPr>
      <w:ind w:left="2160" w:hanging="720"/>
    </w:pPr>
    <w:rPr>
      <w:sz w:val="18"/>
      <w:szCs w:val="18"/>
    </w:rPr>
  </w:style>
  <w:style w:type="paragraph" w:styleId="TOC5">
    <w:name w:val="toc 5"/>
    <w:basedOn w:val="Normal"/>
    <w:next w:val="Normal"/>
    <w:autoRedefine/>
    <w:uiPriority w:val="39"/>
    <w:rsid w:val="00B4379A"/>
    <w:pPr>
      <w:tabs>
        <w:tab w:val="right" w:leader="dot" w:pos="9350"/>
      </w:tabs>
      <w:ind w:left="2592"/>
    </w:pPr>
    <w:rPr>
      <w:sz w:val="18"/>
      <w:szCs w:val="18"/>
    </w:rPr>
  </w:style>
  <w:style w:type="paragraph" w:styleId="TOC6">
    <w:name w:val="toc 6"/>
    <w:basedOn w:val="Normal"/>
    <w:next w:val="Normal"/>
    <w:autoRedefine/>
    <w:uiPriority w:val="39"/>
    <w:rsid w:val="00B4379A"/>
    <w:pPr>
      <w:ind w:left="3168"/>
    </w:pPr>
    <w:rPr>
      <w:i/>
      <w:sz w:val="18"/>
      <w:szCs w:val="18"/>
    </w:rPr>
  </w:style>
  <w:style w:type="paragraph" w:customStyle="1" w:styleId="TableText-ItalicLeft">
    <w:name w:val="Table Text - Italic Left"/>
    <w:basedOn w:val="Normal"/>
    <w:semiHidden/>
    <w:rsid w:val="00B4379A"/>
    <w:pPr>
      <w:spacing w:before="60" w:after="60"/>
    </w:pPr>
    <w:rPr>
      <w:rFonts w:ascii="Arial" w:hAnsi="Arial"/>
      <w:i/>
      <w:iCs/>
    </w:rPr>
  </w:style>
  <w:style w:type="paragraph" w:customStyle="1" w:styleId="Bullet1">
    <w:name w:val="Bullet1"/>
    <w:basedOn w:val="Normal"/>
    <w:link w:val="Bullet1CharChar"/>
    <w:uiPriority w:val="99"/>
    <w:rsid w:val="00B4379A"/>
    <w:pPr>
      <w:numPr>
        <w:numId w:val="10"/>
      </w:numPr>
      <w:spacing w:before="120" w:after="120"/>
      <w:jc w:val="both"/>
    </w:pPr>
    <w:rPr>
      <w:rFonts w:ascii="Arial" w:hAnsi="Arial"/>
      <w:sz w:val="24"/>
    </w:rPr>
  </w:style>
  <w:style w:type="character" w:customStyle="1" w:styleId="Bullet1CharChar">
    <w:name w:val="Bullet1 Char Char"/>
    <w:basedOn w:val="BodyChar"/>
    <w:link w:val="Bullet1"/>
    <w:uiPriority w:val="99"/>
    <w:rsid w:val="00B4379A"/>
    <w:rPr>
      <w:rFonts w:ascii="Arial" w:eastAsia="Times New Roman" w:hAnsi="Arial" w:cs="Times New Roman"/>
      <w:sz w:val="24"/>
      <w:szCs w:val="20"/>
    </w:rPr>
  </w:style>
  <w:style w:type="paragraph" w:styleId="TableofFigures">
    <w:name w:val="table of figures"/>
    <w:basedOn w:val="Normal"/>
    <w:next w:val="Normal"/>
    <w:autoRedefine/>
    <w:uiPriority w:val="99"/>
    <w:rsid w:val="00B4379A"/>
    <w:pPr>
      <w:tabs>
        <w:tab w:val="left" w:pos="1440"/>
        <w:tab w:val="right" w:leader="dot" w:pos="9350"/>
      </w:tabs>
      <w:ind w:left="1440" w:hanging="1440"/>
    </w:pPr>
    <w:rPr>
      <w:sz w:val="22"/>
    </w:rPr>
  </w:style>
  <w:style w:type="paragraph" w:styleId="TOCHeading">
    <w:name w:val="TOC Heading"/>
    <w:basedOn w:val="Normal"/>
    <w:uiPriority w:val="39"/>
    <w:qFormat/>
    <w:rsid w:val="00B4379A"/>
    <w:pPr>
      <w:spacing w:before="120" w:after="360"/>
      <w:jc w:val="center"/>
    </w:pPr>
    <w:rPr>
      <w:b/>
      <w:bCs/>
      <w:color w:val="548DD4" w:themeColor="text2" w:themeTint="99"/>
      <w:sz w:val="28"/>
      <w:u w:val="single"/>
    </w:rPr>
  </w:style>
  <w:style w:type="paragraph" w:customStyle="1" w:styleId="BodyIndent">
    <w:name w:val="Body Indent"/>
    <w:basedOn w:val="Normal"/>
    <w:rsid w:val="00B4379A"/>
    <w:pPr>
      <w:spacing w:before="120" w:after="120"/>
      <w:ind w:left="1440"/>
      <w:jc w:val="both"/>
    </w:pPr>
    <w:rPr>
      <w:rFonts w:ascii="Arial" w:hAnsi="Arial"/>
      <w:sz w:val="24"/>
    </w:rPr>
  </w:style>
  <w:style w:type="paragraph" w:customStyle="1" w:styleId="RequirementText">
    <w:name w:val="Requirement Text"/>
    <w:basedOn w:val="Normal"/>
    <w:rsid w:val="00B4379A"/>
    <w:pPr>
      <w:spacing w:before="60" w:after="60"/>
      <w:ind w:left="4320"/>
      <w:jc w:val="both"/>
    </w:pPr>
    <w:rPr>
      <w:rFonts w:ascii="Arial" w:hAnsi="Arial"/>
      <w:i/>
      <w:szCs w:val="24"/>
    </w:rPr>
  </w:style>
  <w:style w:type="paragraph" w:customStyle="1" w:styleId="TableText-BoldCentered">
    <w:name w:val="Table Text - Bold Centered"/>
    <w:basedOn w:val="Normal"/>
    <w:link w:val="TableText-BoldCenteredChar"/>
    <w:semiHidden/>
    <w:rsid w:val="00B4379A"/>
    <w:pPr>
      <w:spacing w:before="60" w:after="60"/>
      <w:jc w:val="center"/>
    </w:pPr>
    <w:rPr>
      <w:rFonts w:ascii="Arial" w:hAnsi="Arial"/>
      <w:b/>
      <w:bCs/>
    </w:rPr>
  </w:style>
  <w:style w:type="character" w:customStyle="1" w:styleId="TableText-BoldCenteredChar">
    <w:name w:val="Table Text - Bold Centered Char"/>
    <w:basedOn w:val="DefaultParagraphFont"/>
    <w:link w:val="TableText-BoldCentered"/>
    <w:semiHidden/>
    <w:rsid w:val="00B4379A"/>
    <w:rPr>
      <w:rFonts w:ascii="Arial" w:eastAsia="Times New Roman" w:hAnsi="Arial" w:cs="Times New Roman"/>
      <w:b/>
      <w:bCs/>
      <w:sz w:val="20"/>
      <w:szCs w:val="20"/>
    </w:rPr>
  </w:style>
  <w:style w:type="paragraph" w:customStyle="1" w:styleId="TableText-BoldLeft">
    <w:name w:val="Table Text - Bold Left"/>
    <w:basedOn w:val="Normal"/>
    <w:link w:val="TableText-BoldLeftChar"/>
    <w:semiHidden/>
    <w:rsid w:val="00B4379A"/>
    <w:pPr>
      <w:spacing w:before="60" w:after="60"/>
    </w:pPr>
    <w:rPr>
      <w:rFonts w:ascii="Arial" w:hAnsi="Arial"/>
      <w:b/>
      <w:bCs/>
    </w:rPr>
  </w:style>
  <w:style w:type="character" w:customStyle="1" w:styleId="TableText-BoldLeftChar">
    <w:name w:val="Table Text - Bold Left Char"/>
    <w:basedOn w:val="DefaultParagraphFont"/>
    <w:link w:val="TableText-BoldLeft"/>
    <w:semiHidden/>
    <w:rsid w:val="00B4379A"/>
    <w:rPr>
      <w:rFonts w:ascii="Arial" w:eastAsia="Times New Roman" w:hAnsi="Arial" w:cs="Times New Roman"/>
      <w:b/>
      <w:bCs/>
      <w:sz w:val="20"/>
      <w:szCs w:val="20"/>
    </w:rPr>
  </w:style>
  <w:style w:type="paragraph" w:customStyle="1" w:styleId="TableText-Centered">
    <w:name w:val="Table Text - Centered"/>
    <w:basedOn w:val="Normal"/>
    <w:semiHidden/>
    <w:rsid w:val="00B4379A"/>
    <w:pPr>
      <w:spacing w:before="60" w:after="60"/>
      <w:jc w:val="center"/>
    </w:pPr>
    <w:rPr>
      <w:rFonts w:ascii="Arial" w:hAnsi="Arial"/>
    </w:rPr>
  </w:style>
  <w:style w:type="paragraph" w:customStyle="1" w:styleId="Bullet2">
    <w:name w:val="Bullet2"/>
    <w:basedOn w:val="Normal"/>
    <w:rsid w:val="00B4379A"/>
    <w:pPr>
      <w:numPr>
        <w:numId w:val="8"/>
      </w:numPr>
      <w:tabs>
        <w:tab w:val="clear" w:pos="2808"/>
        <w:tab w:val="left" w:pos="1800"/>
      </w:tabs>
      <w:spacing w:before="60" w:after="60"/>
      <w:jc w:val="both"/>
    </w:pPr>
    <w:rPr>
      <w:rFonts w:ascii="Arial" w:hAnsi="Arial" w:cs="Arial"/>
      <w:sz w:val="24"/>
      <w:szCs w:val="24"/>
    </w:rPr>
  </w:style>
  <w:style w:type="paragraph" w:styleId="TOC7">
    <w:name w:val="toc 7"/>
    <w:basedOn w:val="Normal"/>
    <w:next w:val="Normal"/>
    <w:autoRedefine/>
    <w:uiPriority w:val="39"/>
    <w:rsid w:val="00B4379A"/>
    <w:pPr>
      <w:ind w:left="1440"/>
    </w:pPr>
    <w:rPr>
      <w:sz w:val="18"/>
      <w:szCs w:val="18"/>
    </w:rPr>
  </w:style>
  <w:style w:type="paragraph" w:styleId="TOC8">
    <w:name w:val="toc 8"/>
    <w:basedOn w:val="Normal"/>
    <w:next w:val="Normal"/>
    <w:autoRedefine/>
    <w:uiPriority w:val="39"/>
    <w:rsid w:val="00B4379A"/>
    <w:pPr>
      <w:ind w:left="1680"/>
    </w:pPr>
    <w:rPr>
      <w:sz w:val="18"/>
      <w:szCs w:val="18"/>
    </w:rPr>
  </w:style>
  <w:style w:type="paragraph" w:styleId="TOC9">
    <w:name w:val="toc 9"/>
    <w:basedOn w:val="Normal"/>
    <w:next w:val="Normal"/>
    <w:autoRedefine/>
    <w:uiPriority w:val="39"/>
    <w:rsid w:val="00B4379A"/>
    <w:pPr>
      <w:ind w:left="1920"/>
    </w:pPr>
    <w:rPr>
      <w:sz w:val="18"/>
      <w:szCs w:val="18"/>
    </w:rPr>
  </w:style>
  <w:style w:type="paragraph" w:customStyle="1" w:styleId="TableBullet1">
    <w:name w:val="Table Bullet 1"/>
    <w:basedOn w:val="TableText"/>
    <w:rsid w:val="00B4379A"/>
    <w:pPr>
      <w:numPr>
        <w:numId w:val="6"/>
      </w:numPr>
      <w:tabs>
        <w:tab w:val="clear" w:pos="720"/>
        <w:tab w:val="num" w:pos="360"/>
        <w:tab w:val="left" w:pos="432"/>
      </w:tabs>
    </w:pPr>
    <w:rPr>
      <w:szCs w:val="22"/>
    </w:rPr>
  </w:style>
  <w:style w:type="paragraph" w:customStyle="1" w:styleId="TableText">
    <w:name w:val="Table Text"/>
    <w:aliases w:val="1,After:  0 pt,TT,TT + 10 pt,Table Body Text,Table Text1,Table text,Table text Char,TableText,TableText + 10 pt,t...,table Body Text,table Body Text Char Char,table Body Text1,table text Char Char Char,tabletext,tt,tt+1,tt1,tt2"/>
    <w:basedOn w:val="Normal"/>
    <w:link w:val="TableTextChar"/>
    <w:qFormat/>
    <w:rsid w:val="00B4379A"/>
    <w:pPr>
      <w:spacing w:before="60" w:after="60"/>
    </w:pPr>
    <w:rPr>
      <w:rFonts w:ascii="Arial" w:hAnsi="Arial"/>
      <w:szCs w:val="24"/>
    </w:rPr>
  </w:style>
  <w:style w:type="character" w:customStyle="1" w:styleId="TableTextChar">
    <w:name w:val="Table Text Char"/>
    <w:aliases w:val="TableText Char,1 Char,After:  0 pt Char,TT Char,Table Body Text Char,Table Text1 Char,TableText + 10 pt Char,t... Char,table Body Text Char,table Body Text Char Char Char,table Body Text1 Char,tabletext Char,tt Char,tt+1 Char,tt1 Char"/>
    <w:basedOn w:val="DefaultParagraphFont"/>
    <w:link w:val="TableText"/>
    <w:rsid w:val="00B4379A"/>
    <w:rPr>
      <w:rFonts w:ascii="Arial" w:eastAsia="Times New Roman" w:hAnsi="Arial" w:cs="Times New Roman"/>
      <w:sz w:val="20"/>
      <w:szCs w:val="24"/>
    </w:rPr>
  </w:style>
  <w:style w:type="paragraph" w:customStyle="1" w:styleId="TableBullet2">
    <w:name w:val="Table Bullet 2"/>
    <w:basedOn w:val="TableText"/>
    <w:rsid w:val="00B4379A"/>
    <w:pPr>
      <w:numPr>
        <w:numId w:val="7"/>
      </w:numPr>
      <w:tabs>
        <w:tab w:val="clear" w:pos="648"/>
        <w:tab w:val="num" w:pos="360"/>
      </w:tabs>
      <w:spacing w:before="0" w:after="0"/>
    </w:pPr>
    <w:rPr>
      <w:szCs w:val="22"/>
    </w:rPr>
  </w:style>
  <w:style w:type="paragraph" w:customStyle="1" w:styleId="EclipseCaption">
    <w:name w:val="Eclipse Caption"/>
    <w:basedOn w:val="Normal"/>
    <w:next w:val="Normal"/>
    <w:rsid w:val="00B4379A"/>
    <w:pPr>
      <w:spacing w:before="120" w:after="120"/>
      <w:jc w:val="center"/>
    </w:pPr>
    <w:rPr>
      <w:rFonts w:ascii="Arial" w:hAnsi="Arial"/>
      <w:b/>
      <w:bCs/>
    </w:rPr>
  </w:style>
  <w:style w:type="table" w:customStyle="1" w:styleId="EclipseTable">
    <w:name w:val="Eclipse Table"/>
    <w:basedOn w:val="TableNormal"/>
    <w:rsid w:val="00B4379A"/>
    <w:pPr>
      <w:spacing w:after="60" w:line="240" w:lineRule="auto"/>
    </w:pPr>
    <w:rPr>
      <w:rFonts w:ascii="Arial" w:eastAsia="Times New Roman" w:hAnsi="Arial" w:cs="Times New Roman"/>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customStyle="1" w:styleId="CoverText">
    <w:name w:val="Cover Text"/>
    <w:basedOn w:val="Normal"/>
    <w:rsid w:val="00B4379A"/>
    <w:pPr>
      <w:spacing w:before="120" w:after="120"/>
      <w:ind w:left="2880"/>
    </w:pPr>
    <w:rPr>
      <w:rFonts w:ascii="Arial" w:hAnsi="Arial"/>
      <w:b/>
      <w:color w:val="24485B"/>
      <w:sz w:val="44"/>
      <w:szCs w:val="44"/>
    </w:rPr>
  </w:style>
  <w:style w:type="paragraph" w:customStyle="1" w:styleId="Bullet3">
    <w:name w:val="Bullet3"/>
    <w:basedOn w:val="Normal"/>
    <w:rsid w:val="00B4379A"/>
    <w:pPr>
      <w:numPr>
        <w:numId w:val="9"/>
      </w:numPr>
      <w:jc w:val="both"/>
    </w:pPr>
    <w:rPr>
      <w:rFonts w:ascii="Arial" w:hAnsi="Arial"/>
      <w:sz w:val="24"/>
      <w:szCs w:val="24"/>
    </w:rPr>
  </w:style>
  <w:style w:type="character" w:styleId="PageNumber">
    <w:name w:val="page number"/>
    <w:basedOn w:val="DefaultParagraphFont"/>
    <w:rsid w:val="00B4379A"/>
  </w:style>
  <w:style w:type="paragraph" w:customStyle="1" w:styleId="NormalText-3-3L1">
    <w:name w:val="Normal Text-3-3 L1"/>
    <w:basedOn w:val="Normal"/>
    <w:rsid w:val="00B4379A"/>
    <w:pPr>
      <w:numPr>
        <w:numId w:val="11"/>
      </w:numPr>
      <w:spacing w:before="60" w:after="60"/>
    </w:pPr>
    <w:rPr>
      <w:sz w:val="24"/>
    </w:rPr>
  </w:style>
  <w:style w:type="paragraph" w:customStyle="1" w:styleId="NormalText-3-3L2">
    <w:name w:val="Normal Text-3-3 L2"/>
    <w:basedOn w:val="Normal"/>
    <w:rsid w:val="00B4379A"/>
    <w:pPr>
      <w:numPr>
        <w:ilvl w:val="1"/>
        <w:numId w:val="11"/>
      </w:numPr>
      <w:spacing w:before="60" w:after="60"/>
    </w:pPr>
    <w:rPr>
      <w:sz w:val="24"/>
    </w:rPr>
  </w:style>
  <w:style w:type="paragraph" w:customStyle="1" w:styleId="NormalText-3-3L3">
    <w:name w:val="Normal Text-3-3 L3"/>
    <w:basedOn w:val="Normal"/>
    <w:rsid w:val="00B4379A"/>
    <w:pPr>
      <w:numPr>
        <w:ilvl w:val="2"/>
        <w:numId w:val="11"/>
      </w:numPr>
      <w:spacing w:before="60" w:after="60"/>
    </w:pPr>
    <w:rPr>
      <w:sz w:val="24"/>
    </w:rPr>
  </w:style>
  <w:style w:type="paragraph" w:customStyle="1" w:styleId="NormalText-3-3L4">
    <w:name w:val="Normal Text-3-3 L4"/>
    <w:basedOn w:val="Normal"/>
    <w:rsid w:val="00B4379A"/>
    <w:pPr>
      <w:numPr>
        <w:ilvl w:val="3"/>
        <w:numId w:val="11"/>
      </w:numPr>
      <w:spacing w:before="60" w:after="60"/>
    </w:pPr>
    <w:rPr>
      <w:sz w:val="24"/>
    </w:rPr>
  </w:style>
  <w:style w:type="paragraph" w:customStyle="1" w:styleId="NormalText-3-3L5">
    <w:name w:val="Normal Text-3-3 L5"/>
    <w:basedOn w:val="Normal"/>
    <w:rsid w:val="00B4379A"/>
    <w:pPr>
      <w:numPr>
        <w:ilvl w:val="4"/>
        <w:numId w:val="11"/>
      </w:numPr>
      <w:spacing w:before="60" w:after="60"/>
    </w:pPr>
    <w:rPr>
      <w:sz w:val="24"/>
    </w:rPr>
  </w:style>
  <w:style w:type="paragraph" w:customStyle="1" w:styleId="NormalText-3-3L6">
    <w:name w:val="Normal Text-3-3 L6"/>
    <w:basedOn w:val="Normal"/>
    <w:rsid w:val="00B4379A"/>
    <w:pPr>
      <w:numPr>
        <w:ilvl w:val="5"/>
        <w:numId w:val="11"/>
      </w:numPr>
      <w:spacing w:before="60" w:after="60"/>
    </w:pPr>
    <w:rPr>
      <w:sz w:val="24"/>
    </w:rPr>
  </w:style>
  <w:style w:type="paragraph" w:customStyle="1" w:styleId="NormalText-3-3L7">
    <w:name w:val="Normal Text-3-3 L7"/>
    <w:basedOn w:val="Normal"/>
    <w:rsid w:val="00B4379A"/>
    <w:pPr>
      <w:numPr>
        <w:ilvl w:val="6"/>
        <w:numId w:val="11"/>
      </w:numPr>
      <w:spacing w:before="60" w:after="60"/>
    </w:pPr>
    <w:rPr>
      <w:sz w:val="24"/>
    </w:rPr>
  </w:style>
  <w:style w:type="paragraph" w:customStyle="1" w:styleId="NormalText-3-3L8">
    <w:name w:val="Normal Text-3-3 L8"/>
    <w:basedOn w:val="Normal"/>
    <w:rsid w:val="00B4379A"/>
    <w:pPr>
      <w:numPr>
        <w:ilvl w:val="7"/>
        <w:numId w:val="11"/>
      </w:numPr>
      <w:spacing w:before="60" w:after="60"/>
    </w:pPr>
    <w:rPr>
      <w:sz w:val="24"/>
    </w:rPr>
  </w:style>
  <w:style w:type="paragraph" w:customStyle="1" w:styleId="NormalText-3-3L9">
    <w:name w:val="Normal Text-3-3 L9"/>
    <w:basedOn w:val="Normal"/>
    <w:rsid w:val="00B4379A"/>
    <w:pPr>
      <w:numPr>
        <w:ilvl w:val="8"/>
        <w:numId w:val="11"/>
      </w:numPr>
      <w:spacing w:before="60" w:after="60"/>
    </w:pPr>
    <w:rPr>
      <w:sz w:val="24"/>
    </w:rPr>
  </w:style>
  <w:style w:type="paragraph" w:customStyle="1" w:styleId="NormalText-0-0L2">
    <w:name w:val="Normal Text-0-0 L2"/>
    <w:basedOn w:val="Normal"/>
    <w:rsid w:val="00B4379A"/>
    <w:pPr>
      <w:numPr>
        <w:ilvl w:val="1"/>
        <w:numId w:val="12"/>
      </w:numPr>
    </w:pPr>
    <w:rPr>
      <w:sz w:val="24"/>
    </w:rPr>
  </w:style>
  <w:style w:type="paragraph" w:customStyle="1" w:styleId="NormalText-0-0L3">
    <w:name w:val="Normal Text-0-0 L3"/>
    <w:basedOn w:val="Normal"/>
    <w:rsid w:val="00B4379A"/>
    <w:pPr>
      <w:numPr>
        <w:ilvl w:val="2"/>
        <w:numId w:val="12"/>
      </w:numPr>
    </w:pPr>
    <w:rPr>
      <w:sz w:val="24"/>
    </w:rPr>
  </w:style>
  <w:style w:type="paragraph" w:customStyle="1" w:styleId="NormalText-0-0L4">
    <w:name w:val="Normal Text-0-0 L4"/>
    <w:basedOn w:val="Normal"/>
    <w:rsid w:val="00B4379A"/>
    <w:pPr>
      <w:numPr>
        <w:ilvl w:val="3"/>
        <w:numId w:val="12"/>
      </w:numPr>
    </w:pPr>
    <w:rPr>
      <w:sz w:val="24"/>
    </w:rPr>
  </w:style>
  <w:style w:type="paragraph" w:customStyle="1" w:styleId="NormalText-0-0L5">
    <w:name w:val="Normal Text-0-0 L5"/>
    <w:basedOn w:val="Normal"/>
    <w:rsid w:val="00B4379A"/>
    <w:pPr>
      <w:numPr>
        <w:ilvl w:val="4"/>
        <w:numId w:val="12"/>
      </w:numPr>
    </w:pPr>
    <w:rPr>
      <w:sz w:val="24"/>
    </w:rPr>
  </w:style>
  <w:style w:type="paragraph" w:customStyle="1" w:styleId="NormalText-0-0L6">
    <w:name w:val="Normal Text-0-0 L6"/>
    <w:basedOn w:val="Normal"/>
    <w:rsid w:val="00B4379A"/>
    <w:pPr>
      <w:numPr>
        <w:ilvl w:val="5"/>
        <w:numId w:val="12"/>
      </w:numPr>
    </w:pPr>
    <w:rPr>
      <w:sz w:val="24"/>
    </w:rPr>
  </w:style>
  <w:style w:type="paragraph" w:customStyle="1" w:styleId="NormalText-0-0L7">
    <w:name w:val="Normal Text-0-0 L7"/>
    <w:basedOn w:val="Normal"/>
    <w:next w:val="Normal"/>
    <w:rsid w:val="00B4379A"/>
    <w:pPr>
      <w:numPr>
        <w:ilvl w:val="6"/>
        <w:numId w:val="12"/>
      </w:numPr>
    </w:pPr>
    <w:rPr>
      <w:sz w:val="24"/>
    </w:rPr>
  </w:style>
  <w:style w:type="paragraph" w:customStyle="1" w:styleId="NormalText-0-0L8">
    <w:name w:val="Normal Text-0-0 L8"/>
    <w:basedOn w:val="Normal"/>
    <w:rsid w:val="00B4379A"/>
    <w:pPr>
      <w:numPr>
        <w:ilvl w:val="7"/>
        <w:numId w:val="12"/>
      </w:numPr>
    </w:pPr>
    <w:rPr>
      <w:sz w:val="24"/>
    </w:rPr>
  </w:style>
  <w:style w:type="paragraph" w:customStyle="1" w:styleId="NormalText-0-0L9">
    <w:name w:val="Normal Text-0-0 L9"/>
    <w:basedOn w:val="Normal"/>
    <w:rsid w:val="00B4379A"/>
    <w:pPr>
      <w:numPr>
        <w:ilvl w:val="8"/>
        <w:numId w:val="12"/>
      </w:numPr>
    </w:pPr>
    <w:rPr>
      <w:sz w:val="24"/>
    </w:rPr>
  </w:style>
  <w:style w:type="character" w:styleId="FootnoteReference">
    <w:name w:val="footnote reference"/>
    <w:basedOn w:val="DefaultParagraphFont"/>
    <w:rsid w:val="00B4379A"/>
    <w:rPr>
      <w:vertAlign w:val="superscript"/>
    </w:rPr>
  </w:style>
  <w:style w:type="paragraph" w:styleId="Caption">
    <w:name w:val="caption"/>
    <w:basedOn w:val="Normal"/>
    <w:next w:val="Normal"/>
    <w:uiPriority w:val="35"/>
    <w:unhideWhenUsed/>
    <w:qFormat/>
    <w:rsid w:val="00B4379A"/>
    <w:pPr>
      <w:keepNext/>
      <w:spacing w:before="120" w:after="120"/>
      <w:jc w:val="center"/>
    </w:pPr>
    <w:rPr>
      <w:b/>
      <w:bCs/>
    </w:rPr>
  </w:style>
  <w:style w:type="table" w:styleId="TableClassic2">
    <w:name w:val="Table Classic 2"/>
    <w:basedOn w:val="TableNormal"/>
    <w:rsid w:val="00B4379A"/>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B4379A"/>
    <w:pPr>
      <w:spacing w:before="120" w:after="120"/>
      <w:jc w:val="both"/>
    </w:pPr>
    <w:rPr>
      <w:rFonts w:ascii="Arial" w:hAnsi="Arial"/>
    </w:rPr>
  </w:style>
  <w:style w:type="character" w:customStyle="1" w:styleId="FootnoteTextChar">
    <w:name w:val="Footnote Text Char"/>
    <w:basedOn w:val="DefaultParagraphFont"/>
    <w:link w:val="FootnoteText"/>
    <w:uiPriority w:val="99"/>
    <w:rsid w:val="00B4379A"/>
    <w:rPr>
      <w:rFonts w:ascii="Arial" w:eastAsia="Times New Roman" w:hAnsi="Arial" w:cs="Times New Roman"/>
      <w:sz w:val="20"/>
      <w:szCs w:val="20"/>
    </w:rPr>
  </w:style>
  <w:style w:type="paragraph" w:customStyle="1" w:styleId="ProjConnbulletitem">
    <w:name w:val="ProjConn bullet item"/>
    <w:basedOn w:val="Normal"/>
    <w:rsid w:val="00B4379A"/>
    <w:pPr>
      <w:numPr>
        <w:numId w:val="13"/>
      </w:numPr>
      <w:tabs>
        <w:tab w:val="left" w:pos="360"/>
      </w:tabs>
      <w:spacing w:before="120"/>
      <w:jc w:val="both"/>
    </w:pPr>
    <w:rPr>
      <w:rFonts w:ascii="Arial" w:hAnsi="Arial" w:cs="Arial"/>
      <w:szCs w:val="22"/>
      <w:lang w:eastAsia="ja-JP"/>
    </w:rPr>
  </w:style>
  <w:style w:type="paragraph" w:customStyle="1" w:styleId="Quotation">
    <w:name w:val="Quotation"/>
    <w:basedOn w:val="Normal"/>
    <w:next w:val="Normal"/>
    <w:rsid w:val="00B4379A"/>
    <w:pPr>
      <w:keepLines/>
      <w:spacing w:after="240"/>
      <w:ind w:left="720" w:right="720"/>
      <w:jc w:val="both"/>
    </w:pPr>
    <w:rPr>
      <w:sz w:val="22"/>
    </w:rPr>
  </w:style>
  <w:style w:type="character" w:styleId="Strong">
    <w:name w:val="Strong"/>
    <w:basedOn w:val="DefaultParagraphFont"/>
    <w:rsid w:val="00B4379A"/>
    <w:rPr>
      <w:b/>
      <w:bCs/>
    </w:rPr>
  </w:style>
  <w:style w:type="paragraph" w:customStyle="1" w:styleId="Paragraph">
    <w:name w:val="Paragraph"/>
    <w:basedOn w:val="Body"/>
    <w:link w:val="ParagraphChar"/>
    <w:rsid w:val="00B4379A"/>
    <w:pPr>
      <w:spacing w:before="200" w:after="200" w:line="276" w:lineRule="auto"/>
      <w:ind w:left="0"/>
    </w:pPr>
    <w:rPr>
      <w:rFonts w:cstheme="minorHAnsi"/>
    </w:rPr>
  </w:style>
  <w:style w:type="paragraph" w:customStyle="1" w:styleId="Bullets1">
    <w:name w:val="Bullets 1"/>
    <w:basedOn w:val="Body"/>
    <w:link w:val="Bullets1Char"/>
    <w:rsid w:val="00B4379A"/>
    <w:pPr>
      <w:numPr>
        <w:numId w:val="14"/>
      </w:numPr>
      <w:ind w:right="720"/>
    </w:pPr>
    <w:rPr>
      <w:rFonts w:ascii="Times New Roman" w:hAnsi="Times New Roman"/>
    </w:rPr>
  </w:style>
  <w:style w:type="character" w:customStyle="1" w:styleId="ParagraphChar">
    <w:name w:val="Paragraph Char"/>
    <w:basedOn w:val="BodyChar"/>
    <w:link w:val="Paragraph"/>
    <w:rsid w:val="00B4379A"/>
    <w:rPr>
      <w:rFonts w:ascii="Arial" w:eastAsia="Times New Roman" w:hAnsi="Arial" w:cstheme="minorHAnsi"/>
      <w:sz w:val="24"/>
      <w:szCs w:val="24"/>
    </w:rPr>
  </w:style>
  <w:style w:type="paragraph" w:customStyle="1" w:styleId="Bullets1indent">
    <w:name w:val="Bullets 1 indent"/>
    <w:basedOn w:val="Body"/>
    <w:link w:val="Bullets1indentChar"/>
    <w:qFormat/>
    <w:rsid w:val="00B4379A"/>
    <w:pPr>
      <w:numPr>
        <w:ilvl w:val="1"/>
        <w:numId w:val="15"/>
      </w:numPr>
      <w:ind w:right="720"/>
    </w:pPr>
    <w:rPr>
      <w:rFonts w:ascii="Times New Roman" w:hAnsi="Times New Roman"/>
      <w:iCs/>
    </w:rPr>
  </w:style>
  <w:style w:type="character" w:customStyle="1" w:styleId="Bullets1Char">
    <w:name w:val="Bullets 1 Char"/>
    <w:basedOn w:val="BodyChar"/>
    <w:link w:val="Bullets1"/>
    <w:rsid w:val="00B4379A"/>
    <w:rPr>
      <w:rFonts w:ascii="Times New Roman" w:eastAsia="Times New Roman" w:hAnsi="Times New Roman" w:cs="Times New Roman"/>
      <w:sz w:val="24"/>
      <w:szCs w:val="24"/>
    </w:rPr>
  </w:style>
  <w:style w:type="paragraph" w:customStyle="1" w:styleId="Heading51">
    <w:name w:val="Heading 5.1"/>
    <w:basedOn w:val="Heading5"/>
    <w:link w:val="Heading51Char"/>
    <w:rsid w:val="00B4379A"/>
    <w:rPr>
      <w:b w:val="0"/>
    </w:rPr>
  </w:style>
  <w:style w:type="character" w:customStyle="1" w:styleId="Bullets1indentChar">
    <w:name w:val="Bullets 1 indent Char"/>
    <w:basedOn w:val="BodyChar"/>
    <w:link w:val="Bullets1indent"/>
    <w:rsid w:val="00B4379A"/>
    <w:rPr>
      <w:rFonts w:ascii="Times New Roman" w:eastAsia="Times New Roman" w:hAnsi="Times New Roman" w:cs="Times New Roman"/>
      <w:iCs/>
      <w:sz w:val="24"/>
      <w:szCs w:val="24"/>
    </w:rPr>
  </w:style>
  <w:style w:type="character" w:customStyle="1" w:styleId="Heading51Char">
    <w:name w:val="Heading 5.1 Char"/>
    <w:basedOn w:val="Heading5Char"/>
    <w:link w:val="Heading51"/>
    <w:rsid w:val="00B4379A"/>
    <w:rPr>
      <w:rFonts w:ascii="Times New Roman" w:eastAsia="Calibri" w:hAnsi="Times New Roman" w:cs="Times New Roman"/>
      <w:b w:val="0"/>
      <w:color w:val="548DD4" w:themeColor="text2" w:themeTint="99"/>
      <w:sz w:val="24"/>
      <w:szCs w:val="24"/>
      <w:u w:val="single"/>
    </w:rPr>
  </w:style>
  <w:style w:type="paragraph" w:styleId="NoSpacing">
    <w:name w:val="No Spacing"/>
    <w:link w:val="NoSpacingChar"/>
    <w:uiPriority w:val="1"/>
    <w:qFormat/>
    <w:rsid w:val="00B4379A"/>
    <w:pPr>
      <w:spacing w:after="0" w:line="240" w:lineRule="auto"/>
    </w:pPr>
    <w:rPr>
      <w:rFonts w:ascii="Calibri" w:eastAsia="Calibri" w:hAnsi="Calibri" w:cs="Times New Roman"/>
    </w:rPr>
  </w:style>
  <w:style w:type="paragraph" w:styleId="Title">
    <w:name w:val="Title"/>
    <w:aliases w:val="Title 1"/>
    <w:basedOn w:val="NoSpacing"/>
    <w:next w:val="Normal"/>
    <w:link w:val="TitleChar"/>
    <w:uiPriority w:val="10"/>
    <w:qFormat/>
    <w:rsid w:val="00B4379A"/>
    <w:pPr>
      <w:pBdr>
        <w:bottom w:val="single" w:sz="4" w:space="1" w:color="auto"/>
      </w:pBdr>
      <w:jc w:val="right"/>
    </w:pPr>
    <w:rPr>
      <w:rFonts w:ascii="Arial" w:hAnsi="Arial" w:cs="Arial"/>
      <w:color w:val="365F91" w:themeColor="accent1" w:themeShade="BF"/>
      <w:sz w:val="48"/>
      <w:szCs w:val="48"/>
    </w:rPr>
  </w:style>
  <w:style w:type="character" w:customStyle="1" w:styleId="TitleChar">
    <w:name w:val="Title Char"/>
    <w:aliases w:val="Title 1 Char"/>
    <w:basedOn w:val="DefaultParagraphFont"/>
    <w:link w:val="Title"/>
    <w:uiPriority w:val="10"/>
    <w:rsid w:val="00B4379A"/>
    <w:rPr>
      <w:rFonts w:ascii="Arial" w:eastAsia="Calibri" w:hAnsi="Arial" w:cs="Arial"/>
      <w:color w:val="365F91" w:themeColor="accent1" w:themeShade="BF"/>
      <w:sz w:val="48"/>
      <w:szCs w:val="48"/>
    </w:rPr>
  </w:style>
  <w:style w:type="paragraph" w:customStyle="1" w:styleId="Title2">
    <w:name w:val="Title 2"/>
    <w:basedOn w:val="NoSpacing"/>
    <w:rsid w:val="00B4379A"/>
    <w:pPr>
      <w:jc w:val="right"/>
    </w:pPr>
    <w:rPr>
      <w:rFonts w:ascii="Arial" w:hAnsi="Arial" w:cs="Arial"/>
      <w:i/>
      <w:color w:val="548DD4" w:themeColor="text2" w:themeTint="99"/>
      <w:sz w:val="48"/>
      <w:szCs w:val="48"/>
    </w:rPr>
  </w:style>
  <w:style w:type="character" w:customStyle="1" w:styleId="NoSpacingChar">
    <w:name w:val="No Spacing Char"/>
    <w:basedOn w:val="DefaultParagraphFont"/>
    <w:link w:val="NoSpacing"/>
    <w:uiPriority w:val="1"/>
    <w:rsid w:val="00B4379A"/>
    <w:rPr>
      <w:rFonts w:ascii="Calibri" w:eastAsia="Calibri" w:hAnsi="Calibri" w:cs="Times New Roman"/>
    </w:rPr>
  </w:style>
  <w:style w:type="character" w:styleId="SubtleEmphasis">
    <w:name w:val="Subtle Emphasis"/>
    <w:basedOn w:val="DefaultParagraphFont"/>
    <w:uiPriority w:val="99"/>
    <w:rsid w:val="00B4379A"/>
    <w:rPr>
      <w:rFonts w:cs="Times New Roman"/>
      <w:i/>
      <w:iCs/>
      <w:color w:val="808080"/>
    </w:rPr>
  </w:style>
  <w:style w:type="paragraph" w:customStyle="1" w:styleId="TableTextLeft">
    <w:name w:val="TableTextLeft"/>
    <w:basedOn w:val="Normal"/>
    <w:rsid w:val="00B4379A"/>
    <w:pPr>
      <w:tabs>
        <w:tab w:val="left" w:pos="720"/>
        <w:tab w:val="left" w:pos="1440"/>
      </w:tabs>
      <w:spacing w:before="20" w:after="20"/>
    </w:pPr>
    <w:rPr>
      <w:rFonts w:ascii="Arial" w:hAnsi="Arial"/>
    </w:rPr>
  </w:style>
  <w:style w:type="paragraph" w:customStyle="1" w:styleId="TableTextCenter">
    <w:name w:val="TableTextCenter"/>
    <w:basedOn w:val="TableTextLeft"/>
    <w:rsid w:val="00B4379A"/>
    <w:pPr>
      <w:jc w:val="center"/>
    </w:pPr>
  </w:style>
  <w:style w:type="paragraph" w:customStyle="1" w:styleId="TableHeader">
    <w:name w:val="TableHeader"/>
    <w:basedOn w:val="TableTextCenter"/>
    <w:rsid w:val="00B4379A"/>
    <w:pPr>
      <w:keepNext/>
      <w:tabs>
        <w:tab w:val="left" w:pos="1800"/>
      </w:tabs>
    </w:pPr>
    <w:rPr>
      <w:b/>
      <w:smallCaps/>
    </w:rPr>
  </w:style>
  <w:style w:type="character" w:customStyle="1" w:styleId="ListParagraphChar">
    <w:name w:val="List Paragraph Char"/>
    <w:aliases w:val="Level 2 List Char,Response Bullets Char,Bullet Two Char,bullet list Char"/>
    <w:basedOn w:val="DefaultParagraphFont"/>
    <w:link w:val="ListParagraph"/>
    <w:uiPriority w:val="34"/>
    <w:rsid w:val="00B4379A"/>
    <w:rPr>
      <w:rFonts w:ascii="Calibri" w:eastAsia="Calibri" w:hAnsi="Calibri" w:cs="Times New Roman"/>
      <w:lang w:eastAsia="ar-SA"/>
    </w:rPr>
  </w:style>
  <w:style w:type="paragraph" w:customStyle="1" w:styleId="ParagraphText">
    <w:name w:val="Paragraph Text"/>
    <w:basedOn w:val="Normal"/>
    <w:link w:val="ParagraphTextChar"/>
    <w:qFormat/>
    <w:rsid w:val="00B4379A"/>
    <w:pPr>
      <w:spacing w:before="200" w:after="200" w:line="276" w:lineRule="auto"/>
      <w:jc w:val="both"/>
    </w:pPr>
    <w:rPr>
      <w:rFonts w:eastAsia="Calibri"/>
      <w:sz w:val="22"/>
      <w:szCs w:val="22"/>
    </w:rPr>
  </w:style>
  <w:style w:type="character" w:customStyle="1" w:styleId="ParagraphTextChar">
    <w:name w:val="Paragraph Text Char"/>
    <w:basedOn w:val="DefaultParagraphFont"/>
    <w:link w:val="ParagraphText"/>
    <w:rsid w:val="00B4379A"/>
    <w:rPr>
      <w:rFonts w:ascii="Times New Roman" w:eastAsia="Calibri" w:hAnsi="Times New Roman" w:cs="Times New Roman"/>
    </w:rPr>
  </w:style>
  <w:style w:type="paragraph" w:customStyle="1" w:styleId="ListParagraph1">
    <w:name w:val="List Paragraph+1"/>
    <w:basedOn w:val="Default"/>
    <w:next w:val="Default"/>
    <w:uiPriority w:val="99"/>
    <w:rsid w:val="00B4379A"/>
    <w:rPr>
      <w:rFonts w:ascii="Arial" w:eastAsiaTheme="minorHAnsi" w:hAnsi="Arial" w:cs="Arial"/>
      <w:color w:val="auto"/>
    </w:rPr>
  </w:style>
  <w:style w:type="paragraph" w:styleId="BodyText2">
    <w:name w:val="Body Text 2"/>
    <w:basedOn w:val="Default"/>
    <w:next w:val="Default"/>
    <w:link w:val="BodyText2Char"/>
    <w:uiPriority w:val="99"/>
    <w:rsid w:val="00B4379A"/>
    <w:rPr>
      <w:rFonts w:ascii="Arial" w:eastAsiaTheme="minorHAnsi" w:hAnsi="Arial" w:cs="Arial"/>
      <w:color w:val="auto"/>
    </w:rPr>
  </w:style>
  <w:style w:type="character" w:customStyle="1" w:styleId="BodyText2Char">
    <w:name w:val="Body Text 2 Char"/>
    <w:basedOn w:val="DefaultParagraphFont"/>
    <w:link w:val="BodyText2"/>
    <w:uiPriority w:val="99"/>
    <w:rsid w:val="00B4379A"/>
    <w:rPr>
      <w:rFonts w:ascii="Arial" w:hAnsi="Arial" w:cs="Arial"/>
      <w:sz w:val="24"/>
      <w:szCs w:val="24"/>
    </w:rPr>
  </w:style>
  <w:style w:type="paragraph" w:customStyle="1" w:styleId="Normal4">
    <w:name w:val="Normal+4"/>
    <w:basedOn w:val="Default"/>
    <w:next w:val="Default"/>
    <w:uiPriority w:val="99"/>
    <w:rsid w:val="00B4379A"/>
    <w:rPr>
      <w:rFonts w:ascii="Arial" w:eastAsiaTheme="minorHAnsi" w:hAnsi="Arial" w:cs="Arial"/>
      <w:color w:val="auto"/>
    </w:rPr>
  </w:style>
  <w:style w:type="paragraph" w:customStyle="1" w:styleId="HeadingA">
    <w:name w:val="Heading A"/>
    <w:aliases w:val="B,C"/>
    <w:basedOn w:val="Heading4"/>
    <w:link w:val="HeadingAChar"/>
    <w:rsid w:val="00B4379A"/>
    <w:pPr>
      <w:numPr>
        <w:ilvl w:val="3"/>
        <w:numId w:val="106"/>
      </w:numPr>
      <w:tabs>
        <w:tab w:val="left" w:pos="1980"/>
      </w:tabs>
    </w:pPr>
    <w:rPr>
      <w:rFonts w:eastAsia="Times New Roman" w:cstheme="minorHAnsi"/>
      <w:bCs w:val="0"/>
      <w:i/>
      <w:iCs w:val="0"/>
      <w:noProof/>
      <w:color w:val="3A7DCE"/>
      <w:kern w:val="32"/>
    </w:rPr>
  </w:style>
  <w:style w:type="paragraph" w:customStyle="1" w:styleId="NumberA">
    <w:name w:val="Number A"/>
    <w:basedOn w:val="HeadingA"/>
    <w:link w:val="NumberAChar"/>
    <w:qFormat/>
    <w:rsid w:val="00B4379A"/>
    <w:rPr>
      <w:i w:val="0"/>
    </w:rPr>
  </w:style>
  <w:style w:type="character" w:customStyle="1" w:styleId="HeadingAChar">
    <w:name w:val="Heading A Char"/>
    <w:aliases w:val="B Char,C Char"/>
    <w:basedOn w:val="Heading4Char"/>
    <w:link w:val="HeadingA"/>
    <w:rsid w:val="00B4379A"/>
    <w:rPr>
      <w:rFonts w:ascii="Times New Roman" w:eastAsia="Times New Roman" w:hAnsi="Times New Roman" w:cstheme="minorHAnsi"/>
      <w:b/>
      <w:bCs w:val="0"/>
      <w:i/>
      <w:iCs w:val="0"/>
      <w:noProof/>
      <w:color w:val="3A7DCE"/>
      <w:kern w:val="32"/>
    </w:rPr>
  </w:style>
  <w:style w:type="character" w:customStyle="1" w:styleId="NumberAChar">
    <w:name w:val="Number A Char"/>
    <w:basedOn w:val="HeadingAChar"/>
    <w:link w:val="NumberA"/>
    <w:rsid w:val="00B4379A"/>
    <w:rPr>
      <w:rFonts w:ascii="Times New Roman" w:eastAsia="Times New Roman" w:hAnsi="Times New Roman" w:cstheme="minorHAnsi"/>
      <w:b/>
      <w:bCs w:val="0"/>
      <w:i w:val="0"/>
      <w:iCs w:val="0"/>
      <w:noProof/>
      <w:color w:val="3A7DCE"/>
      <w:kern w:val="32"/>
    </w:rPr>
  </w:style>
  <w:style w:type="character" w:customStyle="1" w:styleId="sectno">
    <w:name w:val="sectno"/>
    <w:basedOn w:val="DefaultParagraphFont"/>
    <w:rsid w:val="00FF5A2A"/>
  </w:style>
  <w:style w:type="character" w:customStyle="1" w:styleId="subject">
    <w:name w:val="subject"/>
    <w:basedOn w:val="DefaultParagraphFont"/>
    <w:rsid w:val="00FF5A2A"/>
  </w:style>
  <w:style w:type="character" w:customStyle="1" w:styleId="Heading7Char">
    <w:name w:val="Heading 7 Char"/>
    <w:basedOn w:val="DefaultParagraphFont"/>
    <w:link w:val="Heading7"/>
    <w:rsid w:val="00B55390"/>
    <w:rPr>
      <w:rFonts w:ascii="Arial" w:eastAsia="Times New Roman" w:hAnsi="Arial" w:cs="Times New Roman"/>
      <w:sz w:val="24"/>
      <w:szCs w:val="20"/>
    </w:rPr>
  </w:style>
  <w:style w:type="character" w:customStyle="1" w:styleId="Heading8Char">
    <w:name w:val="Heading 8 Char"/>
    <w:basedOn w:val="DefaultParagraphFont"/>
    <w:link w:val="Heading8"/>
    <w:rsid w:val="00B55390"/>
    <w:rPr>
      <w:rFonts w:ascii="Arial" w:eastAsia="Times New Roman" w:hAnsi="Arial" w:cs="Times New Roman"/>
      <w:sz w:val="24"/>
      <w:szCs w:val="20"/>
    </w:rPr>
  </w:style>
  <w:style w:type="character" w:customStyle="1" w:styleId="Heading9Char">
    <w:name w:val="Heading 9 Char"/>
    <w:basedOn w:val="DefaultParagraphFont"/>
    <w:link w:val="Heading9"/>
    <w:rsid w:val="00B55390"/>
    <w:rPr>
      <w:rFonts w:ascii="Arial" w:eastAsia="Times New Roman" w:hAnsi="Arial" w:cs="Times New Roman"/>
      <w:sz w:val="24"/>
      <w:szCs w:val="20"/>
    </w:rPr>
  </w:style>
  <w:style w:type="paragraph" w:styleId="ListContinue3">
    <w:name w:val="List Continue 3"/>
    <w:basedOn w:val="Normal"/>
    <w:rsid w:val="00B55390"/>
    <w:pPr>
      <w:widowControl w:val="0"/>
      <w:autoSpaceDE w:val="0"/>
      <w:autoSpaceDN w:val="0"/>
      <w:adjustRightInd w:val="0"/>
      <w:spacing w:after="120"/>
      <w:ind w:left="1080"/>
    </w:pPr>
    <w:rPr>
      <w:rFonts w:ascii="Courier" w:hAnsi="Courier"/>
      <w:szCs w:val="24"/>
    </w:rPr>
  </w:style>
  <w:style w:type="paragraph" w:customStyle="1" w:styleId="Heading11">
    <w:name w:val="Heading 11"/>
    <w:basedOn w:val="Normal"/>
    <w:next w:val="Normal"/>
    <w:uiPriority w:val="9"/>
    <w:qFormat/>
    <w:rsid w:val="00B55390"/>
    <w:pPr>
      <w:keepNext/>
      <w:keepLines/>
      <w:spacing w:before="480"/>
      <w:outlineLvl w:val="0"/>
    </w:pPr>
    <w:rPr>
      <w:b/>
      <w:bCs/>
      <w:color w:val="002060"/>
      <w:sz w:val="28"/>
      <w:szCs w:val="28"/>
    </w:rPr>
  </w:style>
  <w:style w:type="paragraph" w:customStyle="1" w:styleId="Heading31">
    <w:name w:val="Heading 31"/>
    <w:basedOn w:val="Normal"/>
    <w:next w:val="Normal"/>
    <w:link w:val="heading3Char0"/>
    <w:unhideWhenUsed/>
    <w:qFormat/>
    <w:rsid w:val="00B55390"/>
    <w:pPr>
      <w:keepNext/>
      <w:spacing w:before="240" w:after="200"/>
      <w:ind w:left="720" w:right="720" w:hanging="720"/>
      <w:jc w:val="both"/>
      <w:outlineLvl w:val="2"/>
    </w:pPr>
    <w:rPr>
      <w:b/>
      <w:bCs/>
      <w:color w:val="002060"/>
      <w:sz w:val="24"/>
      <w:szCs w:val="24"/>
    </w:rPr>
  </w:style>
  <w:style w:type="paragraph" w:customStyle="1" w:styleId="d1">
    <w:name w:val="d1"/>
    <w:basedOn w:val="Normal"/>
    <w:next w:val="Normal"/>
    <w:unhideWhenUsed/>
    <w:qFormat/>
    <w:rsid w:val="00B55390"/>
    <w:pPr>
      <w:keepNext/>
      <w:spacing w:before="240" w:after="200"/>
      <w:ind w:left="720" w:right="720" w:hanging="720"/>
      <w:jc w:val="both"/>
      <w:outlineLvl w:val="3"/>
    </w:pPr>
    <w:rPr>
      <w:b/>
      <w:bCs/>
      <w:iCs/>
      <w:color w:val="002060"/>
      <w:sz w:val="22"/>
      <w:szCs w:val="22"/>
    </w:rPr>
  </w:style>
  <w:style w:type="paragraph" w:customStyle="1" w:styleId="Heading510">
    <w:name w:val="Heading 51"/>
    <w:basedOn w:val="Bullets1"/>
    <w:next w:val="Normal"/>
    <w:qFormat/>
    <w:rsid w:val="00B55390"/>
    <w:pPr>
      <w:keepNext/>
      <w:numPr>
        <w:numId w:val="0"/>
      </w:numPr>
      <w:spacing w:before="200" w:after="200"/>
      <w:outlineLvl w:val="4"/>
    </w:pPr>
    <w:rPr>
      <w:rFonts w:eastAsia="Calibri"/>
      <w:b/>
      <w:color w:val="548DD4"/>
      <w:u w:val="single"/>
    </w:rPr>
  </w:style>
  <w:style w:type="paragraph" w:customStyle="1" w:styleId="Heading61">
    <w:name w:val="Heading 61"/>
    <w:basedOn w:val="Normal"/>
    <w:next w:val="Normal"/>
    <w:unhideWhenUsed/>
    <w:rsid w:val="00B55390"/>
    <w:pPr>
      <w:keepNext/>
      <w:keepLines/>
      <w:spacing w:before="200" w:after="200"/>
      <w:jc w:val="both"/>
      <w:outlineLvl w:val="5"/>
    </w:pPr>
    <w:rPr>
      <w:b/>
      <w:i/>
      <w:iCs/>
      <w:color w:val="548DD4"/>
      <w:sz w:val="24"/>
      <w:szCs w:val="24"/>
    </w:rPr>
  </w:style>
  <w:style w:type="character" w:customStyle="1" w:styleId="FollowedHyperlink1">
    <w:name w:val="FollowedHyperlink1"/>
    <w:basedOn w:val="DefaultParagraphFont"/>
    <w:uiPriority w:val="99"/>
    <w:semiHidden/>
    <w:unhideWhenUsed/>
    <w:rsid w:val="00B55390"/>
    <w:rPr>
      <w:color w:val="800080"/>
      <w:u w:val="single"/>
    </w:rPr>
  </w:style>
  <w:style w:type="paragraph" w:customStyle="1" w:styleId="TOCHeading1">
    <w:name w:val="TOC Heading1"/>
    <w:basedOn w:val="Normal"/>
    <w:next w:val="TOCHeading"/>
    <w:uiPriority w:val="39"/>
    <w:qFormat/>
    <w:rsid w:val="00B55390"/>
    <w:pPr>
      <w:spacing w:before="120" w:after="360"/>
      <w:jc w:val="center"/>
    </w:pPr>
    <w:rPr>
      <w:b/>
      <w:bCs/>
      <w:color w:val="548DD4"/>
      <w:sz w:val="28"/>
      <w:u w:val="single"/>
    </w:rPr>
  </w:style>
  <w:style w:type="paragraph" w:customStyle="1" w:styleId="Title11">
    <w:name w:val="Title 11"/>
    <w:basedOn w:val="NoSpacing"/>
    <w:next w:val="Normal"/>
    <w:uiPriority w:val="10"/>
    <w:rsid w:val="00B55390"/>
    <w:pPr>
      <w:pBdr>
        <w:bottom w:val="single" w:sz="4" w:space="1" w:color="auto"/>
      </w:pBdr>
      <w:jc w:val="right"/>
    </w:pPr>
    <w:rPr>
      <w:rFonts w:ascii="Arial" w:hAnsi="Arial" w:cs="Arial"/>
      <w:color w:val="365F91"/>
      <w:sz w:val="48"/>
      <w:szCs w:val="48"/>
    </w:rPr>
  </w:style>
  <w:style w:type="paragraph" w:customStyle="1" w:styleId="BodyText21">
    <w:name w:val="Body Text 21"/>
    <w:basedOn w:val="Default"/>
    <w:next w:val="Default"/>
    <w:uiPriority w:val="99"/>
    <w:rsid w:val="00B55390"/>
    <w:rPr>
      <w:rFonts w:ascii="Arial" w:eastAsia="Calibri" w:hAnsi="Arial" w:cs="Arial"/>
      <w:color w:val="auto"/>
    </w:rPr>
  </w:style>
  <w:style w:type="character" w:customStyle="1" w:styleId="Heading4Char1">
    <w:name w:val="Heading 4 Char1"/>
    <w:basedOn w:val="DefaultParagraphFont"/>
    <w:uiPriority w:val="9"/>
    <w:semiHidden/>
    <w:rsid w:val="00B55390"/>
    <w:rPr>
      <w:rFonts w:asciiTheme="majorHAnsi" w:eastAsiaTheme="majorEastAsia" w:hAnsiTheme="majorHAnsi" w:cstheme="majorBidi"/>
      <w:b/>
      <w:bCs/>
      <w:i/>
      <w:iCs/>
      <w:color w:val="4F81BD" w:themeColor="accent1"/>
    </w:rPr>
  </w:style>
  <w:style w:type="character" w:customStyle="1" w:styleId="Heading1Char1">
    <w:name w:val="Heading 1 Char1"/>
    <w:basedOn w:val="DefaultParagraphFont"/>
    <w:uiPriority w:val="9"/>
    <w:rsid w:val="00B55390"/>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B55390"/>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B55390"/>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B55390"/>
    <w:rPr>
      <w:rFonts w:asciiTheme="majorHAnsi" w:eastAsiaTheme="majorEastAsia" w:hAnsiTheme="majorHAnsi" w:cstheme="majorBidi"/>
      <w:i/>
      <w:iCs/>
      <w:color w:val="243F60" w:themeColor="accent1" w:themeShade="7F"/>
    </w:rPr>
  </w:style>
  <w:style w:type="character" w:customStyle="1" w:styleId="TitleChar1">
    <w:name w:val="Title Char1"/>
    <w:basedOn w:val="DefaultParagraphFont"/>
    <w:uiPriority w:val="10"/>
    <w:rsid w:val="00B55390"/>
    <w:rPr>
      <w:rFonts w:asciiTheme="majorHAnsi" w:eastAsiaTheme="majorEastAsia" w:hAnsiTheme="majorHAnsi" w:cstheme="majorBidi"/>
      <w:color w:val="17365D" w:themeColor="text2" w:themeShade="BF"/>
      <w:spacing w:val="5"/>
      <w:kern w:val="28"/>
      <w:sz w:val="52"/>
      <w:szCs w:val="52"/>
    </w:rPr>
  </w:style>
  <w:style w:type="character" w:customStyle="1" w:styleId="BodyText2Char1">
    <w:name w:val="Body Text 2 Char1"/>
    <w:basedOn w:val="DefaultParagraphFont"/>
    <w:uiPriority w:val="99"/>
    <w:semiHidden/>
    <w:rsid w:val="00B55390"/>
  </w:style>
  <w:style w:type="character" w:customStyle="1" w:styleId="Level1Char">
    <w:name w:val="Level 1 Char"/>
    <w:link w:val="Level1"/>
    <w:rsid w:val="00B55390"/>
    <w:rPr>
      <w:rFonts w:ascii="Courier" w:eastAsia="Times New Roman" w:hAnsi="Courier" w:cs="Times New Roman"/>
      <w:sz w:val="24"/>
      <w:szCs w:val="24"/>
    </w:rPr>
  </w:style>
  <w:style w:type="paragraph" w:customStyle="1" w:styleId="AGReg1">
    <w:name w:val="AG Reg 1"/>
    <w:basedOn w:val="Normal"/>
    <w:link w:val="AGReg1Char1"/>
    <w:rsid w:val="00B55390"/>
    <w:rPr>
      <w:rFonts w:ascii="Arial" w:eastAsia="Times" w:hAnsi="Arial"/>
    </w:rPr>
  </w:style>
  <w:style w:type="character" w:customStyle="1" w:styleId="AGReg1Char1">
    <w:name w:val="AG Reg 1 Char1"/>
    <w:basedOn w:val="DefaultParagraphFont"/>
    <w:link w:val="AGReg1"/>
    <w:rsid w:val="00B55390"/>
    <w:rPr>
      <w:rFonts w:ascii="Arial" w:eastAsia="Times" w:hAnsi="Arial" w:cs="Times New Roman"/>
      <w:sz w:val="20"/>
      <w:szCs w:val="20"/>
    </w:rPr>
  </w:style>
  <w:style w:type="paragraph" w:customStyle="1" w:styleId="1AutoList1">
    <w:name w:val="1AutoList1"/>
    <w:rsid w:val="00B55390"/>
    <w:pPr>
      <w:tabs>
        <w:tab w:val="left" w:pos="720"/>
      </w:tabs>
      <w:spacing w:after="0" w:line="240" w:lineRule="auto"/>
      <w:ind w:left="720" w:hanging="72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B55390"/>
    <w:pPr>
      <w:ind w:left="360"/>
      <w:jc w:val="center"/>
    </w:pPr>
    <w:rPr>
      <w:rFonts w:ascii="Arial" w:hAnsi="Arial"/>
      <w:sz w:val="24"/>
    </w:rPr>
  </w:style>
  <w:style w:type="character" w:customStyle="1" w:styleId="BodyTextIndent2Char">
    <w:name w:val="Body Text Indent 2 Char"/>
    <w:basedOn w:val="DefaultParagraphFont"/>
    <w:link w:val="BodyTextIndent2"/>
    <w:uiPriority w:val="99"/>
    <w:rsid w:val="00B55390"/>
    <w:rPr>
      <w:rFonts w:ascii="Arial" w:eastAsia="Times New Roman" w:hAnsi="Arial" w:cs="Times New Roman"/>
      <w:sz w:val="24"/>
      <w:szCs w:val="20"/>
    </w:rPr>
  </w:style>
  <w:style w:type="paragraph" w:styleId="Subtitle">
    <w:name w:val="Subtitle"/>
    <w:basedOn w:val="Normal"/>
    <w:link w:val="SubtitleChar"/>
    <w:qFormat/>
    <w:rsid w:val="00B55390"/>
    <w:pPr>
      <w:jc w:val="center"/>
    </w:pPr>
    <w:rPr>
      <w:b/>
      <w:sz w:val="24"/>
    </w:rPr>
  </w:style>
  <w:style w:type="character" w:customStyle="1" w:styleId="SubtitleChar">
    <w:name w:val="Subtitle Char"/>
    <w:basedOn w:val="DefaultParagraphFont"/>
    <w:link w:val="Subtitle"/>
    <w:rsid w:val="00B55390"/>
    <w:rPr>
      <w:rFonts w:ascii="Times New Roman" w:eastAsia="Times New Roman" w:hAnsi="Times New Roman" w:cs="Times New Roman"/>
      <w:b/>
      <w:sz w:val="24"/>
      <w:szCs w:val="20"/>
    </w:rPr>
  </w:style>
  <w:style w:type="paragraph" w:styleId="BodyTextIndent3">
    <w:name w:val="Body Text Indent 3"/>
    <w:basedOn w:val="Normal"/>
    <w:link w:val="BodyTextIndent3Char"/>
    <w:rsid w:val="00B55390"/>
    <w:pPr>
      <w:tabs>
        <w:tab w:val="left" w:pos="0"/>
      </w:tabs>
      <w:spacing w:line="240" w:lineRule="atLeast"/>
      <w:ind w:left="720"/>
    </w:pPr>
    <w:rPr>
      <w:rFonts w:ascii="Arial" w:hAnsi="Arial"/>
      <w:color w:val="000000"/>
      <w:sz w:val="24"/>
    </w:rPr>
  </w:style>
  <w:style w:type="character" w:customStyle="1" w:styleId="BodyTextIndent3Char">
    <w:name w:val="Body Text Indent 3 Char"/>
    <w:basedOn w:val="DefaultParagraphFont"/>
    <w:link w:val="BodyTextIndent3"/>
    <w:rsid w:val="00B55390"/>
    <w:rPr>
      <w:rFonts w:ascii="Arial" w:eastAsia="Times New Roman" w:hAnsi="Arial" w:cs="Times New Roman"/>
      <w:color w:val="000000"/>
      <w:sz w:val="24"/>
      <w:szCs w:val="20"/>
    </w:rPr>
  </w:style>
  <w:style w:type="paragraph" w:styleId="DocumentMap">
    <w:name w:val="Document Map"/>
    <w:basedOn w:val="Normal"/>
    <w:link w:val="DocumentMapChar"/>
    <w:semiHidden/>
    <w:rsid w:val="00B55390"/>
    <w:pPr>
      <w:shd w:val="clear" w:color="auto" w:fill="000080"/>
    </w:pPr>
    <w:rPr>
      <w:rFonts w:ascii="Tahoma" w:hAnsi="Tahoma"/>
    </w:rPr>
  </w:style>
  <w:style w:type="character" w:customStyle="1" w:styleId="DocumentMapChar">
    <w:name w:val="Document Map Char"/>
    <w:basedOn w:val="DefaultParagraphFont"/>
    <w:link w:val="DocumentMap"/>
    <w:semiHidden/>
    <w:rsid w:val="00B55390"/>
    <w:rPr>
      <w:rFonts w:ascii="Tahoma" w:eastAsia="Times New Roman" w:hAnsi="Tahoma" w:cs="Times New Roman"/>
      <w:sz w:val="20"/>
      <w:szCs w:val="20"/>
      <w:shd w:val="clear" w:color="auto" w:fill="000080"/>
    </w:rPr>
  </w:style>
  <w:style w:type="character" w:styleId="LineNumber">
    <w:name w:val="line number"/>
    <w:basedOn w:val="DefaultParagraphFont"/>
    <w:rsid w:val="00B55390"/>
  </w:style>
  <w:style w:type="character" w:customStyle="1" w:styleId="Hypertext">
    <w:name w:val="Hypertext"/>
    <w:rsid w:val="00B55390"/>
    <w:rPr>
      <w:color w:val="0000FF"/>
      <w:u w:val="single"/>
    </w:rPr>
  </w:style>
  <w:style w:type="paragraph" w:customStyle="1" w:styleId="CM97">
    <w:name w:val="CM97"/>
    <w:basedOn w:val="Normal"/>
    <w:next w:val="Normal"/>
    <w:rsid w:val="00B55390"/>
    <w:pPr>
      <w:widowControl w:val="0"/>
      <w:autoSpaceDE w:val="0"/>
      <w:autoSpaceDN w:val="0"/>
      <w:adjustRightInd w:val="0"/>
      <w:spacing w:after="110"/>
    </w:pPr>
    <w:rPr>
      <w:rFonts w:ascii="Arial" w:hAnsi="Arial" w:cs="Arial"/>
      <w:sz w:val="24"/>
      <w:szCs w:val="24"/>
    </w:rPr>
  </w:style>
  <w:style w:type="paragraph" w:customStyle="1" w:styleId="CM98">
    <w:name w:val="CM98"/>
    <w:basedOn w:val="Default"/>
    <w:next w:val="Default"/>
    <w:rsid w:val="00B55390"/>
    <w:pPr>
      <w:widowControl w:val="0"/>
      <w:spacing w:after="245"/>
    </w:pPr>
    <w:rPr>
      <w:rFonts w:ascii="Arial" w:hAnsi="Arial" w:cs="Arial"/>
      <w:color w:val="auto"/>
    </w:rPr>
  </w:style>
  <w:style w:type="paragraph" w:customStyle="1" w:styleId="CM13">
    <w:name w:val="CM13"/>
    <w:basedOn w:val="Default"/>
    <w:next w:val="Default"/>
    <w:rsid w:val="00B55390"/>
    <w:pPr>
      <w:widowControl w:val="0"/>
      <w:spacing w:after="363"/>
    </w:pPr>
    <w:rPr>
      <w:rFonts w:ascii="FGJPB A+ Baskerville BT" w:hAnsi="FGJPB A+ Baskerville BT"/>
      <w:color w:val="auto"/>
    </w:rPr>
  </w:style>
  <w:style w:type="paragraph" w:customStyle="1" w:styleId="CM14">
    <w:name w:val="CM14"/>
    <w:basedOn w:val="Default"/>
    <w:next w:val="Default"/>
    <w:rsid w:val="00B55390"/>
    <w:rPr>
      <w:color w:val="auto"/>
    </w:rPr>
  </w:style>
  <w:style w:type="paragraph" w:customStyle="1" w:styleId="CM4">
    <w:name w:val="CM4"/>
    <w:basedOn w:val="Default"/>
    <w:next w:val="Default"/>
    <w:uiPriority w:val="99"/>
    <w:rsid w:val="00B55390"/>
    <w:pPr>
      <w:spacing w:line="276" w:lineRule="atLeast"/>
    </w:pPr>
    <w:rPr>
      <w:color w:val="auto"/>
    </w:rPr>
  </w:style>
  <w:style w:type="paragraph" w:customStyle="1" w:styleId="CM7">
    <w:name w:val="CM7"/>
    <w:basedOn w:val="Default"/>
    <w:next w:val="Default"/>
    <w:uiPriority w:val="99"/>
    <w:rsid w:val="00B55390"/>
    <w:pPr>
      <w:spacing w:line="273" w:lineRule="atLeast"/>
    </w:pPr>
    <w:rPr>
      <w:color w:val="auto"/>
    </w:rPr>
  </w:style>
  <w:style w:type="paragraph" w:customStyle="1" w:styleId="BodyText1">
    <w:name w:val="Body Text1"/>
    <w:basedOn w:val="Normal"/>
    <w:rsid w:val="00B55390"/>
    <w:pPr>
      <w:spacing w:after="240"/>
      <w:jc w:val="both"/>
    </w:pPr>
    <w:rPr>
      <w:sz w:val="24"/>
      <w:szCs w:val="24"/>
    </w:rPr>
  </w:style>
  <w:style w:type="paragraph" w:customStyle="1" w:styleId="Bullet">
    <w:name w:val="Bullet"/>
    <w:basedOn w:val="BodyText1"/>
    <w:rsid w:val="00B55390"/>
    <w:pPr>
      <w:numPr>
        <w:numId w:val="205"/>
      </w:numPr>
    </w:pPr>
  </w:style>
  <w:style w:type="paragraph" w:customStyle="1" w:styleId="CM12">
    <w:name w:val="CM12"/>
    <w:basedOn w:val="Default"/>
    <w:next w:val="Default"/>
    <w:rsid w:val="00B55390"/>
    <w:pPr>
      <w:widowControl w:val="0"/>
      <w:spacing w:line="260" w:lineRule="atLeast"/>
    </w:pPr>
    <w:rPr>
      <w:rFonts w:ascii="Arial" w:hAnsi="Arial"/>
      <w:color w:val="auto"/>
      <w:szCs w:val="20"/>
    </w:rPr>
  </w:style>
  <w:style w:type="paragraph" w:customStyle="1" w:styleId="CM31">
    <w:name w:val="CM31"/>
    <w:basedOn w:val="Default"/>
    <w:next w:val="Default"/>
    <w:rsid w:val="00B55390"/>
    <w:pPr>
      <w:widowControl w:val="0"/>
      <w:spacing w:line="258" w:lineRule="atLeast"/>
    </w:pPr>
    <w:rPr>
      <w:rFonts w:ascii="Arial" w:hAnsi="Arial"/>
      <w:color w:val="auto"/>
      <w:szCs w:val="20"/>
    </w:rPr>
  </w:style>
  <w:style w:type="paragraph" w:customStyle="1" w:styleId="CM23">
    <w:name w:val="CM23"/>
    <w:basedOn w:val="Default"/>
    <w:next w:val="Default"/>
    <w:rsid w:val="00B55390"/>
    <w:pPr>
      <w:widowControl w:val="0"/>
      <w:spacing w:line="256" w:lineRule="atLeast"/>
    </w:pPr>
    <w:rPr>
      <w:rFonts w:ascii="Arial" w:hAnsi="Arial"/>
      <w:color w:val="auto"/>
      <w:szCs w:val="20"/>
    </w:rPr>
  </w:style>
  <w:style w:type="paragraph" w:customStyle="1" w:styleId="CM38">
    <w:name w:val="CM38"/>
    <w:basedOn w:val="Default"/>
    <w:next w:val="Default"/>
    <w:rsid w:val="00B55390"/>
    <w:pPr>
      <w:widowControl w:val="0"/>
    </w:pPr>
    <w:rPr>
      <w:rFonts w:ascii="Arial" w:hAnsi="Arial"/>
      <w:color w:val="auto"/>
      <w:szCs w:val="20"/>
    </w:rPr>
  </w:style>
  <w:style w:type="paragraph" w:customStyle="1" w:styleId="CM1">
    <w:name w:val="CM1"/>
    <w:basedOn w:val="Default"/>
    <w:next w:val="Default"/>
    <w:rsid w:val="00B55390"/>
    <w:pPr>
      <w:widowControl w:val="0"/>
    </w:pPr>
    <w:rPr>
      <w:rFonts w:ascii="Arial" w:hAnsi="Arial"/>
      <w:color w:val="auto"/>
      <w:szCs w:val="20"/>
    </w:rPr>
  </w:style>
  <w:style w:type="paragraph" w:customStyle="1" w:styleId="CM32">
    <w:name w:val="CM32"/>
    <w:basedOn w:val="Default"/>
    <w:next w:val="Default"/>
    <w:rsid w:val="00B55390"/>
    <w:pPr>
      <w:widowControl w:val="0"/>
      <w:spacing w:line="256" w:lineRule="atLeast"/>
    </w:pPr>
    <w:rPr>
      <w:rFonts w:ascii="Arial" w:hAnsi="Arial"/>
      <w:color w:val="auto"/>
      <w:szCs w:val="20"/>
    </w:rPr>
  </w:style>
  <w:style w:type="paragraph" w:customStyle="1" w:styleId="CM105">
    <w:name w:val="CM105"/>
    <w:basedOn w:val="Default"/>
    <w:next w:val="Default"/>
    <w:rsid w:val="00B55390"/>
    <w:pPr>
      <w:widowControl w:val="0"/>
      <w:spacing w:after="505"/>
    </w:pPr>
    <w:rPr>
      <w:rFonts w:ascii="Arial" w:hAnsi="Arial"/>
      <w:color w:val="auto"/>
      <w:szCs w:val="20"/>
    </w:rPr>
  </w:style>
  <w:style w:type="paragraph" w:customStyle="1" w:styleId="CM52">
    <w:name w:val="CM52"/>
    <w:basedOn w:val="Default"/>
    <w:next w:val="Default"/>
    <w:rsid w:val="00B55390"/>
    <w:pPr>
      <w:widowControl w:val="0"/>
      <w:spacing w:line="258" w:lineRule="atLeast"/>
    </w:pPr>
    <w:rPr>
      <w:rFonts w:ascii="Arial" w:hAnsi="Arial"/>
      <w:color w:val="auto"/>
      <w:szCs w:val="20"/>
    </w:rPr>
  </w:style>
  <w:style w:type="paragraph" w:customStyle="1" w:styleId="CM33">
    <w:name w:val="CM33"/>
    <w:basedOn w:val="Default"/>
    <w:next w:val="Default"/>
    <w:rsid w:val="00B55390"/>
    <w:pPr>
      <w:widowControl w:val="0"/>
      <w:spacing w:line="253" w:lineRule="atLeast"/>
    </w:pPr>
    <w:rPr>
      <w:rFonts w:ascii="Arial" w:hAnsi="Arial"/>
      <w:color w:val="auto"/>
      <w:szCs w:val="20"/>
    </w:rPr>
  </w:style>
  <w:style w:type="paragraph" w:customStyle="1" w:styleId="CM55">
    <w:name w:val="CM55"/>
    <w:basedOn w:val="Default"/>
    <w:next w:val="Default"/>
    <w:rsid w:val="00B55390"/>
    <w:pPr>
      <w:widowControl w:val="0"/>
      <w:spacing w:line="256" w:lineRule="atLeast"/>
    </w:pPr>
    <w:rPr>
      <w:rFonts w:ascii="Arial" w:hAnsi="Arial"/>
      <w:color w:val="auto"/>
      <w:szCs w:val="20"/>
    </w:rPr>
  </w:style>
  <w:style w:type="paragraph" w:customStyle="1" w:styleId="CM29">
    <w:name w:val="CM29"/>
    <w:basedOn w:val="Default"/>
    <w:next w:val="Default"/>
    <w:rsid w:val="00B55390"/>
    <w:pPr>
      <w:widowControl w:val="0"/>
      <w:spacing w:line="253" w:lineRule="atLeast"/>
    </w:pPr>
    <w:rPr>
      <w:rFonts w:ascii="Arial" w:hAnsi="Arial"/>
      <w:color w:val="auto"/>
      <w:szCs w:val="20"/>
    </w:rPr>
  </w:style>
  <w:style w:type="paragraph" w:customStyle="1" w:styleId="CM59">
    <w:name w:val="CM59"/>
    <w:basedOn w:val="Default"/>
    <w:next w:val="Default"/>
    <w:rsid w:val="00B55390"/>
    <w:pPr>
      <w:widowControl w:val="0"/>
    </w:pPr>
    <w:rPr>
      <w:rFonts w:ascii="Arial" w:hAnsi="Arial"/>
      <w:color w:val="auto"/>
      <w:szCs w:val="20"/>
    </w:rPr>
  </w:style>
  <w:style w:type="paragraph" w:customStyle="1" w:styleId="CM49">
    <w:name w:val="CM49"/>
    <w:basedOn w:val="Default"/>
    <w:next w:val="Default"/>
    <w:rsid w:val="00B55390"/>
    <w:pPr>
      <w:widowControl w:val="0"/>
      <w:spacing w:line="256" w:lineRule="atLeast"/>
    </w:pPr>
    <w:rPr>
      <w:rFonts w:ascii="Arial" w:hAnsi="Arial"/>
      <w:color w:val="auto"/>
      <w:szCs w:val="20"/>
    </w:rPr>
  </w:style>
  <w:style w:type="paragraph" w:customStyle="1" w:styleId="CM110">
    <w:name w:val="CM110"/>
    <w:basedOn w:val="Default"/>
    <w:next w:val="Default"/>
    <w:rsid w:val="00B55390"/>
    <w:pPr>
      <w:widowControl w:val="0"/>
      <w:spacing w:after="708"/>
    </w:pPr>
    <w:rPr>
      <w:rFonts w:ascii="Arial" w:hAnsi="Arial"/>
      <w:color w:val="auto"/>
      <w:szCs w:val="20"/>
    </w:rPr>
  </w:style>
  <w:style w:type="paragraph" w:customStyle="1" w:styleId="legal10">
    <w:name w:val="legal1"/>
    <w:basedOn w:val="Normal"/>
    <w:rsid w:val="00B55390"/>
    <w:pPr>
      <w:tabs>
        <w:tab w:val="num" w:pos="360"/>
      </w:tabs>
      <w:autoSpaceDE w:val="0"/>
      <w:autoSpaceDN w:val="0"/>
      <w:ind w:left="360" w:hanging="360"/>
    </w:pPr>
    <w:rPr>
      <w:rFonts w:ascii="Courier" w:hAnsi="Courier"/>
      <w:sz w:val="24"/>
      <w:szCs w:val="24"/>
    </w:rPr>
  </w:style>
  <w:style w:type="table" w:customStyle="1" w:styleId="TableGrid1">
    <w:name w:val="Table Grid1"/>
    <w:basedOn w:val="TableNormal"/>
    <w:next w:val="TableGrid"/>
    <w:uiPriority w:val="59"/>
    <w:rsid w:val="00B55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7">
    <w:name w:val="urtxtstd17"/>
    <w:basedOn w:val="DefaultParagraphFont"/>
    <w:rsid w:val="00B55390"/>
    <w:rPr>
      <w:rFonts w:ascii="Arial" w:hAnsi="Arial" w:cs="Arial" w:hint="default"/>
      <w:b w:val="0"/>
      <w:bCs w:val="0"/>
      <w:i w:val="0"/>
      <w:iCs w:val="0"/>
      <w:sz w:val="17"/>
      <w:szCs w:val="17"/>
    </w:rPr>
  </w:style>
  <w:style w:type="paragraph" w:customStyle="1" w:styleId="TableParagraph">
    <w:name w:val="Table Paragraph"/>
    <w:basedOn w:val="Normal"/>
    <w:uiPriority w:val="1"/>
    <w:qFormat/>
    <w:rsid w:val="00F5195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CA49A8"/>
    <w:rPr>
      <w:color w:val="605E5C"/>
      <w:shd w:val="clear" w:color="auto" w:fill="E1DFDD"/>
    </w:rPr>
  </w:style>
  <w:style w:type="character" w:styleId="Mention">
    <w:name w:val="Mention"/>
    <w:basedOn w:val="DefaultParagraphFont"/>
    <w:uiPriority w:val="99"/>
    <w:unhideWhenUsed/>
    <w:rsid w:val="00CA49A8"/>
    <w:rPr>
      <w:color w:val="2B579A"/>
      <w:shd w:val="clear" w:color="auto" w:fill="E1DFDD"/>
    </w:rPr>
  </w:style>
  <w:style w:type="paragraph" w:customStyle="1" w:styleId="paragraph0">
    <w:name w:val="paragraph"/>
    <w:basedOn w:val="Normal"/>
    <w:rsid w:val="0030358A"/>
    <w:pPr>
      <w:spacing w:before="100" w:beforeAutospacing="1" w:after="100" w:afterAutospacing="1"/>
    </w:pPr>
    <w:rPr>
      <w:sz w:val="24"/>
      <w:szCs w:val="24"/>
    </w:rPr>
  </w:style>
  <w:style w:type="character" w:customStyle="1" w:styleId="normaltextrun">
    <w:name w:val="normaltextrun"/>
    <w:basedOn w:val="DefaultParagraphFont"/>
    <w:rsid w:val="0030358A"/>
  </w:style>
  <w:style w:type="character" w:customStyle="1" w:styleId="eop">
    <w:name w:val="eop"/>
    <w:basedOn w:val="DefaultParagraphFont"/>
    <w:rsid w:val="0030358A"/>
  </w:style>
  <w:style w:type="character" w:customStyle="1" w:styleId="spellingerror">
    <w:name w:val="spellingerror"/>
    <w:basedOn w:val="DefaultParagraphFont"/>
    <w:rsid w:val="0030358A"/>
  </w:style>
  <w:style w:type="character" w:customStyle="1" w:styleId="tabchar">
    <w:name w:val="tabchar"/>
    <w:basedOn w:val="DefaultParagraphFont"/>
    <w:rsid w:val="0030358A"/>
  </w:style>
  <w:style w:type="table" w:styleId="GridTable4-Accent3">
    <w:name w:val="Grid Table 4 Accent 3"/>
    <w:basedOn w:val="TableNormal"/>
    <w:uiPriority w:val="49"/>
    <w:rsid w:val="0023403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1E6F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C7C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Char1">
    <w:name w:val="Body Char1"/>
    <w:basedOn w:val="DefaultParagraphFont"/>
    <w:rsid w:val="00D232AA"/>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D232AA"/>
    <w:rPr>
      <w:color w:val="808080"/>
      <w:shd w:val="clear" w:color="auto" w:fill="E6E6E6"/>
    </w:rPr>
  </w:style>
  <w:style w:type="character" w:customStyle="1" w:styleId="TablesChar">
    <w:name w:val="Tables Char"/>
    <w:basedOn w:val="ListParagraphChar"/>
    <w:link w:val="Tables"/>
    <w:locked/>
    <w:rsid w:val="00D232AA"/>
    <w:rPr>
      <w:rFonts w:ascii="Times New Roman" w:eastAsia="Calibri" w:hAnsi="Times New Roman" w:cs="Times New Roman"/>
      <w:b/>
      <w:u w:val="single"/>
      <w:lang w:eastAsia="ar-SA"/>
    </w:rPr>
  </w:style>
  <w:style w:type="paragraph" w:styleId="BlockText">
    <w:name w:val="Block Text"/>
    <w:basedOn w:val="Normal"/>
    <w:uiPriority w:val="99"/>
    <w:unhideWhenUsed/>
    <w:rsid w:val="00416B38"/>
    <w:pPr>
      <w:keepNext/>
      <w:spacing w:before="240"/>
      <w:ind w:left="720" w:right="720" w:hanging="720"/>
      <w:outlineLvl w:val="1"/>
    </w:pPr>
    <w:rPr>
      <w:b/>
      <w:bCs/>
      <w:iCs/>
      <w:color w:val="002060"/>
      <w:sz w:val="26"/>
      <w:szCs w:val="26"/>
    </w:rPr>
  </w:style>
  <w:style w:type="character" w:styleId="PlaceholderText">
    <w:name w:val="Placeholder Text"/>
    <w:basedOn w:val="DefaultParagraphFont"/>
    <w:uiPriority w:val="99"/>
    <w:semiHidden/>
    <w:rsid w:val="00416B38"/>
    <w:rPr>
      <w:color w:val="808080"/>
    </w:rPr>
  </w:style>
  <w:style w:type="table" w:customStyle="1" w:styleId="TableGrid0">
    <w:name w:val="TableGrid"/>
    <w:rsid w:val="00416B38"/>
    <w:pPr>
      <w:spacing w:after="0" w:line="240" w:lineRule="auto"/>
    </w:pPr>
    <w:rPr>
      <w:rFonts w:eastAsiaTheme="minorEastAsia"/>
    </w:rPr>
    <w:tblPr>
      <w:tblCellMar>
        <w:top w:w="0" w:type="dxa"/>
        <w:left w:w="0" w:type="dxa"/>
        <w:bottom w:w="0" w:type="dxa"/>
        <w:right w:w="0" w:type="dxa"/>
      </w:tblCellMar>
    </w:tblPr>
  </w:style>
  <w:style w:type="paragraph" w:customStyle="1" w:styleId="tabletext0">
    <w:name w:val="table text"/>
    <w:qFormat/>
    <w:rsid w:val="00416B38"/>
    <w:pPr>
      <w:spacing w:after="0" w:line="240" w:lineRule="auto"/>
    </w:pPr>
    <w:rPr>
      <w:rFonts w:ascii="Arial" w:eastAsia="Times New Roman" w:hAnsi="Arial" w:cs="Times New Roman"/>
      <w:sz w:val="18"/>
      <w:szCs w:val="24"/>
    </w:rPr>
  </w:style>
  <w:style w:type="paragraph" w:customStyle="1" w:styleId="tabletextCharChar">
    <w:name w:val="table text Char Char"/>
    <w:rsid w:val="00416B38"/>
    <w:pPr>
      <w:spacing w:after="0" w:line="240" w:lineRule="auto"/>
    </w:pPr>
    <w:rPr>
      <w:rFonts w:ascii="Arial" w:eastAsia="Times New Roman" w:hAnsi="Arial" w:cs="Times New Roman"/>
      <w:sz w:val="18"/>
      <w:szCs w:val="20"/>
    </w:rPr>
  </w:style>
  <w:style w:type="paragraph" w:customStyle="1" w:styleId="TableHeading">
    <w:name w:val="Table Heading"/>
    <w:basedOn w:val="Normal"/>
    <w:link w:val="TableHeadingChar"/>
    <w:qFormat/>
    <w:rsid w:val="00416B38"/>
    <w:pPr>
      <w:spacing w:before="40" w:after="40"/>
    </w:pPr>
    <w:rPr>
      <w:rFonts w:ascii="Arial" w:hAnsi="Arial" w:cs="Arial"/>
      <w:b/>
      <w:bCs/>
      <w:color w:val="000000" w:themeColor="text1"/>
      <w:szCs w:val="18"/>
    </w:rPr>
  </w:style>
  <w:style w:type="character" w:customStyle="1" w:styleId="TableHeadingChar">
    <w:name w:val="Table Heading Char"/>
    <w:link w:val="TableHeading"/>
    <w:locked/>
    <w:rsid w:val="00416B38"/>
    <w:rPr>
      <w:rFonts w:ascii="Arial" w:eastAsia="Times New Roman" w:hAnsi="Arial" w:cs="Arial"/>
      <w:b/>
      <w:bCs/>
      <w:color w:val="000000" w:themeColor="text1"/>
      <w:sz w:val="20"/>
      <w:szCs w:val="18"/>
    </w:rPr>
  </w:style>
  <w:style w:type="paragraph" w:customStyle="1" w:styleId="SOHeader2">
    <w:name w:val="SO Header 2"/>
    <w:basedOn w:val="Normal"/>
    <w:link w:val="SOHeader2Char"/>
    <w:qFormat/>
    <w:rsid w:val="00416B38"/>
    <w:pPr>
      <w:spacing w:before="120"/>
      <w:contextualSpacing/>
    </w:pPr>
    <w:rPr>
      <w:rFonts w:ascii="Arial" w:eastAsiaTheme="minorHAnsi" w:hAnsi="Arial" w:cs="Arial"/>
      <w:b/>
      <w:sz w:val="24"/>
      <w:szCs w:val="24"/>
    </w:rPr>
  </w:style>
  <w:style w:type="character" w:customStyle="1" w:styleId="SOHeader2Char">
    <w:name w:val="SO Header 2 Char"/>
    <w:basedOn w:val="DefaultParagraphFont"/>
    <w:link w:val="SOHeader2"/>
    <w:rsid w:val="00416B38"/>
    <w:rPr>
      <w:rFonts w:ascii="Arial" w:hAnsi="Arial" w:cs="Arial"/>
      <w:b/>
      <w:sz w:val="24"/>
      <w:szCs w:val="24"/>
    </w:rPr>
  </w:style>
  <w:style w:type="paragraph" w:customStyle="1" w:styleId="Tables">
    <w:name w:val="Tables"/>
    <w:basedOn w:val="Normal"/>
    <w:link w:val="TablesChar"/>
    <w:qFormat/>
    <w:rsid w:val="00D232AA"/>
    <w:pPr>
      <w:spacing w:line="276" w:lineRule="auto"/>
      <w:jc w:val="center"/>
    </w:pPr>
    <w:rPr>
      <w:rFonts w:eastAsia="Calibri"/>
      <w:b/>
      <w:sz w:val="22"/>
      <w:szCs w:val="22"/>
      <w:u w:val="single"/>
      <w:lang w:eastAsia="ar-SA"/>
    </w:rPr>
  </w:style>
  <w:style w:type="table" w:styleId="GridTable4-Accent1">
    <w:name w:val="Grid Table 4 Accent 1"/>
    <w:basedOn w:val="TableNormal"/>
    <w:uiPriority w:val="49"/>
    <w:rsid w:val="00D232AA"/>
    <w:pPr>
      <w:spacing w:before="100" w:beforeAutospacing="1"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232AA"/>
    <w:pPr>
      <w:spacing w:before="100" w:beforeAutospacing="1"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D232AA"/>
    <w:pPr>
      <w:spacing w:before="100" w:beforeAutospacing="1"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sparalabel">
    <w:name w:val="ss_paralabel"/>
    <w:basedOn w:val="DefaultParagraphFont"/>
    <w:rsid w:val="00D232AA"/>
  </w:style>
  <w:style w:type="character" w:customStyle="1" w:styleId="ssbf">
    <w:name w:val="ss_bf"/>
    <w:basedOn w:val="DefaultParagraphFont"/>
    <w:rsid w:val="00D232AA"/>
  </w:style>
  <w:style w:type="character" w:customStyle="1" w:styleId="ssparacontent">
    <w:name w:val="ss_paracontent"/>
    <w:basedOn w:val="DefaultParagraphFont"/>
    <w:rsid w:val="00D232AA"/>
  </w:style>
  <w:style w:type="table" w:styleId="GridTable5Dark-Accent1">
    <w:name w:val="Grid Table 5 Dark Accent 1"/>
    <w:basedOn w:val="TableNormal"/>
    <w:uiPriority w:val="50"/>
    <w:rsid w:val="00655D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cf01">
    <w:name w:val="cf01"/>
    <w:basedOn w:val="DefaultParagraphFont"/>
    <w:rsid w:val="00996E93"/>
    <w:rPr>
      <w:rFonts w:ascii="Segoe UI" w:hAnsi="Segoe UI" w:cs="Segoe UI" w:hint="default"/>
      <w:sz w:val="18"/>
      <w:szCs w:val="18"/>
    </w:rPr>
  </w:style>
  <w:style w:type="character" w:customStyle="1" w:styleId="heading3Char0">
    <w:name w:val="heading 3 Char"/>
    <w:basedOn w:val="Heading3Char"/>
    <w:link w:val="Heading31"/>
    <w:rsid w:val="0021271A"/>
    <w:rPr>
      <w:rFonts w:ascii="Times New Roman" w:eastAsia="Times New Roman" w:hAnsi="Times New Roman" w:cs="Times New Roman"/>
      <w:b/>
      <w:bCs/>
      <w:color w:val="002060"/>
      <w:sz w:val="24"/>
      <w:szCs w:val="24"/>
    </w:rPr>
  </w:style>
  <w:style w:type="paragraph" w:customStyle="1" w:styleId="pf0">
    <w:name w:val="pf0"/>
    <w:basedOn w:val="Normal"/>
    <w:rsid w:val="009848B1"/>
    <w:pPr>
      <w:spacing w:before="100" w:beforeAutospacing="1" w:after="100" w:afterAutospacing="1"/>
    </w:pPr>
    <w:rPr>
      <w:sz w:val="24"/>
      <w:szCs w:val="24"/>
    </w:rPr>
  </w:style>
  <w:style w:type="character" w:customStyle="1" w:styleId="findhit">
    <w:name w:val="findhit"/>
    <w:basedOn w:val="DefaultParagraphFont"/>
    <w:rsid w:val="0082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43403">
      <w:bodyDiv w:val="1"/>
      <w:marLeft w:val="0"/>
      <w:marRight w:val="0"/>
      <w:marTop w:val="0"/>
      <w:marBottom w:val="0"/>
      <w:divBdr>
        <w:top w:val="none" w:sz="0" w:space="0" w:color="auto"/>
        <w:left w:val="none" w:sz="0" w:space="0" w:color="auto"/>
        <w:bottom w:val="none" w:sz="0" w:space="0" w:color="auto"/>
        <w:right w:val="none" w:sz="0" w:space="0" w:color="auto"/>
      </w:divBdr>
    </w:div>
    <w:div w:id="351615688">
      <w:bodyDiv w:val="1"/>
      <w:marLeft w:val="0"/>
      <w:marRight w:val="0"/>
      <w:marTop w:val="0"/>
      <w:marBottom w:val="0"/>
      <w:divBdr>
        <w:top w:val="none" w:sz="0" w:space="0" w:color="auto"/>
        <w:left w:val="none" w:sz="0" w:space="0" w:color="auto"/>
        <w:bottom w:val="none" w:sz="0" w:space="0" w:color="auto"/>
        <w:right w:val="none" w:sz="0" w:space="0" w:color="auto"/>
      </w:divBdr>
    </w:div>
    <w:div w:id="476844147">
      <w:bodyDiv w:val="1"/>
      <w:marLeft w:val="0"/>
      <w:marRight w:val="0"/>
      <w:marTop w:val="0"/>
      <w:marBottom w:val="0"/>
      <w:divBdr>
        <w:top w:val="none" w:sz="0" w:space="0" w:color="auto"/>
        <w:left w:val="none" w:sz="0" w:space="0" w:color="auto"/>
        <w:bottom w:val="none" w:sz="0" w:space="0" w:color="auto"/>
        <w:right w:val="none" w:sz="0" w:space="0" w:color="auto"/>
      </w:divBdr>
    </w:div>
    <w:div w:id="572858009">
      <w:bodyDiv w:val="1"/>
      <w:marLeft w:val="0"/>
      <w:marRight w:val="0"/>
      <w:marTop w:val="0"/>
      <w:marBottom w:val="0"/>
      <w:divBdr>
        <w:top w:val="none" w:sz="0" w:space="0" w:color="auto"/>
        <w:left w:val="none" w:sz="0" w:space="0" w:color="auto"/>
        <w:bottom w:val="none" w:sz="0" w:space="0" w:color="auto"/>
        <w:right w:val="none" w:sz="0" w:space="0" w:color="auto"/>
      </w:divBdr>
    </w:div>
    <w:div w:id="764692453">
      <w:bodyDiv w:val="1"/>
      <w:marLeft w:val="0"/>
      <w:marRight w:val="0"/>
      <w:marTop w:val="0"/>
      <w:marBottom w:val="0"/>
      <w:divBdr>
        <w:top w:val="none" w:sz="0" w:space="0" w:color="auto"/>
        <w:left w:val="none" w:sz="0" w:space="0" w:color="auto"/>
        <w:bottom w:val="none" w:sz="0" w:space="0" w:color="auto"/>
        <w:right w:val="none" w:sz="0" w:space="0" w:color="auto"/>
      </w:divBdr>
    </w:div>
    <w:div w:id="998264074">
      <w:bodyDiv w:val="1"/>
      <w:marLeft w:val="0"/>
      <w:marRight w:val="0"/>
      <w:marTop w:val="0"/>
      <w:marBottom w:val="0"/>
      <w:divBdr>
        <w:top w:val="none" w:sz="0" w:space="0" w:color="auto"/>
        <w:left w:val="none" w:sz="0" w:space="0" w:color="auto"/>
        <w:bottom w:val="none" w:sz="0" w:space="0" w:color="auto"/>
        <w:right w:val="none" w:sz="0" w:space="0" w:color="auto"/>
      </w:divBdr>
    </w:div>
    <w:div w:id="1031495705">
      <w:bodyDiv w:val="1"/>
      <w:marLeft w:val="0"/>
      <w:marRight w:val="0"/>
      <w:marTop w:val="0"/>
      <w:marBottom w:val="0"/>
      <w:divBdr>
        <w:top w:val="none" w:sz="0" w:space="0" w:color="auto"/>
        <w:left w:val="none" w:sz="0" w:space="0" w:color="auto"/>
        <w:bottom w:val="none" w:sz="0" w:space="0" w:color="auto"/>
        <w:right w:val="none" w:sz="0" w:space="0" w:color="auto"/>
      </w:divBdr>
    </w:div>
    <w:div w:id="1093017190">
      <w:bodyDiv w:val="1"/>
      <w:marLeft w:val="0"/>
      <w:marRight w:val="0"/>
      <w:marTop w:val="0"/>
      <w:marBottom w:val="0"/>
      <w:divBdr>
        <w:top w:val="none" w:sz="0" w:space="0" w:color="auto"/>
        <w:left w:val="none" w:sz="0" w:space="0" w:color="auto"/>
        <w:bottom w:val="none" w:sz="0" w:space="0" w:color="auto"/>
        <w:right w:val="none" w:sz="0" w:space="0" w:color="auto"/>
      </w:divBdr>
    </w:div>
    <w:div w:id="1489592246">
      <w:bodyDiv w:val="1"/>
      <w:marLeft w:val="0"/>
      <w:marRight w:val="0"/>
      <w:marTop w:val="0"/>
      <w:marBottom w:val="0"/>
      <w:divBdr>
        <w:top w:val="none" w:sz="0" w:space="0" w:color="auto"/>
        <w:left w:val="none" w:sz="0" w:space="0" w:color="auto"/>
        <w:bottom w:val="none" w:sz="0" w:space="0" w:color="auto"/>
        <w:right w:val="none" w:sz="0" w:space="0" w:color="auto"/>
      </w:divBdr>
    </w:div>
    <w:div w:id="1500000527">
      <w:bodyDiv w:val="1"/>
      <w:marLeft w:val="0"/>
      <w:marRight w:val="0"/>
      <w:marTop w:val="0"/>
      <w:marBottom w:val="0"/>
      <w:divBdr>
        <w:top w:val="none" w:sz="0" w:space="0" w:color="auto"/>
        <w:left w:val="none" w:sz="0" w:space="0" w:color="auto"/>
        <w:bottom w:val="none" w:sz="0" w:space="0" w:color="auto"/>
        <w:right w:val="none" w:sz="0" w:space="0" w:color="auto"/>
      </w:divBdr>
    </w:div>
    <w:div w:id="1552885142">
      <w:bodyDiv w:val="1"/>
      <w:marLeft w:val="0"/>
      <w:marRight w:val="0"/>
      <w:marTop w:val="0"/>
      <w:marBottom w:val="0"/>
      <w:divBdr>
        <w:top w:val="none" w:sz="0" w:space="0" w:color="auto"/>
        <w:left w:val="none" w:sz="0" w:space="0" w:color="auto"/>
        <w:bottom w:val="none" w:sz="0" w:space="0" w:color="auto"/>
        <w:right w:val="none" w:sz="0" w:space="0" w:color="auto"/>
      </w:divBdr>
    </w:div>
    <w:div w:id="1601529548">
      <w:bodyDiv w:val="1"/>
      <w:marLeft w:val="0"/>
      <w:marRight w:val="0"/>
      <w:marTop w:val="0"/>
      <w:marBottom w:val="0"/>
      <w:divBdr>
        <w:top w:val="none" w:sz="0" w:space="0" w:color="auto"/>
        <w:left w:val="none" w:sz="0" w:space="0" w:color="auto"/>
        <w:bottom w:val="none" w:sz="0" w:space="0" w:color="auto"/>
        <w:right w:val="none" w:sz="0" w:space="0" w:color="auto"/>
      </w:divBdr>
    </w:div>
    <w:div w:id="1609655602">
      <w:bodyDiv w:val="1"/>
      <w:marLeft w:val="0"/>
      <w:marRight w:val="0"/>
      <w:marTop w:val="0"/>
      <w:marBottom w:val="0"/>
      <w:divBdr>
        <w:top w:val="none" w:sz="0" w:space="0" w:color="auto"/>
        <w:left w:val="none" w:sz="0" w:space="0" w:color="auto"/>
        <w:bottom w:val="none" w:sz="0" w:space="0" w:color="auto"/>
        <w:right w:val="none" w:sz="0" w:space="0" w:color="auto"/>
      </w:divBdr>
    </w:div>
    <w:div w:id="1828858556">
      <w:bodyDiv w:val="1"/>
      <w:marLeft w:val="0"/>
      <w:marRight w:val="0"/>
      <w:marTop w:val="0"/>
      <w:marBottom w:val="0"/>
      <w:divBdr>
        <w:top w:val="none" w:sz="0" w:space="0" w:color="auto"/>
        <w:left w:val="none" w:sz="0" w:space="0" w:color="auto"/>
        <w:bottom w:val="none" w:sz="0" w:space="0" w:color="auto"/>
        <w:right w:val="none" w:sz="0" w:space="0" w:color="auto"/>
      </w:divBdr>
    </w:div>
    <w:div w:id="18351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medicaid.ms.gov" TargetMode="External"/><Relationship Id="rId18" Type="http://schemas.openxmlformats.org/officeDocument/2006/relationships/hyperlink" Target="https://medicaid.ms.gov/resources/procurement/" TargetMode="External"/><Relationship Id="rId26" Type="http://schemas.openxmlformats.org/officeDocument/2006/relationships/hyperlink" Target="https://www.ms.gov/dfa/contract_bid_search/Bid?autoloadGrid=False" TargetMode="External"/><Relationship Id="rId39" Type="http://schemas.openxmlformats.org/officeDocument/2006/relationships/hyperlink" Target="https://medicaid.ms.gov/providers/fee-schedules-and-rates/" TargetMode="External"/><Relationship Id="rId21" Type="http://schemas.openxmlformats.org/officeDocument/2006/relationships/hyperlink" Target="mailto:Procurement@medicaid.ms.gov" TargetMode="External"/><Relationship Id="rId34" Type="http://schemas.openxmlformats.org/officeDocument/2006/relationships/hyperlink" Target="file://file-c1/common/A%20RFP/Payment%20Methodology/4.%20RFP%20drafts/Secretary%20of%20State%20Administrative%20Bulletin/Cloud%20Enterprise%20Security%20Policy" TargetMode="External"/><Relationship Id="rId42" Type="http://schemas.openxmlformats.org/officeDocument/2006/relationships/hyperlink" Target="mailto:melanie.wakeland@medicaid.ms.gov" TargetMode="External"/><Relationship Id="rId47" Type="http://schemas.openxmlformats.org/officeDocument/2006/relationships/header" Target="header4.xml"/><Relationship Id="rId50" Type="http://schemas.openxmlformats.org/officeDocument/2006/relationships/hyperlink" Target="http://www.transparency.mississippi.gov" TargetMode="External"/><Relationship Id="rId55" Type="http://schemas.openxmlformats.org/officeDocument/2006/relationships/hyperlink" Target="http://www.medicaid.ms.gov/resources/procurement"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medicaid.ms.gov/" TargetMode="External"/><Relationship Id="rId11" Type="http://schemas.openxmlformats.org/officeDocument/2006/relationships/endnotes" Target="endnotes.xml"/><Relationship Id="rId24" Type="http://schemas.openxmlformats.org/officeDocument/2006/relationships/hyperlink" Target="mailto:procurement@medicaid.ms.gov" TargetMode="External"/><Relationship Id="rId32" Type="http://schemas.openxmlformats.org/officeDocument/2006/relationships/hyperlink" Target="https://www.dfa.ms.gov/dfa-offices/mmrs/mississippi-suppliers-vendors/" TargetMode="External"/><Relationship Id="rId37" Type="http://schemas.openxmlformats.org/officeDocument/2006/relationships/hyperlink" Target="https://www.sos.ms.gov/regulation-enforcement/administrative-code" TargetMode="External"/><Relationship Id="rId40" Type="http://schemas.openxmlformats.org/officeDocument/2006/relationships/header" Target="header3.xml"/><Relationship Id="rId45" Type="http://schemas.openxmlformats.org/officeDocument/2006/relationships/hyperlink" Target="mailto:Procurement@medicaid.ms.gov"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customXml" Target="../customXml/item5.xml"/><Relationship Id="rId61" Type="http://schemas.microsoft.com/office/2020/10/relationships/intelligence" Target="intelligence2.xml"/><Relationship Id="rId19" Type="http://schemas.openxmlformats.org/officeDocument/2006/relationships/hyperlink" Target="mailto:Grant.Banks@medicaid.ms.gov" TargetMode="External"/><Relationship Id="rId14" Type="http://schemas.openxmlformats.org/officeDocument/2006/relationships/header" Target="header1.xml"/><Relationship Id="rId22" Type="http://schemas.openxmlformats.org/officeDocument/2006/relationships/hyperlink" Target="https://teams.microsoft.com/l/meetup-join/19%3ameeting_MGEyYzY5ODUtZTA1Yi00MDRlLWE4NjgtN2I2MTY2MTRhYWI4%40thread.v2/0?context=%7b%22Tid%22%3a%22a56c16c8-a529-4e06-b1c9-45d508738292%22%2c%22Oid%22%3a%224590e29d-881d-4390-a10f-800e95e770d3%22%7d" TargetMode="External"/><Relationship Id="rId27" Type="http://schemas.openxmlformats.org/officeDocument/2006/relationships/hyperlink" Target="mailto:Procurement@medicaid.ms.gov" TargetMode="External"/><Relationship Id="rId30" Type="http://schemas.openxmlformats.org/officeDocument/2006/relationships/hyperlink" Target="http://www.mississippi.gov/" TargetMode="External"/><Relationship Id="rId35" Type="http://schemas.openxmlformats.org/officeDocument/2006/relationships/hyperlink" Target="https://www.dfa.ms.gov/dfa-offices/personal-service-contract-review/" TargetMode="External"/><Relationship Id="rId43" Type="http://schemas.openxmlformats.org/officeDocument/2006/relationships/hyperlink" Target="http://www.medicaid.ms.gov/resources/procurement/" TargetMode="External"/><Relationship Id="rId48" Type="http://schemas.openxmlformats.org/officeDocument/2006/relationships/footer" Target="footer3.xml"/><Relationship Id="rId56"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http://www.medicaid.ms.gov/resources/procuremen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medicaid.ms.gov/resources/procurement/" TargetMode="External"/><Relationship Id="rId33" Type="http://schemas.openxmlformats.org/officeDocument/2006/relationships/hyperlink" Target="https://www.sos.ms.gov/adminsearch/ACProposed/00020006b.pdf" TargetMode="External"/><Relationship Id="rId38" Type="http://schemas.openxmlformats.org/officeDocument/2006/relationships/hyperlink" Target="https://medicaid.ms.gov/resources/procurement/" TargetMode="External"/><Relationship Id="rId46" Type="http://schemas.openxmlformats.org/officeDocument/2006/relationships/hyperlink" Target="mailto:procurement@medicaid.ms.gov" TargetMode="External"/><Relationship Id="rId59" Type="http://schemas.openxmlformats.org/officeDocument/2006/relationships/theme" Target="theme/theme1.xml"/><Relationship Id="rId20" Type="http://schemas.openxmlformats.org/officeDocument/2006/relationships/hyperlink" Target="mailto:procurement@medicaid.ms.gov" TargetMode="External"/><Relationship Id="rId41" Type="http://schemas.openxmlformats.org/officeDocument/2006/relationships/hyperlink" Target="https://www.sos.ms.gov/adminsearch/ACCode/00000312c.pdf" TargetMode="External"/><Relationship Id="rId54" Type="http://schemas.openxmlformats.org/officeDocument/2006/relationships/hyperlink" Target="https://medicaid.ms.gov/resources/procuremen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edicaid.ms.gov/resources/procurement" TargetMode="External"/><Relationship Id="rId28" Type="http://schemas.openxmlformats.org/officeDocument/2006/relationships/hyperlink" Target="http://www.medicaid.ms.gov/resources/procurement/" TargetMode="External"/><Relationship Id="rId36" Type="http://schemas.openxmlformats.org/officeDocument/2006/relationships/hyperlink" Target="https://www.sos.ms.gov/communications-publications/mississippi-law" TargetMode="External"/><Relationship Id="rId49" Type="http://schemas.openxmlformats.org/officeDocument/2006/relationships/hyperlink" Target="http://www.DFA.ms.gov" TargetMode="External"/><Relationship Id="rId57"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https://portal.magic.ms.gov" TargetMode="External"/><Relationship Id="rId44" Type="http://schemas.openxmlformats.org/officeDocument/2006/relationships/hyperlink" Target="https://www.ms.gov/dfa/contract_bid_search/Bid?autoloadGrid=False" TargetMode="External"/><Relationship Id="rId52" Type="http://schemas.openxmlformats.org/officeDocument/2006/relationships/hyperlink" Target="mailto:procurement@medicaid.ms.gov" TargetMode="External"/><Relationship Id="rId6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31B8CA59-C74A-42B4-99BA-5C5A7237A6FA}">
    <t:Anchor>
      <t:Comment id="1804034163"/>
    </t:Anchor>
    <t:History>
      <t:Event id="{B8411164-B552-4048-8004-83C83F54F4E5}" time="2022-12-06T18:47:12.958Z">
        <t:Attribution userId="S::jacob.black@medicaid.ms.gov::956a0073-79a6-4a2f-acf8-f1548c82f618" userProvider="AD" userName="Jacob A. Black"/>
        <t:Anchor>
          <t:Comment id="1804034163"/>
        </t:Anchor>
        <t:Create/>
      </t:Event>
      <t:Event id="{48BAF7F0-33AC-45A4-B314-C1F157495650}" time="2022-12-06T18:47:12.958Z">
        <t:Attribution userId="S::jacob.black@medicaid.ms.gov::956a0073-79a6-4a2f-acf8-f1548c82f618" userProvider="AD" userName="Jacob A. Black"/>
        <t:Anchor>
          <t:Comment id="1804034163"/>
        </t:Anchor>
        <t:Assign userId="S::Margaret.Middleton@medicaid.ms.gov::c0b7eb10-0c0b-44e8-a5fa-e347779ad709" userProvider="AD" userName="Margaret O. Middleton"/>
      </t:Event>
      <t:Event id="{8467A968-0914-40BA-B29D-2D67DF04057F}" time="2022-12-06T18:47:12.958Z">
        <t:Attribution userId="S::jacob.black@medicaid.ms.gov::956a0073-79a6-4a2f-acf8-f1548c82f618" userProvider="AD" userName="Jacob A. Black"/>
        <t:Anchor>
          <t:Comment id="1804034163"/>
        </t:Anchor>
        <t:SetTitle title="@Margaret O. Middleton, this could be combined with number 6 above."/>
      </t:Event>
    </t:History>
  </t:Task>
  <t:Task id="{E817BE1F-22B9-4432-8EF1-A081B5F54D4A}">
    <t:Anchor>
      <t:Comment id="653870231"/>
    </t:Anchor>
    <t:History>
      <t:Event id="{4536E4DA-E9D2-4698-BBDF-24BA347F2AF8}" time="2022-10-18T21:55:21.735Z">
        <t:Attribution userId="S::andrew.day@medicaid.ms.gov::5930c691-152a-49fe-b037-8fb2f6fecb5d" userProvider="AD" userName="Andrew O. Day"/>
        <t:Anchor>
          <t:Comment id="1982380901"/>
        </t:Anchor>
        <t:Create/>
      </t:Event>
      <t:Event id="{DC1B07A3-AD90-4B42-AF22-921B186BF429}" time="2022-10-18T21:55:21.735Z">
        <t:Attribution userId="S::andrew.day@medicaid.ms.gov::5930c691-152a-49fe-b037-8fb2f6fecb5d" userProvider="AD" userName="Andrew O. Day"/>
        <t:Anchor>
          <t:Comment id="1982380901"/>
        </t:Anchor>
        <t:Assign userId="S::Kimberly.Sartin-Holloway@medicaid.ms.gov::54f51bef-fded-412f-a328-0de8a8e1c18c" userProvider="AD" userName="Kimberly  A. Sartin-Holloway"/>
      </t:Event>
      <t:Event id="{1AEF98EB-6FBE-4CB7-B528-BA3B9FCCA63A}" time="2022-10-18T21:55:21.735Z">
        <t:Attribution userId="S::andrew.day@medicaid.ms.gov::5930c691-152a-49fe-b037-8fb2f6fecb5d" userProvider="AD" userName="Andrew O. Day"/>
        <t:Anchor>
          <t:Comment id="1982380901"/>
        </t:Anchor>
        <t:SetTitle title="Initially we had a recurring meeting to discuss all the issues they were finding with continued stay reviews but now we meet on an &quot;as needed&quot; basis or by email. @Kimberly A. Sartin-Holloway Kim, correct me if there is additional information."/>
      </t:Event>
    </t:History>
  </t:Task>
  <t:Task id="{AF1F74E2-6E23-4555-B33D-6394BF1EC2D4}">
    <t:Anchor>
      <t:Comment id="2094658563"/>
    </t:Anchor>
    <t:History>
      <t:Event id="{A694EE29-41FB-459A-A870-8B900A236A95}" time="2022-12-06T18:37:53.685Z">
        <t:Attribution userId="S::jacob.black@medicaid.ms.gov::956a0073-79a6-4a2f-acf8-f1548c82f618" userProvider="AD" userName="Jacob A. Black"/>
        <t:Anchor>
          <t:Comment id="2094658563"/>
        </t:Anchor>
        <t:Create/>
      </t:Event>
      <t:Event id="{DECDC0B3-587E-4463-89F7-0BBF67BB4393}" time="2022-12-06T18:37:53.685Z">
        <t:Attribution userId="S::jacob.black@medicaid.ms.gov::956a0073-79a6-4a2f-acf8-f1548c82f618" userProvider="AD" userName="Jacob A. Black"/>
        <t:Anchor>
          <t:Comment id="2094658563"/>
        </t:Anchor>
        <t:Assign userId="S::Margaret.Middleton@medicaid.ms.gov::c0b7eb10-0c0b-44e8-a5fa-e347779ad709" userProvider="AD" userName="Margaret O. Middleton"/>
      </t:Event>
      <t:Event id="{F6FC3FDA-2028-451F-BB5E-EE733A8C739C}" time="2022-12-06T18:37:53.685Z">
        <t:Attribution userId="S::jacob.black@medicaid.ms.gov::956a0073-79a6-4a2f-acf8-f1548c82f618" userProvider="AD" userName="Jacob A. Black"/>
        <t:Anchor>
          <t:Comment id="2094658563"/>
        </t:Anchor>
        <t:SetTitle title="@Margaret O. Middleton, do you anticipate this being done at no cost to DOM or do you contemplate a Change Request for this work. If a Change Request, do you want to request a Change Order rate? Both of these approaches are common in IT contracts."/>
      </t:Event>
    </t:History>
  </t:Task>
  <t:Task id="{3D0BFD32-1BC0-474B-B914-19E06660A3A0}">
    <t:Anchor>
      <t:Comment id="684541543"/>
    </t:Anchor>
    <t:History>
      <t:Event id="{77105D32-3669-4DFA-B429-AF993940908E}" time="2022-12-06T18:50:43.967Z">
        <t:Attribution userId="S::jacob.black@medicaid.ms.gov::956a0073-79a6-4a2f-acf8-f1548c82f618" userProvider="AD" userName="Jacob A. Black"/>
        <t:Anchor>
          <t:Comment id="684541543"/>
        </t:Anchor>
        <t:Create/>
      </t:Event>
      <t:Event id="{A6D9B83C-3919-4A7F-9FCF-77EDE2AB4FC1}" time="2022-12-06T18:50:43.967Z">
        <t:Attribution userId="S::jacob.black@medicaid.ms.gov::956a0073-79a6-4a2f-acf8-f1548c82f618" userProvider="AD" userName="Jacob A. Black"/>
        <t:Anchor>
          <t:Comment id="684541543"/>
        </t:Anchor>
        <t:Assign userId="S::Margaret.Middleton@medicaid.ms.gov::c0b7eb10-0c0b-44e8-a5fa-e347779ad709" userProvider="AD" userName="Margaret O. Middleton"/>
      </t:Event>
      <t:Event id="{FEC4F2C1-06DF-45B7-A3C1-725EE069C65E}" time="2022-12-06T18:50:43.967Z">
        <t:Attribution userId="S::jacob.black@medicaid.ms.gov::956a0073-79a6-4a2f-acf8-f1548c82f618" userProvider="AD" userName="Jacob A. Black"/>
        <t:Anchor>
          <t:Comment id="684541543"/>
        </t:Anchor>
        <t:SetTitle title="@Margaret O. Middleton, should the language related to sending clinical data also be included in this sec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BA4A3ED489A42ABCD25297B59FE54" ma:contentTypeVersion="4" ma:contentTypeDescription="Create a new document." ma:contentTypeScope="" ma:versionID="eaf78007345ecb9d4554734079351161">
  <xsd:schema xmlns:xsd="http://www.w3.org/2001/XMLSchema" xmlns:xs="http://www.w3.org/2001/XMLSchema" xmlns:p="http://schemas.microsoft.com/office/2006/metadata/properties" xmlns:ns2="06726aa2-263e-44e1-8ec3-d1db5ceb6c16" xmlns:ns3="76b3772f-fd1b-4f31-9463-9f4b376f42ca" targetNamespace="http://schemas.microsoft.com/office/2006/metadata/properties" ma:root="true" ma:fieldsID="5eb4c1ee32cc43121b2da53b5300e4aa" ns2:_="" ns3:_="">
    <xsd:import namespace="06726aa2-263e-44e1-8ec3-d1db5ceb6c16"/>
    <xsd:import namespace="76b3772f-fd1b-4f31-9463-9f4b376f42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26aa2-263e-44e1-8ec3-d1db5ceb6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b3772f-fd1b-4f31-9463-9f4b376f42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b3772f-fd1b-4f31-9463-9f4b376f42ca">
      <UserInfo>
        <DisplayName>Wil Ervin</DisplayName>
        <AccountId>20</AccountId>
        <AccountType/>
      </UserInfo>
      <UserInfo>
        <DisplayName>Jennifer O. Wentworth</DisplayName>
        <AccountId>21</AccountId>
        <AccountType/>
      </UserInfo>
      <UserInfo>
        <DisplayName>Kayla J. Mcknight</DisplayName>
        <AccountId>6</AccountId>
        <AccountType/>
      </UserInfo>
      <UserInfo>
        <DisplayName>Margaret O. Middleton</DisplayName>
        <AccountId>10</AccountId>
        <AccountType/>
      </UserInfo>
      <UserInfo>
        <DisplayName>Jennifer R. Grant</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0D48-044E-444D-86E7-EAC745851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26aa2-263e-44e1-8ec3-d1db5ceb6c16"/>
    <ds:schemaRef ds:uri="76b3772f-fd1b-4f31-9463-9f4b376f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370D4-43BC-4907-AE8D-7ABAAD1722D3}">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76b3772f-fd1b-4f31-9463-9f4b376f42ca"/>
    <ds:schemaRef ds:uri="06726aa2-263e-44e1-8ec3-d1db5ceb6c16"/>
  </ds:schemaRefs>
</ds:datastoreItem>
</file>

<file path=customXml/itemProps3.xml><?xml version="1.0" encoding="utf-8"?>
<ds:datastoreItem xmlns:ds="http://schemas.openxmlformats.org/officeDocument/2006/customXml" ds:itemID="{45D03E39-CFA0-406E-88AE-EE5628846E23}">
  <ds:schemaRefs>
    <ds:schemaRef ds:uri="http://schemas.microsoft.com/sharepoint/v3/contenttype/forms"/>
  </ds:schemaRefs>
</ds:datastoreItem>
</file>

<file path=customXml/itemProps4.xml><?xml version="1.0" encoding="utf-8"?>
<ds:datastoreItem xmlns:ds="http://schemas.openxmlformats.org/officeDocument/2006/customXml" ds:itemID="{4D65AA4F-76D9-452A-9E57-AE5147741A8E}">
  <ds:schemaRefs>
    <ds:schemaRef ds:uri="http://schemas.openxmlformats.org/officeDocument/2006/bibliography"/>
  </ds:schemaRefs>
</ds:datastoreItem>
</file>

<file path=customXml/itemProps5.xml><?xml version="1.0" encoding="utf-8"?>
<ds:datastoreItem xmlns:ds="http://schemas.openxmlformats.org/officeDocument/2006/customXml" ds:itemID="{1D1003E0-EB46-4A48-9FA4-766D3579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141</Pages>
  <Words>54991</Words>
  <Characters>309055</Characters>
  <Application>Microsoft Office Word</Application>
  <DocSecurity>4</DocSecurity>
  <Lines>6575</Lines>
  <Paragraphs>2912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1. PROCUREMENT OVERVIEW</vt:lpstr>
      <vt:lpstr>    1.1 Purpose </vt:lpstr>
      <vt:lpstr>    1.2 Authority</vt:lpstr>
      <vt:lpstr>    1.3 Bid Submission Requirements </vt:lpstr>
      <vt:lpstr>    1.4 Public Opening </vt:lpstr>
      <vt:lpstr>    1.5 Anticipated Timeline </vt:lpstr>
      <vt:lpstr>    1.6 Expenses Incurred in Preparing Bid</vt:lpstr>
      <vt:lpstr>    1.7 Right to Reject, Cancel and/or Issue Another Solicitation</vt:lpstr>
      <vt:lpstr>    1.8 Eligibility and Minimum Qualifications </vt:lpstr>
      <vt:lpstr>    1.9 Details of Submission</vt:lpstr>
      <vt:lpstr>    1.10 Procedure for Submitting Questions </vt:lpstr>
      <vt:lpstr>    1.11 Acknowledgement of Amendments</vt:lpstr>
      <vt:lpstr>    1.12  Type of Contract</vt:lpstr>
      <vt:lpstr>    1.13  Written Bids</vt:lpstr>
      <vt:lpstr>    1.14  Accuracy of Statistical Data</vt:lpstr>
      <vt:lpstr>    1.15 Electronic Availability</vt:lpstr>
      <vt:lpstr>2. SCOPE OF SERVICES</vt:lpstr>
      <vt:lpstr>    2.1 Utilization Management Requirements</vt:lpstr>
      <vt:lpstr>    2.2 Authorization Requirements</vt:lpstr>
    </vt:vector>
  </TitlesOfParts>
  <Company>Division of Medicaid</Company>
  <LinksUpToDate>false</LinksUpToDate>
  <CharactersWithSpaces>361134</CharactersWithSpaces>
  <SharedDoc>false</SharedDoc>
  <HLinks>
    <vt:vector size="666" baseType="variant">
      <vt:variant>
        <vt:i4>1966088</vt:i4>
      </vt:variant>
      <vt:variant>
        <vt:i4>561</vt:i4>
      </vt:variant>
      <vt:variant>
        <vt:i4>0</vt:i4>
      </vt:variant>
      <vt:variant>
        <vt:i4>5</vt:i4>
      </vt:variant>
      <vt:variant>
        <vt:lpwstr>http://www.medicaid.ms.gov/resources/procurement</vt:lpwstr>
      </vt:variant>
      <vt:variant>
        <vt:lpwstr/>
      </vt:variant>
      <vt:variant>
        <vt:i4>6684789</vt:i4>
      </vt:variant>
      <vt:variant>
        <vt:i4>558</vt:i4>
      </vt:variant>
      <vt:variant>
        <vt:i4>0</vt:i4>
      </vt:variant>
      <vt:variant>
        <vt:i4>5</vt:i4>
      </vt:variant>
      <vt:variant>
        <vt:lpwstr>https://medicaid.ms.gov/resources/procurement/</vt:lpwstr>
      </vt:variant>
      <vt:variant>
        <vt:lpwstr/>
      </vt:variant>
      <vt:variant>
        <vt:i4>3342415</vt:i4>
      </vt:variant>
      <vt:variant>
        <vt:i4>555</vt:i4>
      </vt:variant>
      <vt:variant>
        <vt:i4>0</vt:i4>
      </vt:variant>
      <vt:variant>
        <vt:i4>5</vt:i4>
      </vt:variant>
      <vt:variant>
        <vt:lpwstr>mailto:procurement@medicaid.ms.gov</vt:lpwstr>
      </vt:variant>
      <vt:variant>
        <vt:lpwstr/>
      </vt:variant>
      <vt:variant>
        <vt:i4>1966088</vt:i4>
      </vt:variant>
      <vt:variant>
        <vt:i4>552</vt:i4>
      </vt:variant>
      <vt:variant>
        <vt:i4>0</vt:i4>
      </vt:variant>
      <vt:variant>
        <vt:i4>5</vt:i4>
      </vt:variant>
      <vt:variant>
        <vt:lpwstr>http://www.medicaid.ms.gov/resources/procurement/</vt:lpwstr>
      </vt:variant>
      <vt:variant>
        <vt:lpwstr/>
      </vt:variant>
      <vt:variant>
        <vt:i4>1704021</vt:i4>
      </vt:variant>
      <vt:variant>
        <vt:i4>549</vt:i4>
      </vt:variant>
      <vt:variant>
        <vt:i4>0</vt:i4>
      </vt:variant>
      <vt:variant>
        <vt:i4>5</vt:i4>
      </vt:variant>
      <vt:variant>
        <vt:lpwstr>http://www.transparency.mississippi.gov/</vt:lpwstr>
      </vt:variant>
      <vt:variant>
        <vt:lpwstr/>
      </vt:variant>
      <vt:variant>
        <vt:i4>2949242</vt:i4>
      </vt:variant>
      <vt:variant>
        <vt:i4>546</vt:i4>
      </vt:variant>
      <vt:variant>
        <vt:i4>0</vt:i4>
      </vt:variant>
      <vt:variant>
        <vt:i4>5</vt:i4>
      </vt:variant>
      <vt:variant>
        <vt:lpwstr>http://www.dfa.ms.gov/</vt:lpwstr>
      </vt:variant>
      <vt:variant>
        <vt:lpwstr/>
      </vt:variant>
      <vt:variant>
        <vt:i4>3342415</vt:i4>
      </vt:variant>
      <vt:variant>
        <vt:i4>543</vt:i4>
      </vt:variant>
      <vt:variant>
        <vt:i4>0</vt:i4>
      </vt:variant>
      <vt:variant>
        <vt:i4>5</vt:i4>
      </vt:variant>
      <vt:variant>
        <vt:lpwstr>mailto:procurement@medicaid.ms.gov</vt:lpwstr>
      </vt:variant>
      <vt:variant>
        <vt:lpwstr/>
      </vt:variant>
      <vt:variant>
        <vt:i4>3342415</vt:i4>
      </vt:variant>
      <vt:variant>
        <vt:i4>540</vt:i4>
      </vt:variant>
      <vt:variant>
        <vt:i4>0</vt:i4>
      </vt:variant>
      <vt:variant>
        <vt:i4>5</vt:i4>
      </vt:variant>
      <vt:variant>
        <vt:lpwstr>mailto:Procurement@medicaid.ms.gov</vt:lpwstr>
      </vt:variant>
      <vt:variant>
        <vt:lpwstr/>
      </vt:variant>
      <vt:variant>
        <vt:i4>1703943</vt:i4>
      </vt:variant>
      <vt:variant>
        <vt:i4>537</vt:i4>
      </vt:variant>
      <vt:variant>
        <vt:i4>0</vt:i4>
      </vt:variant>
      <vt:variant>
        <vt:i4>5</vt:i4>
      </vt:variant>
      <vt:variant>
        <vt:lpwstr>https://www.ms.gov/dfa/contract_bid_search/Bid?autoloadGrid=False</vt:lpwstr>
      </vt:variant>
      <vt:variant>
        <vt:lpwstr/>
      </vt:variant>
      <vt:variant>
        <vt:i4>1966088</vt:i4>
      </vt:variant>
      <vt:variant>
        <vt:i4>534</vt:i4>
      </vt:variant>
      <vt:variant>
        <vt:i4>0</vt:i4>
      </vt:variant>
      <vt:variant>
        <vt:i4>5</vt:i4>
      </vt:variant>
      <vt:variant>
        <vt:lpwstr>http://www.medicaid.ms.gov/resources/procurement/</vt:lpwstr>
      </vt:variant>
      <vt:variant>
        <vt:lpwstr/>
      </vt:variant>
      <vt:variant>
        <vt:i4>1245233</vt:i4>
      </vt:variant>
      <vt:variant>
        <vt:i4>531</vt:i4>
      </vt:variant>
      <vt:variant>
        <vt:i4>0</vt:i4>
      </vt:variant>
      <vt:variant>
        <vt:i4>5</vt:i4>
      </vt:variant>
      <vt:variant>
        <vt:lpwstr>mailto:melanie.wakeland@medicaid.ms.gov</vt:lpwstr>
      </vt:variant>
      <vt:variant>
        <vt:lpwstr/>
      </vt:variant>
      <vt:variant>
        <vt:i4>7602283</vt:i4>
      </vt:variant>
      <vt:variant>
        <vt:i4>528</vt:i4>
      </vt:variant>
      <vt:variant>
        <vt:i4>0</vt:i4>
      </vt:variant>
      <vt:variant>
        <vt:i4>5</vt:i4>
      </vt:variant>
      <vt:variant>
        <vt:lpwstr>https://www.sos.ms.gov/adminsearch/ACCode/00000312c.pdf</vt:lpwstr>
      </vt:variant>
      <vt:variant>
        <vt:lpwstr/>
      </vt:variant>
      <vt:variant>
        <vt:i4>3997820</vt:i4>
      </vt:variant>
      <vt:variant>
        <vt:i4>525</vt:i4>
      </vt:variant>
      <vt:variant>
        <vt:i4>0</vt:i4>
      </vt:variant>
      <vt:variant>
        <vt:i4>5</vt:i4>
      </vt:variant>
      <vt:variant>
        <vt:lpwstr>https://medicaid.ms.gov/providers/fee-schedules-and-rates/</vt:lpwstr>
      </vt:variant>
      <vt:variant>
        <vt:lpwstr/>
      </vt:variant>
      <vt:variant>
        <vt:i4>6684789</vt:i4>
      </vt:variant>
      <vt:variant>
        <vt:i4>522</vt:i4>
      </vt:variant>
      <vt:variant>
        <vt:i4>0</vt:i4>
      </vt:variant>
      <vt:variant>
        <vt:i4>5</vt:i4>
      </vt:variant>
      <vt:variant>
        <vt:lpwstr>https://medicaid.ms.gov/resources/procurement/</vt:lpwstr>
      </vt:variant>
      <vt:variant>
        <vt:lpwstr/>
      </vt:variant>
      <vt:variant>
        <vt:i4>1048595</vt:i4>
      </vt:variant>
      <vt:variant>
        <vt:i4>519</vt:i4>
      </vt:variant>
      <vt:variant>
        <vt:i4>0</vt:i4>
      </vt:variant>
      <vt:variant>
        <vt:i4>5</vt:i4>
      </vt:variant>
      <vt:variant>
        <vt:lpwstr>https://www.sos.ms.gov/regulation-enforcement/administrative-code</vt:lpwstr>
      </vt:variant>
      <vt:variant>
        <vt:lpwstr/>
      </vt:variant>
      <vt:variant>
        <vt:i4>2490410</vt:i4>
      </vt:variant>
      <vt:variant>
        <vt:i4>516</vt:i4>
      </vt:variant>
      <vt:variant>
        <vt:i4>0</vt:i4>
      </vt:variant>
      <vt:variant>
        <vt:i4>5</vt:i4>
      </vt:variant>
      <vt:variant>
        <vt:lpwstr>https://www.sos.ms.gov/communications-publications/mississippi-law</vt:lpwstr>
      </vt:variant>
      <vt:variant>
        <vt:lpwstr/>
      </vt:variant>
      <vt:variant>
        <vt:i4>4325403</vt:i4>
      </vt:variant>
      <vt:variant>
        <vt:i4>513</vt:i4>
      </vt:variant>
      <vt:variant>
        <vt:i4>0</vt:i4>
      </vt:variant>
      <vt:variant>
        <vt:i4>5</vt:i4>
      </vt:variant>
      <vt:variant>
        <vt:lpwstr>https://www.dfa.ms.gov/dfa-offices/personal-service-contract-review/</vt:lpwstr>
      </vt:variant>
      <vt:variant>
        <vt:lpwstr/>
      </vt:variant>
      <vt:variant>
        <vt:i4>6553639</vt:i4>
      </vt:variant>
      <vt:variant>
        <vt:i4>510</vt:i4>
      </vt:variant>
      <vt:variant>
        <vt:i4>0</vt:i4>
      </vt:variant>
      <vt:variant>
        <vt:i4>5</vt:i4>
      </vt:variant>
      <vt:variant>
        <vt:lpwstr>\\file-c1\common\A RFP\Payment Methodology\4. RFP drafts\Secretary of State Administrative Bulletin\Cloud Enterprise Security Policy</vt:lpwstr>
      </vt:variant>
      <vt:variant>
        <vt:lpwstr/>
      </vt:variant>
      <vt:variant>
        <vt:i4>6488180</vt:i4>
      </vt:variant>
      <vt:variant>
        <vt:i4>507</vt:i4>
      </vt:variant>
      <vt:variant>
        <vt:i4>0</vt:i4>
      </vt:variant>
      <vt:variant>
        <vt:i4>5</vt:i4>
      </vt:variant>
      <vt:variant>
        <vt:lpwstr>https://www.sos.ms.gov/adminsearch/ACProposed/00020006b.pdf</vt:lpwstr>
      </vt:variant>
      <vt:variant>
        <vt:lpwstr/>
      </vt:variant>
      <vt:variant>
        <vt:i4>8126518</vt:i4>
      </vt:variant>
      <vt:variant>
        <vt:i4>504</vt:i4>
      </vt:variant>
      <vt:variant>
        <vt:i4>0</vt:i4>
      </vt:variant>
      <vt:variant>
        <vt:i4>5</vt:i4>
      </vt:variant>
      <vt:variant>
        <vt:lpwstr>https://www.dfa.ms.gov/dfa-offices/mmrs/mississippi-suppliers-vendors/</vt:lpwstr>
      </vt:variant>
      <vt:variant>
        <vt:lpwstr/>
      </vt:variant>
      <vt:variant>
        <vt:i4>786505</vt:i4>
      </vt:variant>
      <vt:variant>
        <vt:i4>501</vt:i4>
      </vt:variant>
      <vt:variant>
        <vt:i4>0</vt:i4>
      </vt:variant>
      <vt:variant>
        <vt:i4>5</vt:i4>
      </vt:variant>
      <vt:variant>
        <vt:lpwstr>https://portal.magic.ms.gov/</vt:lpwstr>
      </vt:variant>
      <vt:variant>
        <vt:lpwstr/>
      </vt:variant>
      <vt:variant>
        <vt:i4>2556001</vt:i4>
      </vt:variant>
      <vt:variant>
        <vt:i4>498</vt:i4>
      </vt:variant>
      <vt:variant>
        <vt:i4>0</vt:i4>
      </vt:variant>
      <vt:variant>
        <vt:i4>5</vt:i4>
      </vt:variant>
      <vt:variant>
        <vt:lpwstr>http://www.mississippi.gov/</vt:lpwstr>
      </vt:variant>
      <vt:variant>
        <vt:lpwstr/>
      </vt:variant>
      <vt:variant>
        <vt:i4>6553717</vt:i4>
      </vt:variant>
      <vt:variant>
        <vt:i4>495</vt:i4>
      </vt:variant>
      <vt:variant>
        <vt:i4>0</vt:i4>
      </vt:variant>
      <vt:variant>
        <vt:i4>5</vt:i4>
      </vt:variant>
      <vt:variant>
        <vt:lpwstr>http://www.medicaid.ms.gov/</vt:lpwstr>
      </vt:variant>
      <vt:variant>
        <vt:lpwstr/>
      </vt:variant>
      <vt:variant>
        <vt:i4>1966088</vt:i4>
      </vt:variant>
      <vt:variant>
        <vt:i4>492</vt:i4>
      </vt:variant>
      <vt:variant>
        <vt:i4>0</vt:i4>
      </vt:variant>
      <vt:variant>
        <vt:i4>5</vt:i4>
      </vt:variant>
      <vt:variant>
        <vt:lpwstr>http://www.medicaid.ms.gov/resources/procurement/</vt:lpwstr>
      </vt:variant>
      <vt:variant>
        <vt:lpwstr/>
      </vt:variant>
      <vt:variant>
        <vt:i4>3342415</vt:i4>
      </vt:variant>
      <vt:variant>
        <vt:i4>489</vt:i4>
      </vt:variant>
      <vt:variant>
        <vt:i4>0</vt:i4>
      </vt:variant>
      <vt:variant>
        <vt:i4>5</vt:i4>
      </vt:variant>
      <vt:variant>
        <vt:lpwstr>mailto:Procurement@medicaid.ms.gov</vt:lpwstr>
      </vt:variant>
      <vt:variant>
        <vt:lpwstr/>
      </vt:variant>
      <vt:variant>
        <vt:i4>1703943</vt:i4>
      </vt:variant>
      <vt:variant>
        <vt:i4>486</vt:i4>
      </vt:variant>
      <vt:variant>
        <vt:i4>0</vt:i4>
      </vt:variant>
      <vt:variant>
        <vt:i4>5</vt:i4>
      </vt:variant>
      <vt:variant>
        <vt:lpwstr>https://www.ms.gov/dfa/contract_bid_search/Bid?autoloadGrid=False</vt:lpwstr>
      </vt:variant>
      <vt:variant>
        <vt:lpwstr/>
      </vt:variant>
      <vt:variant>
        <vt:i4>6684789</vt:i4>
      </vt:variant>
      <vt:variant>
        <vt:i4>483</vt:i4>
      </vt:variant>
      <vt:variant>
        <vt:i4>0</vt:i4>
      </vt:variant>
      <vt:variant>
        <vt:i4>5</vt:i4>
      </vt:variant>
      <vt:variant>
        <vt:lpwstr>https://medicaid.ms.gov/resources/procurement/</vt:lpwstr>
      </vt:variant>
      <vt:variant>
        <vt:lpwstr/>
      </vt:variant>
      <vt:variant>
        <vt:i4>3342415</vt:i4>
      </vt:variant>
      <vt:variant>
        <vt:i4>480</vt:i4>
      </vt:variant>
      <vt:variant>
        <vt:i4>0</vt:i4>
      </vt:variant>
      <vt:variant>
        <vt:i4>5</vt:i4>
      </vt:variant>
      <vt:variant>
        <vt:lpwstr>mailto:procurement@medicaid.ms.gov</vt:lpwstr>
      </vt:variant>
      <vt:variant>
        <vt:lpwstr/>
      </vt:variant>
      <vt:variant>
        <vt:i4>4784129</vt:i4>
      </vt:variant>
      <vt:variant>
        <vt:i4>477</vt:i4>
      </vt:variant>
      <vt:variant>
        <vt:i4>0</vt:i4>
      </vt:variant>
      <vt:variant>
        <vt:i4>5</vt:i4>
      </vt:variant>
      <vt:variant>
        <vt:lpwstr>https://medicaid.ms.gov/resources/procurement</vt:lpwstr>
      </vt:variant>
      <vt:variant>
        <vt:lpwstr/>
      </vt:variant>
      <vt:variant>
        <vt:i4>7274521</vt:i4>
      </vt:variant>
      <vt:variant>
        <vt:i4>471</vt:i4>
      </vt:variant>
      <vt:variant>
        <vt:i4>0</vt:i4>
      </vt:variant>
      <vt:variant>
        <vt:i4>5</vt:i4>
      </vt:variant>
      <vt:variant>
        <vt:lpwstr>https://teams.microsoft.com/l/meetup-join/19%3ameeting_MGEyYzY5ODUtZTA1Yi00MDRlLWE4NjgtN2I2MTY2MTRhYWI4%40thread.v2/0?context=%7b%22Tid%22%3a%22a56c16c8-a529-4e06-b1c9-45d508738292%22%2c%22Oid%22%3a%224590e29d-881d-4390-a10f-800e95e770d3%22%7d</vt:lpwstr>
      </vt:variant>
      <vt:variant>
        <vt:lpwstr/>
      </vt:variant>
      <vt:variant>
        <vt:i4>3342415</vt:i4>
      </vt:variant>
      <vt:variant>
        <vt:i4>468</vt:i4>
      </vt:variant>
      <vt:variant>
        <vt:i4>0</vt:i4>
      </vt:variant>
      <vt:variant>
        <vt:i4>5</vt:i4>
      </vt:variant>
      <vt:variant>
        <vt:lpwstr>mailto:Procurement@medicaid.ms.gov</vt:lpwstr>
      </vt:variant>
      <vt:variant>
        <vt:lpwstr/>
      </vt:variant>
      <vt:variant>
        <vt:i4>3342415</vt:i4>
      </vt:variant>
      <vt:variant>
        <vt:i4>465</vt:i4>
      </vt:variant>
      <vt:variant>
        <vt:i4>0</vt:i4>
      </vt:variant>
      <vt:variant>
        <vt:i4>5</vt:i4>
      </vt:variant>
      <vt:variant>
        <vt:lpwstr>mailto:procurement@medicaid.ms.gov</vt:lpwstr>
      </vt:variant>
      <vt:variant>
        <vt:lpwstr/>
      </vt:variant>
      <vt:variant>
        <vt:i4>2097175</vt:i4>
      </vt:variant>
      <vt:variant>
        <vt:i4>462</vt:i4>
      </vt:variant>
      <vt:variant>
        <vt:i4>0</vt:i4>
      </vt:variant>
      <vt:variant>
        <vt:i4>5</vt:i4>
      </vt:variant>
      <vt:variant>
        <vt:lpwstr>mailto:Grant.Banks@medicaid.ms.gov</vt:lpwstr>
      </vt:variant>
      <vt:variant>
        <vt:lpwstr/>
      </vt:variant>
      <vt:variant>
        <vt:i4>6684789</vt:i4>
      </vt:variant>
      <vt:variant>
        <vt:i4>459</vt:i4>
      </vt:variant>
      <vt:variant>
        <vt:i4>0</vt:i4>
      </vt:variant>
      <vt:variant>
        <vt:i4>5</vt:i4>
      </vt:variant>
      <vt:variant>
        <vt:lpwstr>https://medicaid.ms.gov/resources/procurement/</vt:lpwstr>
      </vt:variant>
      <vt:variant>
        <vt:lpwstr/>
      </vt:variant>
      <vt:variant>
        <vt:i4>1835062</vt:i4>
      </vt:variant>
      <vt:variant>
        <vt:i4>452</vt:i4>
      </vt:variant>
      <vt:variant>
        <vt:i4>0</vt:i4>
      </vt:variant>
      <vt:variant>
        <vt:i4>5</vt:i4>
      </vt:variant>
      <vt:variant>
        <vt:lpwstr/>
      </vt:variant>
      <vt:variant>
        <vt:lpwstr>_Toc126657482</vt:lpwstr>
      </vt:variant>
      <vt:variant>
        <vt:i4>1245238</vt:i4>
      </vt:variant>
      <vt:variant>
        <vt:i4>446</vt:i4>
      </vt:variant>
      <vt:variant>
        <vt:i4>0</vt:i4>
      </vt:variant>
      <vt:variant>
        <vt:i4>5</vt:i4>
      </vt:variant>
      <vt:variant>
        <vt:lpwstr/>
      </vt:variant>
      <vt:variant>
        <vt:lpwstr>_Toc126657478</vt:lpwstr>
      </vt:variant>
      <vt:variant>
        <vt:i4>1245238</vt:i4>
      </vt:variant>
      <vt:variant>
        <vt:i4>440</vt:i4>
      </vt:variant>
      <vt:variant>
        <vt:i4>0</vt:i4>
      </vt:variant>
      <vt:variant>
        <vt:i4>5</vt:i4>
      </vt:variant>
      <vt:variant>
        <vt:lpwstr/>
      </vt:variant>
      <vt:variant>
        <vt:lpwstr>_Toc126657476</vt:lpwstr>
      </vt:variant>
      <vt:variant>
        <vt:i4>1245238</vt:i4>
      </vt:variant>
      <vt:variant>
        <vt:i4>434</vt:i4>
      </vt:variant>
      <vt:variant>
        <vt:i4>0</vt:i4>
      </vt:variant>
      <vt:variant>
        <vt:i4>5</vt:i4>
      </vt:variant>
      <vt:variant>
        <vt:lpwstr/>
      </vt:variant>
      <vt:variant>
        <vt:lpwstr>_Toc126657475</vt:lpwstr>
      </vt:variant>
      <vt:variant>
        <vt:i4>1245238</vt:i4>
      </vt:variant>
      <vt:variant>
        <vt:i4>428</vt:i4>
      </vt:variant>
      <vt:variant>
        <vt:i4>0</vt:i4>
      </vt:variant>
      <vt:variant>
        <vt:i4>5</vt:i4>
      </vt:variant>
      <vt:variant>
        <vt:lpwstr/>
      </vt:variant>
      <vt:variant>
        <vt:lpwstr>_Toc126657474</vt:lpwstr>
      </vt:variant>
      <vt:variant>
        <vt:i4>1245238</vt:i4>
      </vt:variant>
      <vt:variant>
        <vt:i4>422</vt:i4>
      </vt:variant>
      <vt:variant>
        <vt:i4>0</vt:i4>
      </vt:variant>
      <vt:variant>
        <vt:i4>5</vt:i4>
      </vt:variant>
      <vt:variant>
        <vt:lpwstr/>
      </vt:variant>
      <vt:variant>
        <vt:lpwstr>_Toc126657473</vt:lpwstr>
      </vt:variant>
      <vt:variant>
        <vt:i4>1179702</vt:i4>
      </vt:variant>
      <vt:variant>
        <vt:i4>416</vt:i4>
      </vt:variant>
      <vt:variant>
        <vt:i4>0</vt:i4>
      </vt:variant>
      <vt:variant>
        <vt:i4>5</vt:i4>
      </vt:variant>
      <vt:variant>
        <vt:lpwstr/>
      </vt:variant>
      <vt:variant>
        <vt:lpwstr>_Toc126657464</vt:lpwstr>
      </vt:variant>
      <vt:variant>
        <vt:i4>1179702</vt:i4>
      </vt:variant>
      <vt:variant>
        <vt:i4>410</vt:i4>
      </vt:variant>
      <vt:variant>
        <vt:i4>0</vt:i4>
      </vt:variant>
      <vt:variant>
        <vt:i4>5</vt:i4>
      </vt:variant>
      <vt:variant>
        <vt:lpwstr/>
      </vt:variant>
      <vt:variant>
        <vt:lpwstr>_Toc126657463</vt:lpwstr>
      </vt:variant>
      <vt:variant>
        <vt:i4>1179702</vt:i4>
      </vt:variant>
      <vt:variant>
        <vt:i4>404</vt:i4>
      </vt:variant>
      <vt:variant>
        <vt:i4>0</vt:i4>
      </vt:variant>
      <vt:variant>
        <vt:i4>5</vt:i4>
      </vt:variant>
      <vt:variant>
        <vt:lpwstr/>
      </vt:variant>
      <vt:variant>
        <vt:lpwstr>_Toc126657462</vt:lpwstr>
      </vt:variant>
      <vt:variant>
        <vt:i4>1179702</vt:i4>
      </vt:variant>
      <vt:variant>
        <vt:i4>398</vt:i4>
      </vt:variant>
      <vt:variant>
        <vt:i4>0</vt:i4>
      </vt:variant>
      <vt:variant>
        <vt:i4>5</vt:i4>
      </vt:variant>
      <vt:variant>
        <vt:lpwstr/>
      </vt:variant>
      <vt:variant>
        <vt:lpwstr>_Toc126657461</vt:lpwstr>
      </vt:variant>
      <vt:variant>
        <vt:i4>1179702</vt:i4>
      </vt:variant>
      <vt:variant>
        <vt:i4>392</vt:i4>
      </vt:variant>
      <vt:variant>
        <vt:i4>0</vt:i4>
      </vt:variant>
      <vt:variant>
        <vt:i4>5</vt:i4>
      </vt:variant>
      <vt:variant>
        <vt:lpwstr/>
      </vt:variant>
      <vt:variant>
        <vt:lpwstr>_Toc126657460</vt:lpwstr>
      </vt:variant>
      <vt:variant>
        <vt:i4>1114166</vt:i4>
      </vt:variant>
      <vt:variant>
        <vt:i4>386</vt:i4>
      </vt:variant>
      <vt:variant>
        <vt:i4>0</vt:i4>
      </vt:variant>
      <vt:variant>
        <vt:i4>5</vt:i4>
      </vt:variant>
      <vt:variant>
        <vt:lpwstr/>
      </vt:variant>
      <vt:variant>
        <vt:lpwstr>_Toc126657459</vt:lpwstr>
      </vt:variant>
      <vt:variant>
        <vt:i4>1114166</vt:i4>
      </vt:variant>
      <vt:variant>
        <vt:i4>380</vt:i4>
      </vt:variant>
      <vt:variant>
        <vt:i4>0</vt:i4>
      </vt:variant>
      <vt:variant>
        <vt:i4>5</vt:i4>
      </vt:variant>
      <vt:variant>
        <vt:lpwstr/>
      </vt:variant>
      <vt:variant>
        <vt:lpwstr>_Toc126657458</vt:lpwstr>
      </vt:variant>
      <vt:variant>
        <vt:i4>1114166</vt:i4>
      </vt:variant>
      <vt:variant>
        <vt:i4>374</vt:i4>
      </vt:variant>
      <vt:variant>
        <vt:i4>0</vt:i4>
      </vt:variant>
      <vt:variant>
        <vt:i4>5</vt:i4>
      </vt:variant>
      <vt:variant>
        <vt:lpwstr/>
      </vt:variant>
      <vt:variant>
        <vt:lpwstr>_Toc126657457</vt:lpwstr>
      </vt:variant>
      <vt:variant>
        <vt:i4>1114166</vt:i4>
      </vt:variant>
      <vt:variant>
        <vt:i4>368</vt:i4>
      </vt:variant>
      <vt:variant>
        <vt:i4>0</vt:i4>
      </vt:variant>
      <vt:variant>
        <vt:i4>5</vt:i4>
      </vt:variant>
      <vt:variant>
        <vt:lpwstr/>
      </vt:variant>
      <vt:variant>
        <vt:lpwstr>_Toc126657456</vt:lpwstr>
      </vt:variant>
      <vt:variant>
        <vt:i4>1114166</vt:i4>
      </vt:variant>
      <vt:variant>
        <vt:i4>362</vt:i4>
      </vt:variant>
      <vt:variant>
        <vt:i4>0</vt:i4>
      </vt:variant>
      <vt:variant>
        <vt:i4>5</vt:i4>
      </vt:variant>
      <vt:variant>
        <vt:lpwstr/>
      </vt:variant>
      <vt:variant>
        <vt:lpwstr>_Toc126657455</vt:lpwstr>
      </vt:variant>
      <vt:variant>
        <vt:i4>1114166</vt:i4>
      </vt:variant>
      <vt:variant>
        <vt:i4>356</vt:i4>
      </vt:variant>
      <vt:variant>
        <vt:i4>0</vt:i4>
      </vt:variant>
      <vt:variant>
        <vt:i4>5</vt:i4>
      </vt:variant>
      <vt:variant>
        <vt:lpwstr/>
      </vt:variant>
      <vt:variant>
        <vt:lpwstr>_Toc126657454</vt:lpwstr>
      </vt:variant>
      <vt:variant>
        <vt:i4>1114166</vt:i4>
      </vt:variant>
      <vt:variant>
        <vt:i4>350</vt:i4>
      </vt:variant>
      <vt:variant>
        <vt:i4>0</vt:i4>
      </vt:variant>
      <vt:variant>
        <vt:i4>5</vt:i4>
      </vt:variant>
      <vt:variant>
        <vt:lpwstr/>
      </vt:variant>
      <vt:variant>
        <vt:lpwstr>_Toc126657453</vt:lpwstr>
      </vt:variant>
      <vt:variant>
        <vt:i4>1114166</vt:i4>
      </vt:variant>
      <vt:variant>
        <vt:i4>344</vt:i4>
      </vt:variant>
      <vt:variant>
        <vt:i4>0</vt:i4>
      </vt:variant>
      <vt:variant>
        <vt:i4>5</vt:i4>
      </vt:variant>
      <vt:variant>
        <vt:lpwstr/>
      </vt:variant>
      <vt:variant>
        <vt:lpwstr>_Toc126657452</vt:lpwstr>
      </vt:variant>
      <vt:variant>
        <vt:i4>1114166</vt:i4>
      </vt:variant>
      <vt:variant>
        <vt:i4>338</vt:i4>
      </vt:variant>
      <vt:variant>
        <vt:i4>0</vt:i4>
      </vt:variant>
      <vt:variant>
        <vt:i4>5</vt:i4>
      </vt:variant>
      <vt:variant>
        <vt:lpwstr/>
      </vt:variant>
      <vt:variant>
        <vt:lpwstr>_Toc126657451</vt:lpwstr>
      </vt:variant>
      <vt:variant>
        <vt:i4>1114166</vt:i4>
      </vt:variant>
      <vt:variant>
        <vt:i4>332</vt:i4>
      </vt:variant>
      <vt:variant>
        <vt:i4>0</vt:i4>
      </vt:variant>
      <vt:variant>
        <vt:i4>5</vt:i4>
      </vt:variant>
      <vt:variant>
        <vt:lpwstr/>
      </vt:variant>
      <vt:variant>
        <vt:lpwstr>_Toc126657450</vt:lpwstr>
      </vt:variant>
      <vt:variant>
        <vt:i4>1048630</vt:i4>
      </vt:variant>
      <vt:variant>
        <vt:i4>326</vt:i4>
      </vt:variant>
      <vt:variant>
        <vt:i4>0</vt:i4>
      </vt:variant>
      <vt:variant>
        <vt:i4>5</vt:i4>
      </vt:variant>
      <vt:variant>
        <vt:lpwstr/>
      </vt:variant>
      <vt:variant>
        <vt:lpwstr>_Toc126657449</vt:lpwstr>
      </vt:variant>
      <vt:variant>
        <vt:i4>1048630</vt:i4>
      </vt:variant>
      <vt:variant>
        <vt:i4>320</vt:i4>
      </vt:variant>
      <vt:variant>
        <vt:i4>0</vt:i4>
      </vt:variant>
      <vt:variant>
        <vt:i4>5</vt:i4>
      </vt:variant>
      <vt:variant>
        <vt:lpwstr/>
      </vt:variant>
      <vt:variant>
        <vt:lpwstr>_Toc126657448</vt:lpwstr>
      </vt:variant>
      <vt:variant>
        <vt:i4>1048630</vt:i4>
      </vt:variant>
      <vt:variant>
        <vt:i4>314</vt:i4>
      </vt:variant>
      <vt:variant>
        <vt:i4>0</vt:i4>
      </vt:variant>
      <vt:variant>
        <vt:i4>5</vt:i4>
      </vt:variant>
      <vt:variant>
        <vt:lpwstr/>
      </vt:variant>
      <vt:variant>
        <vt:lpwstr>_Toc126657447</vt:lpwstr>
      </vt:variant>
      <vt:variant>
        <vt:i4>1048630</vt:i4>
      </vt:variant>
      <vt:variant>
        <vt:i4>308</vt:i4>
      </vt:variant>
      <vt:variant>
        <vt:i4>0</vt:i4>
      </vt:variant>
      <vt:variant>
        <vt:i4>5</vt:i4>
      </vt:variant>
      <vt:variant>
        <vt:lpwstr/>
      </vt:variant>
      <vt:variant>
        <vt:lpwstr>_Toc126657446</vt:lpwstr>
      </vt:variant>
      <vt:variant>
        <vt:i4>1048630</vt:i4>
      </vt:variant>
      <vt:variant>
        <vt:i4>302</vt:i4>
      </vt:variant>
      <vt:variant>
        <vt:i4>0</vt:i4>
      </vt:variant>
      <vt:variant>
        <vt:i4>5</vt:i4>
      </vt:variant>
      <vt:variant>
        <vt:lpwstr/>
      </vt:variant>
      <vt:variant>
        <vt:lpwstr>_Toc126657445</vt:lpwstr>
      </vt:variant>
      <vt:variant>
        <vt:i4>1048630</vt:i4>
      </vt:variant>
      <vt:variant>
        <vt:i4>296</vt:i4>
      </vt:variant>
      <vt:variant>
        <vt:i4>0</vt:i4>
      </vt:variant>
      <vt:variant>
        <vt:i4>5</vt:i4>
      </vt:variant>
      <vt:variant>
        <vt:lpwstr/>
      </vt:variant>
      <vt:variant>
        <vt:lpwstr>_Toc126657444</vt:lpwstr>
      </vt:variant>
      <vt:variant>
        <vt:i4>1048630</vt:i4>
      </vt:variant>
      <vt:variant>
        <vt:i4>290</vt:i4>
      </vt:variant>
      <vt:variant>
        <vt:i4>0</vt:i4>
      </vt:variant>
      <vt:variant>
        <vt:i4>5</vt:i4>
      </vt:variant>
      <vt:variant>
        <vt:lpwstr/>
      </vt:variant>
      <vt:variant>
        <vt:lpwstr>_Toc126657443</vt:lpwstr>
      </vt:variant>
      <vt:variant>
        <vt:i4>1048630</vt:i4>
      </vt:variant>
      <vt:variant>
        <vt:i4>284</vt:i4>
      </vt:variant>
      <vt:variant>
        <vt:i4>0</vt:i4>
      </vt:variant>
      <vt:variant>
        <vt:i4>5</vt:i4>
      </vt:variant>
      <vt:variant>
        <vt:lpwstr/>
      </vt:variant>
      <vt:variant>
        <vt:lpwstr>_Toc126657442</vt:lpwstr>
      </vt:variant>
      <vt:variant>
        <vt:i4>1048630</vt:i4>
      </vt:variant>
      <vt:variant>
        <vt:i4>278</vt:i4>
      </vt:variant>
      <vt:variant>
        <vt:i4>0</vt:i4>
      </vt:variant>
      <vt:variant>
        <vt:i4>5</vt:i4>
      </vt:variant>
      <vt:variant>
        <vt:lpwstr/>
      </vt:variant>
      <vt:variant>
        <vt:lpwstr>_Toc126657441</vt:lpwstr>
      </vt:variant>
      <vt:variant>
        <vt:i4>1048630</vt:i4>
      </vt:variant>
      <vt:variant>
        <vt:i4>272</vt:i4>
      </vt:variant>
      <vt:variant>
        <vt:i4>0</vt:i4>
      </vt:variant>
      <vt:variant>
        <vt:i4>5</vt:i4>
      </vt:variant>
      <vt:variant>
        <vt:lpwstr/>
      </vt:variant>
      <vt:variant>
        <vt:lpwstr>_Toc126657440</vt:lpwstr>
      </vt:variant>
      <vt:variant>
        <vt:i4>1507382</vt:i4>
      </vt:variant>
      <vt:variant>
        <vt:i4>266</vt:i4>
      </vt:variant>
      <vt:variant>
        <vt:i4>0</vt:i4>
      </vt:variant>
      <vt:variant>
        <vt:i4>5</vt:i4>
      </vt:variant>
      <vt:variant>
        <vt:lpwstr/>
      </vt:variant>
      <vt:variant>
        <vt:lpwstr>_Toc126657439</vt:lpwstr>
      </vt:variant>
      <vt:variant>
        <vt:i4>1507382</vt:i4>
      </vt:variant>
      <vt:variant>
        <vt:i4>260</vt:i4>
      </vt:variant>
      <vt:variant>
        <vt:i4>0</vt:i4>
      </vt:variant>
      <vt:variant>
        <vt:i4>5</vt:i4>
      </vt:variant>
      <vt:variant>
        <vt:lpwstr/>
      </vt:variant>
      <vt:variant>
        <vt:lpwstr>_Toc126657438</vt:lpwstr>
      </vt:variant>
      <vt:variant>
        <vt:i4>1507382</vt:i4>
      </vt:variant>
      <vt:variant>
        <vt:i4>254</vt:i4>
      </vt:variant>
      <vt:variant>
        <vt:i4>0</vt:i4>
      </vt:variant>
      <vt:variant>
        <vt:i4>5</vt:i4>
      </vt:variant>
      <vt:variant>
        <vt:lpwstr/>
      </vt:variant>
      <vt:variant>
        <vt:lpwstr>_Toc126657437</vt:lpwstr>
      </vt:variant>
      <vt:variant>
        <vt:i4>1507382</vt:i4>
      </vt:variant>
      <vt:variant>
        <vt:i4>248</vt:i4>
      </vt:variant>
      <vt:variant>
        <vt:i4>0</vt:i4>
      </vt:variant>
      <vt:variant>
        <vt:i4>5</vt:i4>
      </vt:variant>
      <vt:variant>
        <vt:lpwstr/>
      </vt:variant>
      <vt:variant>
        <vt:lpwstr>_Toc126657436</vt:lpwstr>
      </vt:variant>
      <vt:variant>
        <vt:i4>1507382</vt:i4>
      </vt:variant>
      <vt:variant>
        <vt:i4>242</vt:i4>
      </vt:variant>
      <vt:variant>
        <vt:i4>0</vt:i4>
      </vt:variant>
      <vt:variant>
        <vt:i4>5</vt:i4>
      </vt:variant>
      <vt:variant>
        <vt:lpwstr/>
      </vt:variant>
      <vt:variant>
        <vt:lpwstr>_Toc126657435</vt:lpwstr>
      </vt:variant>
      <vt:variant>
        <vt:i4>1507382</vt:i4>
      </vt:variant>
      <vt:variant>
        <vt:i4>236</vt:i4>
      </vt:variant>
      <vt:variant>
        <vt:i4>0</vt:i4>
      </vt:variant>
      <vt:variant>
        <vt:i4>5</vt:i4>
      </vt:variant>
      <vt:variant>
        <vt:lpwstr/>
      </vt:variant>
      <vt:variant>
        <vt:lpwstr>_Toc126657434</vt:lpwstr>
      </vt:variant>
      <vt:variant>
        <vt:i4>1507382</vt:i4>
      </vt:variant>
      <vt:variant>
        <vt:i4>230</vt:i4>
      </vt:variant>
      <vt:variant>
        <vt:i4>0</vt:i4>
      </vt:variant>
      <vt:variant>
        <vt:i4>5</vt:i4>
      </vt:variant>
      <vt:variant>
        <vt:lpwstr/>
      </vt:variant>
      <vt:variant>
        <vt:lpwstr>_Toc126657433</vt:lpwstr>
      </vt:variant>
      <vt:variant>
        <vt:i4>1507382</vt:i4>
      </vt:variant>
      <vt:variant>
        <vt:i4>224</vt:i4>
      </vt:variant>
      <vt:variant>
        <vt:i4>0</vt:i4>
      </vt:variant>
      <vt:variant>
        <vt:i4>5</vt:i4>
      </vt:variant>
      <vt:variant>
        <vt:lpwstr/>
      </vt:variant>
      <vt:variant>
        <vt:lpwstr>_Toc126657432</vt:lpwstr>
      </vt:variant>
      <vt:variant>
        <vt:i4>1507382</vt:i4>
      </vt:variant>
      <vt:variant>
        <vt:i4>218</vt:i4>
      </vt:variant>
      <vt:variant>
        <vt:i4>0</vt:i4>
      </vt:variant>
      <vt:variant>
        <vt:i4>5</vt:i4>
      </vt:variant>
      <vt:variant>
        <vt:lpwstr/>
      </vt:variant>
      <vt:variant>
        <vt:lpwstr>_Toc126657431</vt:lpwstr>
      </vt:variant>
      <vt:variant>
        <vt:i4>1507382</vt:i4>
      </vt:variant>
      <vt:variant>
        <vt:i4>212</vt:i4>
      </vt:variant>
      <vt:variant>
        <vt:i4>0</vt:i4>
      </vt:variant>
      <vt:variant>
        <vt:i4>5</vt:i4>
      </vt:variant>
      <vt:variant>
        <vt:lpwstr/>
      </vt:variant>
      <vt:variant>
        <vt:lpwstr>_Toc126657430</vt:lpwstr>
      </vt:variant>
      <vt:variant>
        <vt:i4>1441846</vt:i4>
      </vt:variant>
      <vt:variant>
        <vt:i4>206</vt:i4>
      </vt:variant>
      <vt:variant>
        <vt:i4>0</vt:i4>
      </vt:variant>
      <vt:variant>
        <vt:i4>5</vt:i4>
      </vt:variant>
      <vt:variant>
        <vt:lpwstr/>
      </vt:variant>
      <vt:variant>
        <vt:lpwstr>_Toc126657429</vt:lpwstr>
      </vt:variant>
      <vt:variant>
        <vt:i4>1441846</vt:i4>
      </vt:variant>
      <vt:variant>
        <vt:i4>200</vt:i4>
      </vt:variant>
      <vt:variant>
        <vt:i4>0</vt:i4>
      </vt:variant>
      <vt:variant>
        <vt:i4>5</vt:i4>
      </vt:variant>
      <vt:variant>
        <vt:lpwstr/>
      </vt:variant>
      <vt:variant>
        <vt:lpwstr>_Toc126657428</vt:lpwstr>
      </vt:variant>
      <vt:variant>
        <vt:i4>1441846</vt:i4>
      </vt:variant>
      <vt:variant>
        <vt:i4>194</vt:i4>
      </vt:variant>
      <vt:variant>
        <vt:i4>0</vt:i4>
      </vt:variant>
      <vt:variant>
        <vt:i4>5</vt:i4>
      </vt:variant>
      <vt:variant>
        <vt:lpwstr/>
      </vt:variant>
      <vt:variant>
        <vt:lpwstr>_Toc126657427</vt:lpwstr>
      </vt:variant>
      <vt:variant>
        <vt:i4>1441846</vt:i4>
      </vt:variant>
      <vt:variant>
        <vt:i4>188</vt:i4>
      </vt:variant>
      <vt:variant>
        <vt:i4>0</vt:i4>
      </vt:variant>
      <vt:variant>
        <vt:i4>5</vt:i4>
      </vt:variant>
      <vt:variant>
        <vt:lpwstr/>
      </vt:variant>
      <vt:variant>
        <vt:lpwstr>_Toc126657426</vt:lpwstr>
      </vt:variant>
      <vt:variant>
        <vt:i4>1441846</vt:i4>
      </vt:variant>
      <vt:variant>
        <vt:i4>182</vt:i4>
      </vt:variant>
      <vt:variant>
        <vt:i4>0</vt:i4>
      </vt:variant>
      <vt:variant>
        <vt:i4>5</vt:i4>
      </vt:variant>
      <vt:variant>
        <vt:lpwstr/>
      </vt:variant>
      <vt:variant>
        <vt:lpwstr>_Toc126657425</vt:lpwstr>
      </vt:variant>
      <vt:variant>
        <vt:i4>1441846</vt:i4>
      </vt:variant>
      <vt:variant>
        <vt:i4>176</vt:i4>
      </vt:variant>
      <vt:variant>
        <vt:i4>0</vt:i4>
      </vt:variant>
      <vt:variant>
        <vt:i4>5</vt:i4>
      </vt:variant>
      <vt:variant>
        <vt:lpwstr/>
      </vt:variant>
      <vt:variant>
        <vt:lpwstr>_Toc126657424</vt:lpwstr>
      </vt:variant>
      <vt:variant>
        <vt:i4>1441846</vt:i4>
      </vt:variant>
      <vt:variant>
        <vt:i4>170</vt:i4>
      </vt:variant>
      <vt:variant>
        <vt:i4>0</vt:i4>
      </vt:variant>
      <vt:variant>
        <vt:i4>5</vt:i4>
      </vt:variant>
      <vt:variant>
        <vt:lpwstr/>
      </vt:variant>
      <vt:variant>
        <vt:lpwstr>_Toc126657423</vt:lpwstr>
      </vt:variant>
      <vt:variant>
        <vt:i4>1441846</vt:i4>
      </vt:variant>
      <vt:variant>
        <vt:i4>164</vt:i4>
      </vt:variant>
      <vt:variant>
        <vt:i4>0</vt:i4>
      </vt:variant>
      <vt:variant>
        <vt:i4>5</vt:i4>
      </vt:variant>
      <vt:variant>
        <vt:lpwstr/>
      </vt:variant>
      <vt:variant>
        <vt:lpwstr>_Toc126657422</vt:lpwstr>
      </vt:variant>
      <vt:variant>
        <vt:i4>1441846</vt:i4>
      </vt:variant>
      <vt:variant>
        <vt:i4>158</vt:i4>
      </vt:variant>
      <vt:variant>
        <vt:i4>0</vt:i4>
      </vt:variant>
      <vt:variant>
        <vt:i4>5</vt:i4>
      </vt:variant>
      <vt:variant>
        <vt:lpwstr/>
      </vt:variant>
      <vt:variant>
        <vt:lpwstr>_Toc126657421</vt:lpwstr>
      </vt:variant>
      <vt:variant>
        <vt:i4>1441846</vt:i4>
      </vt:variant>
      <vt:variant>
        <vt:i4>152</vt:i4>
      </vt:variant>
      <vt:variant>
        <vt:i4>0</vt:i4>
      </vt:variant>
      <vt:variant>
        <vt:i4>5</vt:i4>
      </vt:variant>
      <vt:variant>
        <vt:lpwstr/>
      </vt:variant>
      <vt:variant>
        <vt:lpwstr>_Toc126657420</vt:lpwstr>
      </vt:variant>
      <vt:variant>
        <vt:i4>1376310</vt:i4>
      </vt:variant>
      <vt:variant>
        <vt:i4>146</vt:i4>
      </vt:variant>
      <vt:variant>
        <vt:i4>0</vt:i4>
      </vt:variant>
      <vt:variant>
        <vt:i4>5</vt:i4>
      </vt:variant>
      <vt:variant>
        <vt:lpwstr/>
      </vt:variant>
      <vt:variant>
        <vt:lpwstr>_Toc126657419</vt:lpwstr>
      </vt:variant>
      <vt:variant>
        <vt:i4>1376310</vt:i4>
      </vt:variant>
      <vt:variant>
        <vt:i4>140</vt:i4>
      </vt:variant>
      <vt:variant>
        <vt:i4>0</vt:i4>
      </vt:variant>
      <vt:variant>
        <vt:i4>5</vt:i4>
      </vt:variant>
      <vt:variant>
        <vt:lpwstr/>
      </vt:variant>
      <vt:variant>
        <vt:lpwstr>_Toc126657418</vt:lpwstr>
      </vt:variant>
      <vt:variant>
        <vt:i4>1376310</vt:i4>
      </vt:variant>
      <vt:variant>
        <vt:i4>134</vt:i4>
      </vt:variant>
      <vt:variant>
        <vt:i4>0</vt:i4>
      </vt:variant>
      <vt:variant>
        <vt:i4>5</vt:i4>
      </vt:variant>
      <vt:variant>
        <vt:lpwstr/>
      </vt:variant>
      <vt:variant>
        <vt:lpwstr>_Toc126657417</vt:lpwstr>
      </vt:variant>
      <vt:variant>
        <vt:i4>1376310</vt:i4>
      </vt:variant>
      <vt:variant>
        <vt:i4>128</vt:i4>
      </vt:variant>
      <vt:variant>
        <vt:i4>0</vt:i4>
      </vt:variant>
      <vt:variant>
        <vt:i4>5</vt:i4>
      </vt:variant>
      <vt:variant>
        <vt:lpwstr/>
      </vt:variant>
      <vt:variant>
        <vt:lpwstr>_Toc126657416</vt:lpwstr>
      </vt:variant>
      <vt:variant>
        <vt:i4>1376310</vt:i4>
      </vt:variant>
      <vt:variant>
        <vt:i4>122</vt:i4>
      </vt:variant>
      <vt:variant>
        <vt:i4>0</vt:i4>
      </vt:variant>
      <vt:variant>
        <vt:i4>5</vt:i4>
      </vt:variant>
      <vt:variant>
        <vt:lpwstr/>
      </vt:variant>
      <vt:variant>
        <vt:lpwstr>_Toc126657415</vt:lpwstr>
      </vt:variant>
      <vt:variant>
        <vt:i4>1376310</vt:i4>
      </vt:variant>
      <vt:variant>
        <vt:i4>116</vt:i4>
      </vt:variant>
      <vt:variant>
        <vt:i4>0</vt:i4>
      </vt:variant>
      <vt:variant>
        <vt:i4>5</vt:i4>
      </vt:variant>
      <vt:variant>
        <vt:lpwstr/>
      </vt:variant>
      <vt:variant>
        <vt:lpwstr>_Toc126657414</vt:lpwstr>
      </vt:variant>
      <vt:variant>
        <vt:i4>1376310</vt:i4>
      </vt:variant>
      <vt:variant>
        <vt:i4>110</vt:i4>
      </vt:variant>
      <vt:variant>
        <vt:i4>0</vt:i4>
      </vt:variant>
      <vt:variant>
        <vt:i4>5</vt:i4>
      </vt:variant>
      <vt:variant>
        <vt:lpwstr/>
      </vt:variant>
      <vt:variant>
        <vt:lpwstr>_Toc126657413</vt:lpwstr>
      </vt:variant>
      <vt:variant>
        <vt:i4>1376310</vt:i4>
      </vt:variant>
      <vt:variant>
        <vt:i4>104</vt:i4>
      </vt:variant>
      <vt:variant>
        <vt:i4>0</vt:i4>
      </vt:variant>
      <vt:variant>
        <vt:i4>5</vt:i4>
      </vt:variant>
      <vt:variant>
        <vt:lpwstr/>
      </vt:variant>
      <vt:variant>
        <vt:lpwstr>_Toc126657412</vt:lpwstr>
      </vt:variant>
      <vt:variant>
        <vt:i4>1376310</vt:i4>
      </vt:variant>
      <vt:variant>
        <vt:i4>98</vt:i4>
      </vt:variant>
      <vt:variant>
        <vt:i4>0</vt:i4>
      </vt:variant>
      <vt:variant>
        <vt:i4>5</vt:i4>
      </vt:variant>
      <vt:variant>
        <vt:lpwstr/>
      </vt:variant>
      <vt:variant>
        <vt:lpwstr>_Toc126657411</vt:lpwstr>
      </vt:variant>
      <vt:variant>
        <vt:i4>1376310</vt:i4>
      </vt:variant>
      <vt:variant>
        <vt:i4>92</vt:i4>
      </vt:variant>
      <vt:variant>
        <vt:i4>0</vt:i4>
      </vt:variant>
      <vt:variant>
        <vt:i4>5</vt:i4>
      </vt:variant>
      <vt:variant>
        <vt:lpwstr/>
      </vt:variant>
      <vt:variant>
        <vt:lpwstr>_Toc126657410</vt:lpwstr>
      </vt:variant>
      <vt:variant>
        <vt:i4>1310774</vt:i4>
      </vt:variant>
      <vt:variant>
        <vt:i4>86</vt:i4>
      </vt:variant>
      <vt:variant>
        <vt:i4>0</vt:i4>
      </vt:variant>
      <vt:variant>
        <vt:i4>5</vt:i4>
      </vt:variant>
      <vt:variant>
        <vt:lpwstr/>
      </vt:variant>
      <vt:variant>
        <vt:lpwstr>_Toc126657409</vt:lpwstr>
      </vt:variant>
      <vt:variant>
        <vt:i4>1310774</vt:i4>
      </vt:variant>
      <vt:variant>
        <vt:i4>80</vt:i4>
      </vt:variant>
      <vt:variant>
        <vt:i4>0</vt:i4>
      </vt:variant>
      <vt:variant>
        <vt:i4>5</vt:i4>
      </vt:variant>
      <vt:variant>
        <vt:lpwstr/>
      </vt:variant>
      <vt:variant>
        <vt:lpwstr>_Toc126657408</vt:lpwstr>
      </vt:variant>
      <vt:variant>
        <vt:i4>1310774</vt:i4>
      </vt:variant>
      <vt:variant>
        <vt:i4>74</vt:i4>
      </vt:variant>
      <vt:variant>
        <vt:i4>0</vt:i4>
      </vt:variant>
      <vt:variant>
        <vt:i4>5</vt:i4>
      </vt:variant>
      <vt:variant>
        <vt:lpwstr/>
      </vt:variant>
      <vt:variant>
        <vt:lpwstr>_Toc126657407</vt:lpwstr>
      </vt:variant>
      <vt:variant>
        <vt:i4>1310774</vt:i4>
      </vt:variant>
      <vt:variant>
        <vt:i4>68</vt:i4>
      </vt:variant>
      <vt:variant>
        <vt:i4>0</vt:i4>
      </vt:variant>
      <vt:variant>
        <vt:i4>5</vt:i4>
      </vt:variant>
      <vt:variant>
        <vt:lpwstr/>
      </vt:variant>
      <vt:variant>
        <vt:lpwstr>_Toc126657406</vt:lpwstr>
      </vt:variant>
      <vt:variant>
        <vt:i4>1310774</vt:i4>
      </vt:variant>
      <vt:variant>
        <vt:i4>62</vt:i4>
      </vt:variant>
      <vt:variant>
        <vt:i4>0</vt:i4>
      </vt:variant>
      <vt:variant>
        <vt:i4>5</vt:i4>
      </vt:variant>
      <vt:variant>
        <vt:lpwstr/>
      </vt:variant>
      <vt:variant>
        <vt:lpwstr>_Toc126657405</vt:lpwstr>
      </vt:variant>
      <vt:variant>
        <vt:i4>1310774</vt:i4>
      </vt:variant>
      <vt:variant>
        <vt:i4>56</vt:i4>
      </vt:variant>
      <vt:variant>
        <vt:i4>0</vt:i4>
      </vt:variant>
      <vt:variant>
        <vt:i4>5</vt:i4>
      </vt:variant>
      <vt:variant>
        <vt:lpwstr/>
      </vt:variant>
      <vt:variant>
        <vt:lpwstr>_Toc126657404</vt:lpwstr>
      </vt:variant>
      <vt:variant>
        <vt:i4>1310774</vt:i4>
      </vt:variant>
      <vt:variant>
        <vt:i4>50</vt:i4>
      </vt:variant>
      <vt:variant>
        <vt:i4>0</vt:i4>
      </vt:variant>
      <vt:variant>
        <vt:i4>5</vt:i4>
      </vt:variant>
      <vt:variant>
        <vt:lpwstr/>
      </vt:variant>
      <vt:variant>
        <vt:lpwstr>_Toc126657403</vt:lpwstr>
      </vt:variant>
      <vt:variant>
        <vt:i4>1310774</vt:i4>
      </vt:variant>
      <vt:variant>
        <vt:i4>44</vt:i4>
      </vt:variant>
      <vt:variant>
        <vt:i4>0</vt:i4>
      </vt:variant>
      <vt:variant>
        <vt:i4>5</vt:i4>
      </vt:variant>
      <vt:variant>
        <vt:lpwstr/>
      </vt:variant>
      <vt:variant>
        <vt:lpwstr>_Toc126657402</vt:lpwstr>
      </vt:variant>
      <vt:variant>
        <vt:i4>1310774</vt:i4>
      </vt:variant>
      <vt:variant>
        <vt:i4>38</vt:i4>
      </vt:variant>
      <vt:variant>
        <vt:i4>0</vt:i4>
      </vt:variant>
      <vt:variant>
        <vt:i4>5</vt:i4>
      </vt:variant>
      <vt:variant>
        <vt:lpwstr/>
      </vt:variant>
      <vt:variant>
        <vt:lpwstr>_Toc126657401</vt:lpwstr>
      </vt:variant>
      <vt:variant>
        <vt:i4>1900593</vt:i4>
      </vt:variant>
      <vt:variant>
        <vt:i4>32</vt:i4>
      </vt:variant>
      <vt:variant>
        <vt:i4>0</vt:i4>
      </vt:variant>
      <vt:variant>
        <vt:i4>5</vt:i4>
      </vt:variant>
      <vt:variant>
        <vt:lpwstr/>
      </vt:variant>
      <vt:variant>
        <vt:lpwstr>_Toc126657396</vt:lpwstr>
      </vt:variant>
      <vt:variant>
        <vt:i4>1900593</vt:i4>
      </vt:variant>
      <vt:variant>
        <vt:i4>26</vt:i4>
      </vt:variant>
      <vt:variant>
        <vt:i4>0</vt:i4>
      </vt:variant>
      <vt:variant>
        <vt:i4>5</vt:i4>
      </vt:variant>
      <vt:variant>
        <vt:lpwstr/>
      </vt:variant>
      <vt:variant>
        <vt:lpwstr>_Toc126657395</vt:lpwstr>
      </vt:variant>
      <vt:variant>
        <vt:i4>1900593</vt:i4>
      </vt:variant>
      <vt:variant>
        <vt:i4>20</vt:i4>
      </vt:variant>
      <vt:variant>
        <vt:i4>0</vt:i4>
      </vt:variant>
      <vt:variant>
        <vt:i4>5</vt:i4>
      </vt:variant>
      <vt:variant>
        <vt:lpwstr/>
      </vt:variant>
      <vt:variant>
        <vt:lpwstr>_Toc126657394</vt:lpwstr>
      </vt:variant>
      <vt:variant>
        <vt:i4>1900593</vt:i4>
      </vt:variant>
      <vt:variant>
        <vt:i4>14</vt:i4>
      </vt:variant>
      <vt:variant>
        <vt:i4>0</vt:i4>
      </vt:variant>
      <vt:variant>
        <vt:i4>5</vt:i4>
      </vt:variant>
      <vt:variant>
        <vt:lpwstr/>
      </vt:variant>
      <vt:variant>
        <vt:lpwstr>_Toc126657393</vt:lpwstr>
      </vt:variant>
      <vt:variant>
        <vt:i4>1900593</vt:i4>
      </vt:variant>
      <vt:variant>
        <vt:i4>8</vt:i4>
      </vt:variant>
      <vt:variant>
        <vt:i4>0</vt:i4>
      </vt:variant>
      <vt:variant>
        <vt:i4>5</vt:i4>
      </vt:variant>
      <vt:variant>
        <vt:lpwstr/>
      </vt:variant>
      <vt:variant>
        <vt:lpwstr>_Toc126657392</vt:lpwstr>
      </vt:variant>
      <vt:variant>
        <vt:i4>6553717</vt:i4>
      </vt:variant>
      <vt:variant>
        <vt:i4>3</vt:i4>
      </vt:variant>
      <vt:variant>
        <vt:i4>0</vt:i4>
      </vt:variant>
      <vt:variant>
        <vt:i4>5</vt:i4>
      </vt:variant>
      <vt:variant>
        <vt:lpwstr>http://www.medicaid.ms.gov/</vt:lpwstr>
      </vt:variant>
      <vt:variant>
        <vt:lpwstr/>
      </vt:variant>
      <vt:variant>
        <vt:i4>3342415</vt:i4>
      </vt:variant>
      <vt:variant>
        <vt:i4>0</vt:i4>
      </vt:variant>
      <vt:variant>
        <vt:i4>0</vt:i4>
      </vt:variant>
      <vt:variant>
        <vt:i4>5</vt:i4>
      </vt:variant>
      <vt:variant>
        <vt:lpwstr>mailto:Procurement@medicaid.ms.gov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Nassar</dc:creator>
  <cp:keywords/>
  <cp:lastModifiedBy>Kayla J. Mcknight</cp:lastModifiedBy>
  <cp:revision>2</cp:revision>
  <cp:lastPrinted>2023-02-06T19:26:00Z</cp:lastPrinted>
  <dcterms:created xsi:type="dcterms:W3CDTF">2023-03-03T22:11:00Z</dcterms:created>
  <dcterms:modified xsi:type="dcterms:W3CDTF">2023-03-03T22:11:00Z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0x010100951BA4A3ED489A42ABCD25297B59FE54</vt:lpwstr>
  </property>
</Properties>
</file>