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24" w:rsidRPr="00091424" w:rsidRDefault="00091424" w:rsidP="000F3BDE">
      <w:pPr>
        <w:pStyle w:val="DefaultText"/>
        <w:rPr>
          <w:b/>
          <w:bCs/>
          <w:color w:val="auto"/>
          <w:sz w:val="28"/>
          <w:szCs w:val="32"/>
          <w:u w:val="single"/>
        </w:rPr>
      </w:pPr>
      <w:bookmarkStart w:id="0" w:name="_GoBack"/>
      <w:bookmarkEnd w:id="0"/>
    </w:p>
    <w:p w:rsidR="004A2B1F" w:rsidRPr="004A2B1F" w:rsidRDefault="004A2B1F" w:rsidP="004A2B1F">
      <w:pPr>
        <w:spacing w:before="240" w:after="240"/>
        <w:jc w:val="center"/>
        <w:rPr>
          <w:rFonts w:ascii="Calibri" w:eastAsia="Calibri" w:hAnsi="Calibri"/>
          <w:sz w:val="22"/>
          <w:szCs w:val="22"/>
          <w:u w:val="single"/>
        </w:rPr>
      </w:pPr>
      <w:r w:rsidRPr="004A2B1F">
        <w:rPr>
          <w:rFonts w:ascii="Calibri" w:eastAsia="Calibri" w:hAnsi="Calibri"/>
          <w:sz w:val="22"/>
          <w:szCs w:val="22"/>
          <w:u w:val="single"/>
        </w:rPr>
        <w:t>ADVERTISEMENT FOR BIDS</w:t>
      </w:r>
    </w:p>
    <w:p w:rsidR="004A2B1F" w:rsidRPr="00BA713B" w:rsidRDefault="00BA713B" w:rsidP="00BA713B">
      <w:pPr>
        <w:autoSpaceDE w:val="0"/>
        <w:autoSpaceDN w:val="0"/>
        <w:adjustRightInd w:val="0"/>
        <w:jc w:val="both"/>
        <w:rPr>
          <w:color w:val="000000"/>
          <w:sz w:val="24"/>
          <w:szCs w:val="24"/>
        </w:rPr>
      </w:pPr>
      <w:r w:rsidRPr="00BA713B">
        <w:rPr>
          <w:rFonts w:ascii="Calibri" w:hAnsi="Calibri"/>
          <w:color w:val="000000"/>
          <w:sz w:val="22"/>
          <w:szCs w:val="22"/>
        </w:rPr>
        <w:t xml:space="preserve">The Holmes County Board of Supervisors will receive separate sealed bids for the Rehabilitation of Holmes County Industrial Park </w:t>
      </w:r>
      <w:r w:rsidR="009C3551">
        <w:rPr>
          <w:rFonts w:ascii="Calibri" w:hAnsi="Calibri"/>
          <w:color w:val="000000"/>
          <w:sz w:val="22"/>
          <w:szCs w:val="22"/>
        </w:rPr>
        <w:t xml:space="preserve">Water </w:t>
      </w:r>
      <w:r w:rsidRPr="00BA713B">
        <w:rPr>
          <w:rFonts w:ascii="Calibri" w:hAnsi="Calibri"/>
          <w:color w:val="000000"/>
          <w:sz w:val="22"/>
          <w:szCs w:val="22"/>
        </w:rPr>
        <w:t xml:space="preserve">Treatment Plant.  Bids will be </w:t>
      </w:r>
      <w:r w:rsidRPr="00BA713B">
        <w:rPr>
          <w:rFonts w:ascii="Calibri" w:hAnsi="Calibri"/>
          <w:sz w:val="22"/>
          <w:szCs w:val="22"/>
        </w:rPr>
        <w:t xml:space="preserve">received and opened on </w:t>
      </w:r>
      <w:r w:rsidR="000F3BDE">
        <w:rPr>
          <w:rFonts w:ascii="Calibri" w:hAnsi="Calibri"/>
          <w:b/>
          <w:i/>
          <w:color w:val="FF0000"/>
          <w:sz w:val="22"/>
          <w:szCs w:val="22"/>
        </w:rPr>
        <w:t>March</w:t>
      </w:r>
      <w:r w:rsidR="000F14B4">
        <w:rPr>
          <w:rFonts w:ascii="Calibri" w:hAnsi="Calibri"/>
          <w:b/>
          <w:i/>
          <w:color w:val="FF0000"/>
          <w:sz w:val="22"/>
          <w:szCs w:val="22"/>
        </w:rPr>
        <w:t xml:space="preserve"> 6</w:t>
      </w:r>
      <w:r w:rsidRPr="00BA713B">
        <w:rPr>
          <w:rFonts w:ascii="Calibri" w:hAnsi="Calibri"/>
          <w:b/>
          <w:i/>
          <w:color w:val="FF0000"/>
          <w:sz w:val="22"/>
          <w:szCs w:val="22"/>
        </w:rPr>
        <w:t>, 2017, 10:00 am</w:t>
      </w:r>
      <w:r w:rsidRPr="00BA713B">
        <w:rPr>
          <w:sz w:val="22"/>
          <w:szCs w:val="22"/>
        </w:rPr>
        <w:t xml:space="preserve">, </w:t>
      </w:r>
      <w:r w:rsidRPr="00BA713B">
        <w:rPr>
          <w:rFonts w:ascii="Calibri" w:hAnsi="Calibri"/>
          <w:sz w:val="22"/>
          <w:szCs w:val="22"/>
        </w:rPr>
        <w:t>Local Time, at the Holmes County Board of Supervisors</w:t>
      </w:r>
      <w:r w:rsidR="003254F9">
        <w:rPr>
          <w:rFonts w:ascii="Calibri" w:hAnsi="Calibri"/>
          <w:sz w:val="22"/>
          <w:szCs w:val="22"/>
        </w:rPr>
        <w:t xml:space="preserve"> Building</w:t>
      </w:r>
      <w:r w:rsidRPr="00BA713B">
        <w:rPr>
          <w:rFonts w:ascii="Calibri" w:hAnsi="Calibri"/>
          <w:sz w:val="22"/>
          <w:szCs w:val="22"/>
        </w:rPr>
        <w:t xml:space="preserve">, </w:t>
      </w:r>
      <w:r w:rsidR="003254F9">
        <w:rPr>
          <w:rFonts w:ascii="Calibri" w:hAnsi="Calibri"/>
          <w:sz w:val="22"/>
          <w:szCs w:val="22"/>
        </w:rPr>
        <w:t>408</w:t>
      </w:r>
      <w:r w:rsidRPr="00BA713B">
        <w:rPr>
          <w:rFonts w:ascii="Calibri" w:hAnsi="Calibri"/>
          <w:sz w:val="22"/>
          <w:szCs w:val="22"/>
        </w:rPr>
        <w:t xml:space="preserve"> Court Square, Lexington, Mississippi 39095, at which time and place bids will be opened and read aloud.  Bids forwarded by mail should be addressed to the Holmes County Board of Supervisors, c/o </w:t>
      </w:r>
      <w:r w:rsidR="003254F9">
        <w:rPr>
          <w:rFonts w:ascii="Calibri" w:hAnsi="Calibri"/>
          <w:sz w:val="22"/>
          <w:szCs w:val="22"/>
        </w:rPr>
        <w:t>County Administrator</w:t>
      </w:r>
      <w:r w:rsidRPr="00BA713B">
        <w:rPr>
          <w:rFonts w:ascii="Calibri" w:hAnsi="Calibri"/>
          <w:sz w:val="22"/>
          <w:szCs w:val="22"/>
        </w:rPr>
        <w:t>, P.O.</w:t>
      </w:r>
      <w:r w:rsidRPr="00BA713B">
        <w:rPr>
          <w:rFonts w:ascii="Calibri" w:hAnsi="Calibri"/>
          <w:color w:val="000000"/>
          <w:sz w:val="22"/>
          <w:szCs w:val="22"/>
        </w:rPr>
        <w:t xml:space="preserve"> Box 239, Lexington, Mississippi 39095</w:t>
      </w:r>
      <w:r w:rsidR="004A2B1F" w:rsidRPr="00BA713B">
        <w:rPr>
          <w:rFonts w:ascii="Calibri" w:eastAsia="Calibri" w:hAnsi="Calibri"/>
          <w:sz w:val="22"/>
          <w:szCs w:val="22"/>
        </w:rPr>
        <w:t>.</w:t>
      </w:r>
      <w:r w:rsidR="004A2B1F" w:rsidRPr="004A2B1F">
        <w:rPr>
          <w:rFonts w:ascii="Calibri" w:eastAsia="Calibri" w:hAnsi="Calibri"/>
          <w:sz w:val="22"/>
          <w:szCs w:val="22"/>
        </w:rPr>
        <w:t xml:space="preserve">  The Project consists of </w:t>
      </w:r>
      <w:r w:rsidR="004A2B1F" w:rsidRPr="004A2B1F">
        <w:rPr>
          <w:rFonts w:ascii="Calibri" w:eastAsia="Calibri" w:hAnsi="Calibri"/>
          <w:b/>
          <w:sz w:val="22"/>
          <w:szCs w:val="22"/>
        </w:rPr>
        <w:t xml:space="preserve">rehabilitation of </w:t>
      </w:r>
      <w:r w:rsidR="0066204D">
        <w:rPr>
          <w:rFonts w:ascii="Calibri" w:eastAsia="Calibri" w:hAnsi="Calibri"/>
          <w:b/>
          <w:sz w:val="22"/>
          <w:szCs w:val="22"/>
        </w:rPr>
        <w:t>existing water treatment facility</w:t>
      </w:r>
      <w:r w:rsidR="004A2B1F" w:rsidRPr="004A2B1F">
        <w:rPr>
          <w:rFonts w:ascii="Calibri" w:eastAsia="Calibri" w:hAnsi="Calibri"/>
          <w:b/>
          <w:sz w:val="22"/>
          <w:szCs w:val="22"/>
        </w:rPr>
        <w:t>. The contractor shall furnish all labor, materials, equ</w:t>
      </w:r>
      <w:r w:rsidR="0066204D">
        <w:rPr>
          <w:rFonts w:ascii="Calibri" w:eastAsia="Calibri" w:hAnsi="Calibri"/>
          <w:b/>
          <w:sz w:val="22"/>
          <w:szCs w:val="22"/>
        </w:rPr>
        <w:t>ipment, samples, taxes, permits and</w:t>
      </w:r>
      <w:r w:rsidR="004A2B1F" w:rsidRPr="004A2B1F">
        <w:rPr>
          <w:rFonts w:ascii="Calibri" w:eastAsia="Calibri" w:hAnsi="Calibri"/>
          <w:b/>
          <w:sz w:val="22"/>
          <w:szCs w:val="22"/>
        </w:rPr>
        <w:t xml:space="preserve"> permit fees</w:t>
      </w:r>
      <w:r w:rsidR="0066204D">
        <w:rPr>
          <w:rFonts w:ascii="Calibri" w:eastAsia="Calibri" w:hAnsi="Calibri"/>
          <w:b/>
          <w:sz w:val="22"/>
          <w:szCs w:val="22"/>
        </w:rPr>
        <w:t xml:space="preserve"> (if applicable)</w:t>
      </w:r>
      <w:r w:rsidR="004A2B1F" w:rsidRPr="004A2B1F">
        <w:rPr>
          <w:rFonts w:ascii="Calibri" w:eastAsia="Calibri" w:hAnsi="Calibri"/>
          <w:b/>
          <w:sz w:val="22"/>
          <w:szCs w:val="22"/>
        </w:rPr>
        <w:t>, insurance, etc. to install and complete the project.</w:t>
      </w:r>
    </w:p>
    <w:p w:rsidR="004A2B1F" w:rsidRPr="004A2B1F" w:rsidRDefault="004A2B1F" w:rsidP="004A2B1F">
      <w:pPr>
        <w:spacing w:before="120" w:after="120"/>
        <w:jc w:val="both"/>
        <w:rPr>
          <w:rFonts w:ascii="Calibri" w:eastAsia="Calibri" w:hAnsi="Calibri"/>
          <w:sz w:val="22"/>
          <w:szCs w:val="22"/>
        </w:rPr>
      </w:pPr>
      <w:r w:rsidRPr="004A2B1F">
        <w:rPr>
          <w:rFonts w:ascii="Calibri" w:eastAsia="Calibri" w:hAnsi="Calibri"/>
          <w:sz w:val="22"/>
          <w:szCs w:val="22"/>
        </w:rPr>
        <w:t>Bids will be received for a single prime Contract.  Bids shall be on a lump sum and unit price basis, with additive alternate bid items as indicated in the Bid Form.</w:t>
      </w:r>
    </w:p>
    <w:p w:rsidR="004A2B1F" w:rsidRPr="004A2B1F" w:rsidRDefault="004A2B1F" w:rsidP="004A2B1F">
      <w:pPr>
        <w:spacing w:before="120" w:after="120"/>
        <w:jc w:val="both"/>
        <w:rPr>
          <w:rFonts w:ascii="Calibri" w:eastAsia="Calibri" w:hAnsi="Calibri"/>
          <w:sz w:val="22"/>
          <w:szCs w:val="22"/>
        </w:rPr>
      </w:pPr>
      <w:r w:rsidRPr="004A2B1F">
        <w:rPr>
          <w:rFonts w:ascii="Calibri" w:eastAsia="Calibri" w:hAnsi="Calibri"/>
          <w:sz w:val="22"/>
          <w:szCs w:val="22"/>
        </w:rPr>
        <w:t xml:space="preserve">The Issuing Office for the Bidding Documents is: </w:t>
      </w:r>
      <w:r w:rsidRPr="004A2B1F">
        <w:rPr>
          <w:rFonts w:ascii="Calibri" w:eastAsia="Calibri" w:hAnsi="Calibri"/>
          <w:b/>
          <w:sz w:val="22"/>
          <w:szCs w:val="22"/>
        </w:rPr>
        <w:t xml:space="preserve">SOL Engineering Services, LLC, 106 S. President St., Suite 400, Jackson, MS 39201, </w:t>
      </w:r>
      <w:r w:rsidR="00346945">
        <w:rPr>
          <w:rFonts w:ascii="Calibri" w:eastAsia="Calibri" w:hAnsi="Calibri"/>
          <w:b/>
          <w:sz w:val="22"/>
          <w:szCs w:val="22"/>
        </w:rPr>
        <w:t>Derrick Jones</w:t>
      </w:r>
      <w:r w:rsidRPr="004A2B1F">
        <w:rPr>
          <w:rFonts w:ascii="Calibri" w:eastAsia="Calibri" w:hAnsi="Calibri"/>
          <w:b/>
          <w:sz w:val="22"/>
          <w:szCs w:val="22"/>
        </w:rPr>
        <w:t>, 601-961-1415 Ext. 22</w:t>
      </w:r>
      <w:r w:rsidR="00346945">
        <w:rPr>
          <w:rFonts w:ascii="Calibri" w:eastAsia="Calibri" w:hAnsi="Calibri"/>
          <w:b/>
          <w:sz w:val="22"/>
          <w:szCs w:val="22"/>
        </w:rPr>
        <w:t>2</w:t>
      </w:r>
      <w:r w:rsidRPr="004A2B1F">
        <w:rPr>
          <w:rFonts w:ascii="Calibri" w:eastAsia="Calibri" w:hAnsi="Calibri"/>
          <w:b/>
          <w:sz w:val="22"/>
          <w:szCs w:val="22"/>
        </w:rPr>
        <w:t xml:space="preserve">, </w:t>
      </w:r>
      <w:hyperlink r:id="rId7" w:history="1">
        <w:r w:rsidR="0066204D" w:rsidRPr="000F7E11">
          <w:rPr>
            <w:rStyle w:val="Hyperlink"/>
            <w:rFonts w:ascii="Calibri" w:eastAsia="Calibri" w:hAnsi="Calibri"/>
            <w:b/>
            <w:sz w:val="22"/>
            <w:szCs w:val="22"/>
          </w:rPr>
          <w:t>djones@solengrs.com</w:t>
        </w:r>
      </w:hyperlink>
      <w:r w:rsidRPr="004A2B1F">
        <w:rPr>
          <w:rFonts w:ascii="Calibri" w:eastAsia="Calibri" w:hAnsi="Calibri"/>
          <w:b/>
          <w:sz w:val="22"/>
          <w:szCs w:val="22"/>
        </w:rPr>
        <w:t xml:space="preserve">. </w:t>
      </w:r>
      <w:r w:rsidRPr="004A2B1F">
        <w:rPr>
          <w:rFonts w:ascii="Calibri" w:eastAsia="Calibri" w:hAnsi="Calibri"/>
          <w:sz w:val="22"/>
          <w:szCs w:val="22"/>
        </w:rPr>
        <w:t xml:space="preserve">Prospective Bidders may examine the Bidding Documents at the Issuing Office on Mondays through Fridays between the hours of </w:t>
      </w:r>
      <w:r w:rsidRPr="004A2B1F">
        <w:rPr>
          <w:rFonts w:ascii="Calibri" w:eastAsia="Calibri" w:hAnsi="Calibri"/>
          <w:b/>
          <w:sz w:val="22"/>
          <w:szCs w:val="22"/>
        </w:rPr>
        <w:t xml:space="preserve">7:00 a.m. and 4:00 p.m. </w:t>
      </w:r>
      <w:r w:rsidRPr="004A2B1F">
        <w:rPr>
          <w:rFonts w:ascii="Calibri" w:eastAsia="Calibri" w:hAnsi="Calibri"/>
          <w:sz w:val="22"/>
          <w:szCs w:val="22"/>
        </w:rPr>
        <w:t>and may obtain copies of the Bidding Documents from the Issuing Office as described below.</w:t>
      </w:r>
    </w:p>
    <w:p w:rsidR="004A2B1F" w:rsidRPr="004A2B1F" w:rsidRDefault="004A2B1F" w:rsidP="004A2B1F">
      <w:pPr>
        <w:spacing w:before="120" w:after="120"/>
        <w:jc w:val="both"/>
        <w:rPr>
          <w:rFonts w:ascii="Calibri" w:eastAsia="Calibri" w:hAnsi="Calibri"/>
          <w:sz w:val="22"/>
          <w:szCs w:val="22"/>
        </w:rPr>
      </w:pPr>
      <w:r w:rsidRPr="004A2B1F">
        <w:rPr>
          <w:rFonts w:ascii="Calibri" w:eastAsia="Calibri" w:hAnsi="Calibri"/>
          <w:sz w:val="22"/>
          <w:szCs w:val="22"/>
        </w:rPr>
        <w:t xml:space="preserve">Bidding Documents also may be examined at the office of the Engineer, </w:t>
      </w:r>
      <w:r w:rsidRPr="004A2B1F">
        <w:rPr>
          <w:rFonts w:ascii="Calibri" w:eastAsia="Calibri" w:hAnsi="Calibri"/>
          <w:b/>
          <w:sz w:val="22"/>
          <w:szCs w:val="22"/>
        </w:rPr>
        <w:t>SOL Engineering Services, LLC, 106 S. President St., Suite 400, Jackson, MS 39201</w:t>
      </w:r>
      <w:r w:rsidRPr="004A2B1F">
        <w:rPr>
          <w:rFonts w:ascii="Calibri" w:eastAsia="Calibri" w:hAnsi="Calibri"/>
          <w:sz w:val="22"/>
          <w:szCs w:val="22"/>
        </w:rPr>
        <w:t xml:space="preserve">, on Mondays through Fridays between the hours of </w:t>
      </w:r>
      <w:r w:rsidRPr="004A2B1F">
        <w:rPr>
          <w:rFonts w:ascii="Calibri" w:eastAsia="Calibri" w:hAnsi="Calibri"/>
          <w:b/>
          <w:sz w:val="22"/>
          <w:szCs w:val="22"/>
        </w:rPr>
        <w:t xml:space="preserve">7:00 a.m. and 4:00 p.m.; </w:t>
      </w:r>
      <w:r w:rsidRPr="00BA713B">
        <w:rPr>
          <w:rFonts w:ascii="Calibri" w:eastAsia="Calibri" w:hAnsi="Calibri"/>
          <w:sz w:val="22"/>
          <w:szCs w:val="22"/>
        </w:rPr>
        <w:t xml:space="preserve">the office of the </w:t>
      </w:r>
      <w:r w:rsidR="00BA713B" w:rsidRPr="00BA713B">
        <w:rPr>
          <w:b/>
          <w:sz w:val="22"/>
          <w:szCs w:val="22"/>
        </w:rPr>
        <w:t>Holmes</w:t>
      </w:r>
      <w:r w:rsidR="003254F9">
        <w:rPr>
          <w:b/>
          <w:sz w:val="22"/>
          <w:szCs w:val="22"/>
        </w:rPr>
        <w:t xml:space="preserve"> County Board of Supervisors Building, 408</w:t>
      </w:r>
      <w:r w:rsidR="00BA713B" w:rsidRPr="00BA713B">
        <w:rPr>
          <w:b/>
          <w:sz w:val="22"/>
          <w:szCs w:val="22"/>
        </w:rPr>
        <w:t xml:space="preserve"> Court Square, Lexington, Mississippi 39095</w:t>
      </w:r>
      <w:r w:rsidR="00BA713B">
        <w:rPr>
          <w:rFonts w:ascii="Calibri" w:eastAsia="Calibri" w:hAnsi="Calibri"/>
          <w:sz w:val="22"/>
          <w:szCs w:val="22"/>
        </w:rPr>
        <w:t xml:space="preserve"> </w:t>
      </w:r>
      <w:r w:rsidRPr="00BA713B">
        <w:rPr>
          <w:rFonts w:ascii="Calibri" w:eastAsia="Calibri" w:hAnsi="Calibri"/>
          <w:sz w:val="22"/>
          <w:szCs w:val="22"/>
        </w:rPr>
        <w:t>on</w:t>
      </w:r>
      <w:r w:rsidRPr="004A2B1F">
        <w:rPr>
          <w:rFonts w:ascii="Calibri" w:eastAsia="Calibri" w:hAnsi="Calibri"/>
          <w:sz w:val="22"/>
          <w:szCs w:val="22"/>
        </w:rPr>
        <w:t xml:space="preserve"> Mondays through Fridays between the hours of </w:t>
      </w:r>
      <w:r w:rsidRPr="004A2B1F">
        <w:rPr>
          <w:rFonts w:ascii="Calibri" w:eastAsia="Calibri" w:hAnsi="Calibri"/>
          <w:b/>
          <w:sz w:val="22"/>
          <w:szCs w:val="22"/>
        </w:rPr>
        <w:t>8:00 a.m. and 5:00 p.m.</w:t>
      </w:r>
      <w:r w:rsidRPr="004A2B1F">
        <w:rPr>
          <w:rFonts w:ascii="Calibri" w:eastAsia="Calibri" w:hAnsi="Calibri"/>
          <w:sz w:val="22"/>
          <w:szCs w:val="22"/>
        </w:rPr>
        <w:t xml:space="preserve">, and online at </w:t>
      </w:r>
      <w:hyperlink r:id="rId8" w:history="1">
        <w:r w:rsidRPr="000F7E11">
          <w:rPr>
            <w:rFonts w:ascii="Calibri" w:eastAsia="Calibri" w:hAnsi="Calibri"/>
            <w:color w:val="0000FF"/>
            <w:sz w:val="22"/>
            <w:szCs w:val="22"/>
            <w:u w:val="single"/>
          </w:rPr>
          <w:t>planroom@msabc.net</w:t>
        </w:r>
      </w:hyperlink>
      <w:r w:rsidRPr="004A2B1F">
        <w:rPr>
          <w:rFonts w:ascii="Calibri" w:eastAsia="Calibri" w:hAnsi="Calibri"/>
          <w:sz w:val="22"/>
          <w:szCs w:val="22"/>
        </w:rPr>
        <w:t xml:space="preserve">, </w:t>
      </w:r>
      <w:hyperlink r:id="rId9" w:history="1">
        <w:r w:rsidRPr="000F7E11">
          <w:rPr>
            <w:rFonts w:ascii="Calibri" w:eastAsia="Calibri" w:hAnsi="Calibri"/>
            <w:color w:val="0000FF"/>
            <w:sz w:val="22"/>
            <w:szCs w:val="22"/>
            <w:u w:val="single"/>
          </w:rPr>
          <w:t>agcplansroom@msagc.com</w:t>
        </w:r>
      </w:hyperlink>
      <w:r w:rsidRPr="004A2B1F">
        <w:rPr>
          <w:rFonts w:ascii="Calibri" w:eastAsia="Calibri" w:hAnsi="Calibri"/>
          <w:sz w:val="22"/>
          <w:szCs w:val="22"/>
        </w:rPr>
        <w:t>.</w:t>
      </w:r>
    </w:p>
    <w:p w:rsidR="004A2B1F" w:rsidRPr="004A2B1F" w:rsidRDefault="004A2B1F" w:rsidP="004A2B1F">
      <w:pPr>
        <w:spacing w:before="120" w:after="120"/>
        <w:jc w:val="both"/>
        <w:rPr>
          <w:rFonts w:ascii="Calibri" w:eastAsia="Calibri" w:hAnsi="Calibri"/>
          <w:sz w:val="22"/>
          <w:szCs w:val="22"/>
        </w:rPr>
      </w:pPr>
      <w:r w:rsidRPr="004A2B1F">
        <w:rPr>
          <w:rFonts w:ascii="Calibri" w:eastAsia="Calibri" w:hAnsi="Calibri"/>
          <w:sz w:val="22"/>
          <w:szCs w:val="22"/>
        </w:rPr>
        <w:t xml:space="preserve">Bidding Documents may be obtained from the Issuing Office during the hours indicated above.  Bidding Documents are available on compact disc (as portable document format (PDF) files) for a non-refundable charge of $50.00 </w:t>
      </w:r>
      <w:r w:rsidRPr="004A2B1F">
        <w:rPr>
          <w:rFonts w:ascii="Calibri" w:eastAsia="Calibri" w:hAnsi="Calibri"/>
          <w:b/>
          <w:sz w:val="22"/>
          <w:szCs w:val="22"/>
        </w:rPr>
        <w:t>(Fifty Dollars),</w:t>
      </w:r>
      <w:r w:rsidRPr="004A2B1F">
        <w:rPr>
          <w:rFonts w:ascii="Calibri" w:eastAsia="Calibri" w:hAnsi="Calibri"/>
          <w:sz w:val="22"/>
          <w:szCs w:val="22"/>
        </w:rPr>
        <w:t xml:space="preserve"> including shipping via overnight express service.  Alternatively, printed Bidding Documents may be obtained from the Issuing Office either via in-person </w:t>
      </w:r>
      <w:r w:rsidRPr="004A2B1F">
        <w:rPr>
          <w:rFonts w:ascii="Calibri" w:eastAsia="Calibri" w:hAnsi="Calibri"/>
          <w:sz w:val="22"/>
          <w:szCs w:val="22"/>
        </w:rPr>
        <w:lastRenderedPageBreak/>
        <w:t xml:space="preserve">pick-up or via mail, upon Issuing Office’s receipt of payment for the Bidding Documents.  The non-refundable cost of printed Bidding Documents is </w:t>
      </w:r>
      <w:r w:rsidRPr="004A2B1F">
        <w:rPr>
          <w:rFonts w:ascii="Calibri" w:eastAsia="Calibri" w:hAnsi="Calibri"/>
          <w:b/>
          <w:sz w:val="22"/>
          <w:szCs w:val="22"/>
        </w:rPr>
        <w:t>$</w:t>
      </w:r>
      <w:r w:rsidRPr="004A2B1F">
        <w:rPr>
          <w:rFonts w:ascii="Calibri" w:eastAsia="Calibri" w:hAnsi="Calibri"/>
          <w:sz w:val="22"/>
          <w:szCs w:val="22"/>
        </w:rPr>
        <w:t>150.00</w:t>
      </w:r>
      <w:r w:rsidRPr="004A2B1F">
        <w:rPr>
          <w:rFonts w:ascii="Calibri" w:eastAsia="Calibri" w:hAnsi="Calibri"/>
          <w:b/>
          <w:sz w:val="22"/>
          <w:szCs w:val="22"/>
        </w:rPr>
        <w:t xml:space="preserve"> (One Hundred and Fifty Dollars) </w:t>
      </w:r>
      <w:r w:rsidRPr="004A2B1F">
        <w:rPr>
          <w:rFonts w:ascii="Calibri" w:eastAsia="Calibri" w:hAnsi="Calibri"/>
          <w:sz w:val="22"/>
          <w:szCs w:val="22"/>
        </w:rPr>
        <w:t xml:space="preserve">per set, payable to </w:t>
      </w:r>
      <w:r w:rsidRPr="004A2B1F">
        <w:rPr>
          <w:rFonts w:ascii="Calibri" w:eastAsia="Calibri" w:hAnsi="Calibri"/>
          <w:b/>
          <w:sz w:val="22"/>
          <w:szCs w:val="22"/>
        </w:rPr>
        <w:t>SOL Engineering Services, LLC</w:t>
      </w:r>
      <w:r w:rsidRPr="004A2B1F">
        <w:rPr>
          <w:rFonts w:ascii="Calibri" w:eastAsia="Calibri" w:hAnsi="Calibri"/>
          <w:sz w:val="22"/>
          <w:szCs w:val="22"/>
        </w:rPr>
        <w:t>, plus a non-refundable shipping charge.  Upon Issuing Office’s receipt of payment, printed Bidding Documents will be sent via the prospective Bidder’s delivery method of choice; the shipping charge will depend on the shipping method chosen.  The date that the Bidding Documents are transmitted by the Issuing Office will be considered the prospective Bidder’s date of receipt of the Bidding Documents. Partial sets of Bidding Documents will not be available from the Issuing Office. Neither Owner nor Engineer will be responsible for full or partial sets of Bidding Documents, including Addenda if any, obtained from sources other than the Issuing Office.</w:t>
      </w:r>
    </w:p>
    <w:p w:rsidR="009D1CF4" w:rsidRPr="009D1CF4" w:rsidRDefault="009D1CF4" w:rsidP="009D1CF4">
      <w:pPr>
        <w:widowControl w:val="0"/>
        <w:autoSpaceDE w:val="0"/>
        <w:autoSpaceDN w:val="0"/>
        <w:adjustRightInd w:val="0"/>
        <w:rPr>
          <w:color w:val="000000"/>
          <w:sz w:val="22"/>
          <w:szCs w:val="22"/>
        </w:rPr>
      </w:pPr>
      <w:r w:rsidRPr="009D1CF4">
        <w:rPr>
          <w:color w:val="000000"/>
          <w:sz w:val="22"/>
          <w:szCs w:val="22"/>
        </w:rPr>
        <w:t xml:space="preserve">The owner reserves the right to waive any informalities or to reject any or all bids.  Each bidder must deposit with his bid security in the amount, form and subject to the conditions provided in the Information for Bidders.  No bidder may withdraw his bid within sixty (60) calendar days after the actual date of the opening thereof. </w:t>
      </w:r>
    </w:p>
    <w:p w:rsidR="004A2B1F" w:rsidRPr="004A2B1F" w:rsidRDefault="004A2B1F" w:rsidP="004A2B1F">
      <w:pPr>
        <w:spacing w:before="120" w:after="120"/>
        <w:jc w:val="both"/>
        <w:rPr>
          <w:rFonts w:ascii="Calibri" w:eastAsia="Calibri" w:hAnsi="Calibri"/>
          <w:sz w:val="22"/>
          <w:szCs w:val="22"/>
        </w:rPr>
      </w:pPr>
      <w:r w:rsidRPr="004A2B1F">
        <w:rPr>
          <w:rFonts w:ascii="Calibri" w:eastAsia="Calibri" w:hAnsi="Calibri"/>
          <w:sz w:val="22"/>
          <w:szCs w:val="22"/>
        </w:rPr>
        <w:t>Bid security shall be furnished in accordance with the Instructions to Bidders.</w:t>
      </w:r>
    </w:p>
    <w:p w:rsidR="004A2B1F" w:rsidRPr="004A2B1F" w:rsidRDefault="004A2B1F" w:rsidP="004A2B1F">
      <w:pPr>
        <w:numPr>
          <w:ilvl w:val="2"/>
          <w:numId w:val="0"/>
        </w:numPr>
        <w:spacing w:before="120" w:after="120"/>
        <w:ind w:left="1440" w:right="720"/>
        <w:jc w:val="both"/>
        <w:rPr>
          <w:rFonts w:ascii="Calibri" w:eastAsia="Calibri" w:hAnsi="Calibri"/>
          <w:i/>
          <w:sz w:val="22"/>
          <w:szCs w:val="22"/>
        </w:rPr>
      </w:pPr>
      <w:r w:rsidRPr="004A2B1F">
        <w:rPr>
          <w:rFonts w:ascii="Calibri" w:eastAsia="Calibri" w:hAnsi="Calibri"/>
          <w:i/>
          <w:sz w:val="22"/>
          <w:szCs w:val="22"/>
        </w:rPr>
        <w:t>Bidders shall submit proof of qualifications to perform the Work as described in the Instructions to Bidders.</w:t>
      </w:r>
    </w:p>
    <w:p w:rsidR="004A2B1F" w:rsidRPr="004A2B1F" w:rsidRDefault="004A2B1F" w:rsidP="004A2B1F">
      <w:pPr>
        <w:spacing w:before="120" w:after="120"/>
        <w:ind w:left="720"/>
        <w:jc w:val="both"/>
        <w:rPr>
          <w:rFonts w:ascii="Calibri" w:eastAsia="Calibri" w:hAnsi="Calibri"/>
          <w:sz w:val="22"/>
          <w:szCs w:val="22"/>
        </w:rPr>
      </w:pPr>
      <w:r w:rsidRPr="004A2B1F">
        <w:rPr>
          <w:rFonts w:ascii="Calibri" w:eastAsia="Calibri" w:hAnsi="Calibri"/>
          <w:sz w:val="22"/>
          <w:szCs w:val="22"/>
        </w:rPr>
        <w:t>Owner:</w:t>
      </w:r>
      <w:r w:rsidRPr="004A2B1F">
        <w:rPr>
          <w:rFonts w:ascii="Calibri" w:eastAsia="Calibri" w:hAnsi="Calibri"/>
          <w:sz w:val="22"/>
          <w:szCs w:val="22"/>
        </w:rPr>
        <w:tab/>
      </w:r>
      <w:r w:rsidR="009D1CF4">
        <w:rPr>
          <w:rFonts w:ascii="Calibri" w:eastAsia="Calibri" w:hAnsi="Calibri"/>
          <w:b/>
          <w:sz w:val="22"/>
          <w:szCs w:val="22"/>
        </w:rPr>
        <w:t>Holmes County Board of Supervisors</w:t>
      </w:r>
    </w:p>
    <w:p w:rsidR="004A2B1F" w:rsidRPr="004A2B1F" w:rsidRDefault="004A2B1F" w:rsidP="004A2B1F">
      <w:pPr>
        <w:spacing w:before="120" w:after="120"/>
        <w:ind w:left="720"/>
        <w:jc w:val="both"/>
        <w:rPr>
          <w:rFonts w:ascii="Calibri" w:eastAsia="Calibri" w:hAnsi="Calibri"/>
          <w:sz w:val="22"/>
          <w:szCs w:val="22"/>
        </w:rPr>
      </w:pPr>
      <w:r w:rsidRPr="004A2B1F">
        <w:rPr>
          <w:rFonts w:ascii="Calibri" w:eastAsia="Calibri" w:hAnsi="Calibri"/>
          <w:sz w:val="22"/>
          <w:szCs w:val="22"/>
        </w:rPr>
        <w:t>By:</w:t>
      </w:r>
      <w:r w:rsidRPr="004A2B1F">
        <w:rPr>
          <w:rFonts w:ascii="Calibri" w:eastAsia="Calibri" w:hAnsi="Calibri"/>
          <w:sz w:val="22"/>
          <w:szCs w:val="22"/>
        </w:rPr>
        <w:tab/>
      </w:r>
      <w:r w:rsidR="002C4BC6">
        <w:rPr>
          <w:rFonts w:ascii="Calibri" w:eastAsia="Calibri" w:hAnsi="Calibri"/>
          <w:b/>
          <w:sz w:val="22"/>
          <w:szCs w:val="22"/>
        </w:rPr>
        <w:t>James H. Young</w:t>
      </w:r>
    </w:p>
    <w:p w:rsidR="004A2B1F" w:rsidRPr="004A2B1F" w:rsidRDefault="004A2B1F" w:rsidP="004A2B1F">
      <w:pPr>
        <w:spacing w:before="120" w:after="120"/>
        <w:ind w:left="720"/>
        <w:jc w:val="both"/>
        <w:rPr>
          <w:rFonts w:ascii="Calibri" w:eastAsia="Calibri" w:hAnsi="Calibri"/>
          <w:sz w:val="22"/>
          <w:szCs w:val="22"/>
        </w:rPr>
      </w:pPr>
      <w:r w:rsidRPr="004A2B1F">
        <w:rPr>
          <w:rFonts w:ascii="Calibri" w:eastAsia="Calibri" w:hAnsi="Calibri"/>
          <w:sz w:val="22"/>
          <w:szCs w:val="22"/>
        </w:rPr>
        <w:t>Title:</w:t>
      </w:r>
      <w:r w:rsidRPr="004A2B1F">
        <w:rPr>
          <w:rFonts w:ascii="Calibri" w:eastAsia="Calibri" w:hAnsi="Calibri"/>
          <w:sz w:val="22"/>
          <w:szCs w:val="22"/>
        </w:rPr>
        <w:tab/>
      </w:r>
      <w:r w:rsidR="0036080B">
        <w:rPr>
          <w:rFonts w:ascii="Calibri" w:eastAsia="Calibri" w:hAnsi="Calibri"/>
          <w:b/>
          <w:sz w:val="22"/>
          <w:szCs w:val="22"/>
        </w:rPr>
        <w:t>President</w:t>
      </w:r>
    </w:p>
    <w:p w:rsidR="004A2B1F" w:rsidRPr="004A2B1F" w:rsidRDefault="004A2B1F" w:rsidP="004A2B1F">
      <w:pPr>
        <w:spacing w:before="120" w:after="120"/>
        <w:ind w:left="720"/>
        <w:jc w:val="both"/>
        <w:rPr>
          <w:rFonts w:ascii="Calibri" w:eastAsia="Calibri" w:hAnsi="Calibri"/>
          <w:sz w:val="22"/>
          <w:szCs w:val="22"/>
        </w:rPr>
      </w:pPr>
      <w:r w:rsidRPr="004A2B1F">
        <w:rPr>
          <w:rFonts w:ascii="Calibri" w:eastAsia="Calibri" w:hAnsi="Calibri"/>
          <w:sz w:val="22"/>
          <w:szCs w:val="22"/>
        </w:rPr>
        <w:t>Date:</w:t>
      </w:r>
      <w:r w:rsidRPr="004A2B1F">
        <w:rPr>
          <w:rFonts w:ascii="Calibri" w:eastAsia="Calibri" w:hAnsi="Calibri"/>
          <w:sz w:val="22"/>
          <w:szCs w:val="22"/>
        </w:rPr>
        <w:tab/>
      </w:r>
      <w:r w:rsidR="003254F9">
        <w:rPr>
          <w:rFonts w:ascii="Calibri" w:eastAsia="Calibri" w:hAnsi="Calibri"/>
          <w:b/>
          <w:sz w:val="22"/>
          <w:szCs w:val="22"/>
        </w:rPr>
        <w:t>January</w:t>
      </w:r>
      <w:r w:rsidR="0036080B">
        <w:rPr>
          <w:rFonts w:ascii="Calibri" w:eastAsia="Calibri" w:hAnsi="Calibri"/>
          <w:b/>
          <w:sz w:val="22"/>
          <w:szCs w:val="22"/>
        </w:rPr>
        <w:t xml:space="preserve"> </w:t>
      </w:r>
      <w:r w:rsidR="003254F9">
        <w:rPr>
          <w:rFonts w:ascii="Calibri" w:eastAsia="Calibri" w:hAnsi="Calibri"/>
          <w:b/>
          <w:sz w:val="22"/>
          <w:szCs w:val="22"/>
        </w:rPr>
        <w:t>27</w:t>
      </w:r>
      <w:r w:rsidRPr="004A2B1F">
        <w:rPr>
          <w:rFonts w:ascii="Calibri" w:eastAsia="Calibri" w:hAnsi="Calibri"/>
          <w:b/>
          <w:sz w:val="22"/>
          <w:szCs w:val="22"/>
        </w:rPr>
        <w:t>, 201</w:t>
      </w:r>
      <w:r w:rsidR="003254F9">
        <w:rPr>
          <w:rFonts w:ascii="Calibri" w:eastAsia="Calibri" w:hAnsi="Calibri"/>
          <w:b/>
          <w:sz w:val="22"/>
          <w:szCs w:val="22"/>
        </w:rPr>
        <w:t>7</w:t>
      </w:r>
    </w:p>
    <w:p w:rsidR="004A2B1F" w:rsidRPr="004A2B1F" w:rsidRDefault="004A2B1F" w:rsidP="004A2B1F">
      <w:pPr>
        <w:spacing w:before="240"/>
        <w:jc w:val="center"/>
        <w:rPr>
          <w:rFonts w:ascii="Calibri" w:eastAsia="Calibri" w:hAnsi="Calibri"/>
          <w:sz w:val="22"/>
          <w:szCs w:val="22"/>
        </w:rPr>
      </w:pPr>
      <w:r w:rsidRPr="004A2B1F">
        <w:rPr>
          <w:rFonts w:ascii="Calibri" w:eastAsia="Calibri" w:hAnsi="Calibri"/>
          <w:sz w:val="22"/>
          <w:szCs w:val="22"/>
        </w:rPr>
        <w:t>+ + END OF ADVERTISEMENT FOR BIDS + +</w:t>
      </w:r>
    </w:p>
    <w:p w:rsidR="005C64FB" w:rsidRPr="00091424" w:rsidRDefault="005C64FB" w:rsidP="005C64FB">
      <w:pPr>
        <w:pStyle w:val="DefaultText"/>
        <w:rPr>
          <w:color w:val="auto"/>
        </w:rPr>
      </w:pPr>
    </w:p>
    <w:p w:rsidR="005C64FB" w:rsidRPr="00091424" w:rsidRDefault="005C64FB" w:rsidP="005C64FB">
      <w:pPr>
        <w:pStyle w:val="DefaultText"/>
        <w:rPr>
          <w:color w:val="auto"/>
        </w:rPr>
      </w:pPr>
    </w:p>
    <w:p w:rsidR="000A5F74" w:rsidRPr="00091424" w:rsidRDefault="000A5F74" w:rsidP="00AF4A85">
      <w:pPr>
        <w:pStyle w:val="DefaultText"/>
        <w:rPr>
          <w:color w:val="auto"/>
        </w:rPr>
      </w:pPr>
    </w:p>
    <w:p w:rsidR="00AF4A85" w:rsidRPr="00091424" w:rsidRDefault="00AF4A85" w:rsidP="00AF4A85">
      <w:pPr>
        <w:pStyle w:val="DefaultText"/>
        <w:rPr>
          <w:color w:val="auto"/>
        </w:rPr>
      </w:pPr>
      <w:r w:rsidRPr="00091424">
        <w:rPr>
          <w:color w:val="auto"/>
        </w:rPr>
        <w:t>Publication:</w:t>
      </w:r>
      <w:r w:rsidRPr="00091424">
        <w:rPr>
          <w:color w:val="auto"/>
        </w:rPr>
        <w:tab/>
      </w:r>
      <w:r w:rsidR="003254F9">
        <w:rPr>
          <w:color w:val="auto"/>
        </w:rPr>
        <w:t>Holmes County Herald</w:t>
      </w:r>
      <w:r w:rsidR="00B95476">
        <w:rPr>
          <w:color w:val="auto"/>
        </w:rPr>
        <w:t xml:space="preserve"> </w:t>
      </w:r>
    </w:p>
    <w:p w:rsidR="00AF4A85" w:rsidRPr="00091424" w:rsidRDefault="00AF4A85" w:rsidP="00AF4A85">
      <w:pPr>
        <w:rPr>
          <w:sz w:val="24"/>
        </w:rPr>
      </w:pPr>
      <w:r w:rsidRPr="00091424">
        <w:rPr>
          <w:sz w:val="24"/>
        </w:rPr>
        <w:t>Adv. Dates:</w:t>
      </w:r>
      <w:r w:rsidRPr="00091424">
        <w:rPr>
          <w:sz w:val="24"/>
        </w:rPr>
        <w:tab/>
      </w:r>
      <w:r w:rsidR="00D01D3E">
        <w:rPr>
          <w:sz w:val="24"/>
        </w:rPr>
        <w:t>02/02/2017 &amp; 02/09/2017</w:t>
      </w:r>
    </w:p>
    <w:p w:rsidR="00ED2E36" w:rsidRDefault="00663685" w:rsidP="00994BB7">
      <w:pPr>
        <w:pStyle w:val="Heading1"/>
      </w:pPr>
      <w:r w:rsidRPr="00091424">
        <w:t xml:space="preserve">Bid Opening: </w:t>
      </w:r>
      <w:r w:rsidR="00B95476">
        <w:t xml:space="preserve"> </w:t>
      </w:r>
      <w:r w:rsidR="00D01D3E">
        <w:t>03/06/2017</w:t>
      </w:r>
    </w:p>
    <w:p w:rsidR="00D01D3E" w:rsidRDefault="00D01D3E" w:rsidP="00D01D3E"/>
    <w:p w:rsidR="00D01D3E" w:rsidRPr="00D01D3E" w:rsidRDefault="00D01D3E" w:rsidP="00D01D3E">
      <w:pPr>
        <w:rPr>
          <w:sz w:val="24"/>
          <w:szCs w:val="24"/>
        </w:rPr>
      </w:pPr>
      <w:r w:rsidRPr="00D01D3E">
        <w:rPr>
          <w:sz w:val="24"/>
          <w:szCs w:val="24"/>
        </w:rPr>
        <w:lastRenderedPageBreak/>
        <w:t>Bill to:</w:t>
      </w:r>
      <w:r w:rsidRPr="00D01D3E">
        <w:rPr>
          <w:sz w:val="24"/>
          <w:szCs w:val="24"/>
        </w:rPr>
        <w:tab/>
      </w:r>
      <w:r w:rsidRPr="00D01D3E">
        <w:rPr>
          <w:sz w:val="24"/>
          <w:szCs w:val="24"/>
        </w:rPr>
        <w:tab/>
      </w:r>
      <w:r w:rsidRPr="00D01D3E">
        <w:rPr>
          <w:sz w:val="24"/>
          <w:szCs w:val="24"/>
        </w:rPr>
        <w:tab/>
      </w:r>
      <w:r w:rsidRPr="00D01D3E">
        <w:rPr>
          <w:sz w:val="24"/>
          <w:szCs w:val="24"/>
        </w:rPr>
        <w:tab/>
      </w:r>
      <w:r w:rsidRPr="00D01D3E">
        <w:rPr>
          <w:sz w:val="24"/>
          <w:szCs w:val="24"/>
        </w:rPr>
        <w:tab/>
      </w:r>
      <w:r w:rsidRPr="00D01D3E">
        <w:rPr>
          <w:sz w:val="24"/>
          <w:szCs w:val="24"/>
        </w:rPr>
        <w:tab/>
      </w:r>
      <w:r w:rsidRPr="00D01D3E">
        <w:rPr>
          <w:sz w:val="24"/>
          <w:szCs w:val="24"/>
        </w:rPr>
        <w:tab/>
        <w:t>Proof of Publication to:</w:t>
      </w:r>
    </w:p>
    <w:p w:rsidR="00D01D3E" w:rsidRPr="00D01D3E" w:rsidRDefault="00D01D3E" w:rsidP="00D01D3E">
      <w:pPr>
        <w:rPr>
          <w:sz w:val="24"/>
          <w:szCs w:val="24"/>
        </w:rPr>
      </w:pPr>
      <w:r w:rsidRPr="00D01D3E">
        <w:rPr>
          <w:sz w:val="24"/>
          <w:szCs w:val="24"/>
        </w:rPr>
        <w:t>Holmes County Board of Supervisors</w:t>
      </w:r>
      <w:r>
        <w:rPr>
          <w:sz w:val="24"/>
          <w:szCs w:val="24"/>
        </w:rPr>
        <w:tab/>
      </w:r>
      <w:r>
        <w:rPr>
          <w:sz w:val="24"/>
          <w:szCs w:val="24"/>
        </w:rPr>
        <w:tab/>
      </w:r>
      <w:r w:rsidRPr="00D01D3E">
        <w:rPr>
          <w:sz w:val="24"/>
          <w:szCs w:val="24"/>
        </w:rPr>
        <w:t>Holmes County Board of Supervisors</w:t>
      </w:r>
    </w:p>
    <w:p w:rsidR="00D01D3E" w:rsidRPr="00D01D3E" w:rsidRDefault="00D01D3E" w:rsidP="00D01D3E">
      <w:pPr>
        <w:rPr>
          <w:sz w:val="24"/>
          <w:szCs w:val="24"/>
        </w:rPr>
      </w:pPr>
      <w:r w:rsidRPr="00D01D3E">
        <w:rPr>
          <w:sz w:val="24"/>
          <w:szCs w:val="24"/>
        </w:rPr>
        <w:t>P. O. Box 239</w:t>
      </w:r>
      <w:r w:rsidRPr="00D01D3E">
        <w:rPr>
          <w:sz w:val="24"/>
          <w:szCs w:val="24"/>
        </w:rPr>
        <w:tab/>
      </w:r>
      <w:r w:rsidRPr="00D01D3E">
        <w:rPr>
          <w:sz w:val="24"/>
          <w:szCs w:val="24"/>
        </w:rPr>
        <w:tab/>
      </w:r>
      <w:r w:rsidRPr="00D01D3E">
        <w:rPr>
          <w:sz w:val="24"/>
          <w:szCs w:val="24"/>
        </w:rPr>
        <w:tab/>
      </w:r>
      <w:r w:rsidRPr="00D01D3E">
        <w:rPr>
          <w:sz w:val="24"/>
          <w:szCs w:val="24"/>
        </w:rPr>
        <w:tab/>
      </w:r>
      <w:r w:rsidRPr="00D01D3E">
        <w:rPr>
          <w:sz w:val="24"/>
          <w:szCs w:val="24"/>
        </w:rPr>
        <w:tab/>
      </w:r>
      <w:r w:rsidRPr="00D01D3E">
        <w:rPr>
          <w:sz w:val="24"/>
          <w:szCs w:val="24"/>
        </w:rPr>
        <w:tab/>
        <w:t>P. O. Box 239</w:t>
      </w:r>
    </w:p>
    <w:p w:rsidR="00D01D3E" w:rsidRPr="00D01D3E" w:rsidRDefault="00D01D3E" w:rsidP="00D01D3E">
      <w:pPr>
        <w:rPr>
          <w:sz w:val="24"/>
          <w:szCs w:val="24"/>
        </w:rPr>
      </w:pPr>
      <w:r w:rsidRPr="00D01D3E">
        <w:rPr>
          <w:sz w:val="24"/>
          <w:szCs w:val="24"/>
        </w:rPr>
        <w:t>Lexington, MS  39095</w:t>
      </w:r>
      <w:r>
        <w:rPr>
          <w:sz w:val="24"/>
          <w:szCs w:val="24"/>
        </w:rPr>
        <w:tab/>
      </w:r>
      <w:r>
        <w:rPr>
          <w:sz w:val="24"/>
          <w:szCs w:val="24"/>
        </w:rPr>
        <w:tab/>
      </w:r>
      <w:r>
        <w:rPr>
          <w:sz w:val="24"/>
          <w:szCs w:val="24"/>
        </w:rPr>
        <w:tab/>
      </w:r>
      <w:r>
        <w:rPr>
          <w:sz w:val="24"/>
          <w:szCs w:val="24"/>
        </w:rPr>
        <w:tab/>
      </w:r>
      <w:r w:rsidRPr="00D01D3E">
        <w:rPr>
          <w:sz w:val="24"/>
          <w:szCs w:val="24"/>
        </w:rPr>
        <w:t>Lexington, MS  39095</w:t>
      </w:r>
    </w:p>
    <w:p w:rsidR="00D01D3E" w:rsidRPr="00D01D3E" w:rsidRDefault="00D01D3E" w:rsidP="00D01D3E">
      <w:pPr>
        <w:rPr>
          <w:sz w:val="24"/>
          <w:szCs w:val="24"/>
        </w:rPr>
      </w:pPr>
    </w:p>
    <w:p w:rsidR="001C36D9" w:rsidRDefault="001C36D9" w:rsidP="001C36D9"/>
    <w:p w:rsidR="001C36D9" w:rsidRDefault="001C36D9" w:rsidP="001C36D9"/>
    <w:p w:rsidR="001C36D9" w:rsidRDefault="001C36D9" w:rsidP="001C36D9"/>
    <w:p w:rsidR="001C36D9" w:rsidRDefault="001C36D9" w:rsidP="001C36D9"/>
    <w:p w:rsidR="001C36D9" w:rsidRDefault="001C36D9" w:rsidP="001C36D9"/>
    <w:p w:rsidR="001C36D9" w:rsidRDefault="001C36D9" w:rsidP="001C36D9"/>
    <w:p w:rsidR="001C36D9" w:rsidRDefault="001C36D9" w:rsidP="001C36D9"/>
    <w:p w:rsidR="001C36D9" w:rsidRDefault="001C36D9" w:rsidP="001C36D9"/>
    <w:p w:rsidR="004A2B1F" w:rsidRDefault="004A2B1F"/>
    <w:sectPr w:rsidR="004A2B1F" w:rsidSect="009145C7">
      <w:headerReference w:type="default" r:id="rId10"/>
      <w:headerReference w:type="first" r:id="rId11"/>
      <w:pgSz w:w="12240" w:h="15840"/>
      <w:pgMar w:top="864" w:right="1440" w:bottom="1440" w:left="1440" w:header="432" w:footer="576"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C55" w:rsidRDefault="00160C55">
      <w:r>
        <w:separator/>
      </w:r>
    </w:p>
  </w:endnote>
  <w:endnote w:type="continuationSeparator" w:id="0">
    <w:p w:rsidR="00160C55" w:rsidRDefault="0016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C55" w:rsidRDefault="00160C55">
      <w:r>
        <w:separator/>
      </w:r>
    </w:p>
  </w:footnote>
  <w:footnote w:type="continuationSeparator" w:id="0">
    <w:p w:rsidR="00160C55" w:rsidRDefault="00160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1F" w:rsidRPr="00BC5E5B" w:rsidRDefault="00DD6177" w:rsidP="004A2B1F">
    <w:pPr>
      <w:pStyle w:val="EJCDCStyle-NormalText"/>
      <w:spacing w:before="0" w:after="0"/>
      <w:jc w:val="center"/>
      <w:rPr>
        <w:b/>
        <w:sz w:val="24"/>
      </w:rPr>
    </w:pPr>
    <w:r>
      <w:rPr>
        <w:b/>
        <w:sz w:val="24"/>
      </w:rPr>
      <w:t>Holmes County Board of Supervisors</w:t>
    </w:r>
  </w:p>
  <w:p w:rsidR="004A2B1F" w:rsidRPr="00BC5E5B" w:rsidRDefault="0045208A" w:rsidP="004A2B1F">
    <w:pPr>
      <w:pStyle w:val="EJCDCStyle-NormalText"/>
      <w:spacing w:before="0" w:after="0"/>
      <w:jc w:val="center"/>
      <w:rPr>
        <w:b/>
        <w:sz w:val="24"/>
      </w:rPr>
    </w:pPr>
    <w:r>
      <w:rPr>
        <w:b/>
        <w:sz w:val="24"/>
      </w:rPr>
      <w:t>Lexington</w:t>
    </w:r>
    <w:r w:rsidR="004A2B1F">
      <w:rPr>
        <w:b/>
        <w:sz w:val="24"/>
      </w:rPr>
      <w:t>, Mississippi</w:t>
    </w:r>
  </w:p>
  <w:p w:rsidR="004A2B1F" w:rsidRDefault="004A2B1F" w:rsidP="004A2B1F">
    <w:pPr>
      <w:pStyle w:val="EJCDCStyle-NormalText"/>
      <w:spacing w:before="0" w:after="0"/>
      <w:jc w:val="center"/>
      <w:rPr>
        <w:b/>
        <w:sz w:val="24"/>
      </w:rPr>
    </w:pPr>
    <w:r>
      <w:rPr>
        <w:b/>
        <w:sz w:val="24"/>
      </w:rPr>
      <w:t>Small Municipalities and Limited Population Grant Program, SM-</w:t>
    </w:r>
    <w:r w:rsidR="008125A0">
      <w:rPr>
        <w:b/>
        <w:sz w:val="24"/>
      </w:rPr>
      <w:t>15-712</w:t>
    </w:r>
  </w:p>
  <w:p w:rsidR="004A2B1F" w:rsidRPr="00BC5E5B" w:rsidRDefault="00B92D4A" w:rsidP="004A2B1F">
    <w:pPr>
      <w:pStyle w:val="EJCDCStyle-NormalText"/>
      <w:spacing w:before="0" w:after="0"/>
      <w:jc w:val="center"/>
      <w:rPr>
        <w:b/>
        <w:sz w:val="24"/>
      </w:rPr>
    </w:pPr>
    <w:r>
      <w:rPr>
        <w:b/>
        <w:sz w:val="24"/>
      </w:rPr>
      <w:t xml:space="preserve"> </w:t>
    </w:r>
    <w:r w:rsidR="0066204D">
      <w:rPr>
        <w:b/>
        <w:sz w:val="24"/>
      </w:rPr>
      <w:t>Water Treatment Plant</w:t>
    </w:r>
    <w:r w:rsidR="004A2B1F">
      <w:rPr>
        <w:b/>
        <w:sz w:val="24"/>
      </w:rPr>
      <w:t xml:space="preserve"> Improvement Project </w:t>
    </w:r>
  </w:p>
  <w:p w:rsidR="00E97C60" w:rsidRPr="00E97C60" w:rsidRDefault="00E97C60" w:rsidP="00E97C60">
    <w:pPr>
      <w:tabs>
        <w:tab w:val="center" w:pos="4680"/>
        <w:tab w:val="right" w:pos="9360"/>
      </w:tabs>
      <w:rPr>
        <w:rFonts w:ascii="Arial" w:eastAsia="Arial" w:hAnsi="Arial" w:cs="Arial"/>
      </w:rPr>
    </w:pPr>
  </w:p>
  <w:p w:rsidR="00151B61" w:rsidRDefault="00151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BDE" w:rsidRPr="00BC5E5B" w:rsidRDefault="000F3BDE" w:rsidP="000F3BDE">
    <w:pPr>
      <w:pStyle w:val="EJCDCStyle-NormalText"/>
      <w:spacing w:before="0" w:after="0"/>
      <w:jc w:val="center"/>
      <w:rPr>
        <w:b/>
        <w:sz w:val="24"/>
      </w:rPr>
    </w:pPr>
    <w:r>
      <w:rPr>
        <w:b/>
        <w:sz w:val="24"/>
      </w:rPr>
      <w:t>Holmes County Board of Supervisors</w:t>
    </w:r>
  </w:p>
  <w:p w:rsidR="000F3BDE" w:rsidRPr="00BC5E5B" w:rsidRDefault="000F3BDE" w:rsidP="000F3BDE">
    <w:pPr>
      <w:pStyle w:val="EJCDCStyle-NormalText"/>
      <w:spacing w:before="0" w:after="0"/>
      <w:jc w:val="center"/>
      <w:rPr>
        <w:b/>
        <w:sz w:val="24"/>
      </w:rPr>
    </w:pPr>
    <w:r>
      <w:rPr>
        <w:b/>
        <w:sz w:val="24"/>
      </w:rPr>
      <w:t>Lexington, Mississippi</w:t>
    </w:r>
  </w:p>
  <w:p w:rsidR="000F3BDE" w:rsidRDefault="000F3BDE" w:rsidP="000F3BDE">
    <w:pPr>
      <w:pStyle w:val="EJCDCStyle-NormalText"/>
      <w:spacing w:before="0" w:after="0"/>
      <w:jc w:val="center"/>
      <w:rPr>
        <w:b/>
        <w:sz w:val="24"/>
      </w:rPr>
    </w:pPr>
    <w:r>
      <w:rPr>
        <w:b/>
        <w:sz w:val="24"/>
      </w:rPr>
      <w:t>Small Municipalities and Limited Population Grant Program, SM-15-712</w:t>
    </w:r>
  </w:p>
  <w:p w:rsidR="000F3BDE" w:rsidRPr="00BC5E5B" w:rsidRDefault="000F3BDE" w:rsidP="000F3BDE">
    <w:pPr>
      <w:pStyle w:val="EJCDCStyle-NormalText"/>
      <w:spacing w:before="0" w:after="0"/>
      <w:jc w:val="center"/>
      <w:rPr>
        <w:b/>
        <w:sz w:val="24"/>
      </w:rPr>
    </w:pPr>
    <w:r>
      <w:rPr>
        <w:b/>
        <w:sz w:val="24"/>
      </w:rPr>
      <w:t xml:space="preserve">Water Treatment Plant Improvement Project </w:t>
    </w:r>
  </w:p>
  <w:p w:rsidR="000F3BDE" w:rsidRDefault="000F3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0609"/>
    <w:multiLevelType w:val="multilevel"/>
    <w:tmpl w:val="D870CB34"/>
    <w:numStyleLink w:val="NotestoUser"/>
  </w:abstractNum>
  <w:abstractNum w:abstractNumId="1" w15:restartNumberingAfterBreak="0">
    <w:nsid w:val="1B037E92"/>
    <w:multiLevelType w:val="multilevel"/>
    <w:tmpl w:val="D870CB34"/>
    <w:styleLink w:val="NotestoUser"/>
    <w:lvl w:ilvl="0">
      <w:start w:val="1"/>
      <w:numFmt w:val="none"/>
      <w:pStyle w:val="EJCDCStyle-NotestoUserHeading"/>
      <w:suff w:val="nothing"/>
      <w:lvlText w:val="Note(s) to User:"/>
      <w:lvlJc w:val="left"/>
      <w:pPr>
        <w:ind w:left="0" w:firstLine="0"/>
      </w:pPr>
      <w:rPr>
        <w:rFonts w:ascii="Calibri" w:hAnsi="Calibri" w:hint="default"/>
        <w:i/>
        <w:caps/>
        <w:smallCaps w:val="0"/>
        <w:sz w:val="22"/>
      </w:rPr>
    </w:lvl>
    <w:lvl w:ilvl="1">
      <w:start w:val="1"/>
      <w:numFmt w:val="decimal"/>
      <w:pStyle w:val="EJCDCStyle-NotestoUserText"/>
      <w:lvlText w:val="%2."/>
      <w:lvlJc w:val="left"/>
      <w:pPr>
        <w:tabs>
          <w:tab w:val="num" w:pos="1800"/>
        </w:tabs>
        <w:ind w:left="1800" w:hanging="360"/>
      </w:pPr>
      <w:rPr>
        <w:rFonts w:ascii="Calibri" w:hAnsi="Calibri" w:hint="default"/>
        <w:i/>
        <w:sz w:val="22"/>
      </w:rPr>
    </w:lvl>
    <w:lvl w:ilvl="2">
      <w:start w:val="1"/>
      <w:numFmt w:val="none"/>
      <w:pStyle w:val="EJCDCStyle-NotestoUserTextSingleNote"/>
      <w:suff w:val="nothing"/>
      <w:lvlText w:val=""/>
      <w:lvlJc w:val="left"/>
      <w:pPr>
        <w:ind w:left="1440" w:firstLine="0"/>
      </w:pPr>
      <w:rPr>
        <w:rFonts w:ascii="Calibri" w:hAnsi="Calibri" w:hint="default"/>
        <w:i/>
        <w:sz w:val="22"/>
      </w:rPr>
    </w:lvl>
    <w:lvl w:ilvl="3">
      <w:start w:val="1"/>
      <w:numFmt w:val="none"/>
      <w:suff w:val="nothing"/>
      <w:lvlText w:val=""/>
      <w:lvlJc w:val="left"/>
      <w:pPr>
        <w:ind w:left="1440" w:firstLine="0"/>
      </w:pPr>
      <w:rPr>
        <w:rFonts w:ascii="Calibri" w:hAnsi="Calibri" w:hint="default"/>
        <w:i/>
        <w:sz w:val="22"/>
      </w:rPr>
    </w:lvl>
    <w:lvl w:ilvl="4">
      <w:start w:val="1"/>
      <w:numFmt w:val="none"/>
      <w:suff w:val="nothing"/>
      <w:lvlText w:val=""/>
      <w:lvlJc w:val="left"/>
      <w:pPr>
        <w:ind w:left="1440" w:firstLine="0"/>
      </w:pPr>
      <w:rPr>
        <w:rFonts w:ascii="Calibri" w:hAnsi="Calibri" w:hint="default"/>
        <w:i/>
        <w:sz w:val="22"/>
      </w:rPr>
    </w:lvl>
    <w:lvl w:ilvl="5">
      <w:start w:val="1"/>
      <w:numFmt w:val="none"/>
      <w:suff w:val="nothing"/>
      <w:lvlText w:val=""/>
      <w:lvlJc w:val="left"/>
      <w:pPr>
        <w:ind w:left="1440" w:firstLine="0"/>
      </w:pPr>
      <w:rPr>
        <w:rFonts w:ascii="Calibri" w:hAnsi="Calibri" w:hint="default"/>
        <w:i/>
        <w:sz w:val="22"/>
      </w:rPr>
    </w:lvl>
    <w:lvl w:ilvl="6">
      <w:start w:val="1"/>
      <w:numFmt w:val="none"/>
      <w:suff w:val="nothing"/>
      <w:lvlText w:val=""/>
      <w:lvlJc w:val="left"/>
      <w:pPr>
        <w:ind w:left="1440" w:firstLine="0"/>
      </w:pPr>
      <w:rPr>
        <w:rFonts w:ascii="Calibri" w:hAnsi="Calibri" w:hint="default"/>
        <w:i/>
        <w:sz w:val="22"/>
      </w:rPr>
    </w:lvl>
    <w:lvl w:ilvl="7">
      <w:start w:val="1"/>
      <w:numFmt w:val="none"/>
      <w:suff w:val="nothing"/>
      <w:lvlText w:val=""/>
      <w:lvlJc w:val="left"/>
      <w:pPr>
        <w:ind w:left="1440" w:firstLine="0"/>
      </w:pPr>
      <w:rPr>
        <w:rFonts w:ascii="Calibri" w:hAnsi="Calibri" w:hint="default"/>
        <w:i/>
        <w:sz w:val="22"/>
      </w:rPr>
    </w:lvl>
    <w:lvl w:ilvl="8">
      <w:start w:val="1"/>
      <w:numFmt w:val="none"/>
      <w:suff w:val="nothing"/>
      <w:lvlText w:val=""/>
      <w:lvlJc w:val="left"/>
      <w:pPr>
        <w:ind w:left="1440" w:firstLine="0"/>
      </w:pPr>
      <w:rPr>
        <w:rFonts w:ascii="Calibri" w:hAnsi="Calibri" w:hint="default"/>
        <w:i/>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85"/>
    <w:rsid w:val="00000F69"/>
    <w:rsid w:val="000024A7"/>
    <w:rsid w:val="0001102C"/>
    <w:rsid w:val="00017954"/>
    <w:rsid w:val="00040397"/>
    <w:rsid w:val="00042952"/>
    <w:rsid w:val="000563FC"/>
    <w:rsid w:val="00066F58"/>
    <w:rsid w:val="00072620"/>
    <w:rsid w:val="0008282C"/>
    <w:rsid w:val="00085346"/>
    <w:rsid w:val="00091424"/>
    <w:rsid w:val="00093F63"/>
    <w:rsid w:val="000A4577"/>
    <w:rsid w:val="000A5F74"/>
    <w:rsid w:val="000D0B88"/>
    <w:rsid w:val="000D7FA4"/>
    <w:rsid w:val="000E37EA"/>
    <w:rsid w:val="000E7F5E"/>
    <w:rsid w:val="000F14B4"/>
    <w:rsid w:val="000F3BDE"/>
    <w:rsid w:val="000F3FEA"/>
    <w:rsid w:val="000F7E11"/>
    <w:rsid w:val="00104CF8"/>
    <w:rsid w:val="00116A64"/>
    <w:rsid w:val="001276AE"/>
    <w:rsid w:val="00150ADD"/>
    <w:rsid w:val="00151B61"/>
    <w:rsid w:val="00160C55"/>
    <w:rsid w:val="0017003A"/>
    <w:rsid w:val="0017757E"/>
    <w:rsid w:val="0018181A"/>
    <w:rsid w:val="00187E10"/>
    <w:rsid w:val="00192105"/>
    <w:rsid w:val="001C2292"/>
    <w:rsid w:val="001C36D9"/>
    <w:rsid w:val="001F795C"/>
    <w:rsid w:val="00216DA8"/>
    <w:rsid w:val="0023156F"/>
    <w:rsid w:val="002376BE"/>
    <w:rsid w:val="00237A79"/>
    <w:rsid w:val="00240CB4"/>
    <w:rsid w:val="00277254"/>
    <w:rsid w:val="00295685"/>
    <w:rsid w:val="002C4BC6"/>
    <w:rsid w:val="002D1695"/>
    <w:rsid w:val="002E04A5"/>
    <w:rsid w:val="00314050"/>
    <w:rsid w:val="003245DC"/>
    <w:rsid w:val="003254F9"/>
    <w:rsid w:val="00346945"/>
    <w:rsid w:val="0036080B"/>
    <w:rsid w:val="0036620E"/>
    <w:rsid w:val="0037442F"/>
    <w:rsid w:val="003B75BE"/>
    <w:rsid w:val="003E63BB"/>
    <w:rsid w:val="004011FF"/>
    <w:rsid w:val="00404045"/>
    <w:rsid w:val="00412814"/>
    <w:rsid w:val="0045208A"/>
    <w:rsid w:val="0047204C"/>
    <w:rsid w:val="00487D8A"/>
    <w:rsid w:val="00493B74"/>
    <w:rsid w:val="00495B1B"/>
    <w:rsid w:val="004A2B1F"/>
    <w:rsid w:val="004A2B51"/>
    <w:rsid w:val="00501165"/>
    <w:rsid w:val="00501878"/>
    <w:rsid w:val="00526A19"/>
    <w:rsid w:val="00540ED5"/>
    <w:rsid w:val="0056194D"/>
    <w:rsid w:val="00584407"/>
    <w:rsid w:val="00587EC0"/>
    <w:rsid w:val="005C547D"/>
    <w:rsid w:val="005C64FB"/>
    <w:rsid w:val="005D31F1"/>
    <w:rsid w:val="005D667C"/>
    <w:rsid w:val="00617CA4"/>
    <w:rsid w:val="00647EB3"/>
    <w:rsid w:val="00650F0A"/>
    <w:rsid w:val="00654B56"/>
    <w:rsid w:val="0066204D"/>
    <w:rsid w:val="00663685"/>
    <w:rsid w:val="00670F04"/>
    <w:rsid w:val="00686C26"/>
    <w:rsid w:val="006B1C9E"/>
    <w:rsid w:val="006C0004"/>
    <w:rsid w:val="006D34AC"/>
    <w:rsid w:val="00703A80"/>
    <w:rsid w:val="00730699"/>
    <w:rsid w:val="00737846"/>
    <w:rsid w:val="0075320F"/>
    <w:rsid w:val="00780699"/>
    <w:rsid w:val="007859BC"/>
    <w:rsid w:val="007A1664"/>
    <w:rsid w:val="007B40B3"/>
    <w:rsid w:val="007C3320"/>
    <w:rsid w:val="007C3492"/>
    <w:rsid w:val="007D0CD7"/>
    <w:rsid w:val="008001E6"/>
    <w:rsid w:val="008125A0"/>
    <w:rsid w:val="0081336A"/>
    <w:rsid w:val="00814320"/>
    <w:rsid w:val="00822DD9"/>
    <w:rsid w:val="00837FEB"/>
    <w:rsid w:val="00851647"/>
    <w:rsid w:val="00891CE8"/>
    <w:rsid w:val="00894A6A"/>
    <w:rsid w:val="008A688B"/>
    <w:rsid w:val="008B210A"/>
    <w:rsid w:val="008E5250"/>
    <w:rsid w:val="009145C7"/>
    <w:rsid w:val="00917B8A"/>
    <w:rsid w:val="009375B4"/>
    <w:rsid w:val="009548BF"/>
    <w:rsid w:val="009628EC"/>
    <w:rsid w:val="0096351E"/>
    <w:rsid w:val="0097157F"/>
    <w:rsid w:val="0097357A"/>
    <w:rsid w:val="00994BB7"/>
    <w:rsid w:val="009A4551"/>
    <w:rsid w:val="009C3551"/>
    <w:rsid w:val="009C429F"/>
    <w:rsid w:val="009D1CF4"/>
    <w:rsid w:val="009E1E3D"/>
    <w:rsid w:val="009F6E2F"/>
    <w:rsid w:val="00A04B06"/>
    <w:rsid w:val="00A07185"/>
    <w:rsid w:val="00A148A3"/>
    <w:rsid w:val="00A24C1E"/>
    <w:rsid w:val="00A35DAE"/>
    <w:rsid w:val="00A40067"/>
    <w:rsid w:val="00A40711"/>
    <w:rsid w:val="00A43EBF"/>
    <w:rsid w:val="00A72200"/>
    <w:rsid w:val="00A77FC4"/>
    <w:rsid w:val="00AA2B85"/>
    <w:rsid w:val="00AA7AE3"/>
    <w:rsid w:val="00AD27B1"/>
    <w:rsid w:val="00AE438E"/>
    <w:rsid w:val="00AE673B"/>
    <w:rsid w:val="00AF4A85"/>
    <w:rsid w:val="00B30C60"/>
    <w:rsid w:val="00B3339C"/>
    <w:rsid w:val="00B33CB8"/>
    <w:rsid w:val="00B356D1"/>
    <w:rsid w:val="00B40E50"/>
    <w:rsid w:val="00B46C45"/>
    <w:rsid w:val="00B62D0F"/>
    <w:rsid w:val="00B666F0"/>
    <w:rsid w:val="00B92D4A"/>
    <w:rsid w:val="00B95476"/>
    <w:rsid w:val="00BA713B"/>
    <w:rsid w:val="00BE56FC"/>
    <w:rsid w:val="00C02EC3"/>
    <w:rsid w:val="00C066ED"/>
    <w:rsid w:val="00C131B1"/>
    <w:rsid w:val="00C6582B"/>
    <w:rsid w:val="00CC0AC0"/>
    <w:rsid w:val="00CD538F"/>
    <w:rsid w:val="00CF0A39"/>
    <w:rsid w:val="00CF5CBE"/>
    <w:rsid w:val="00D01D3E"/>
    <w:rsid w:val="00D06A04"/>
    <w:rsid w:val="00D13F46"/>
    <w:rsid w:val="00D155F5"/>
    <w:rsid w:val="00D24809"/>
    <w:rsid w:val="00D24AB7"/>
    <w:rsid w:val="00D409A7"/>
    <w:rsid w:val="00D45BB9"/>
    <w:rsid w:val="00D46676"/>
    <w:rsid w:val="00D57D8C"/>
    <w:rsid w:val="00D90484"/>
    <w:rsid w:val="00DB7D0A"/>
    <w:rsid w:val="00DD431D"/>
    <w:rsid w:val="00DD5FDE"/>
    <w:rsid w:val="00DD6177"/>
    <w:rsid w:val="00DF08A6"/>
    <w:rsid w:val="00E12655"/>
    <w:rsid w:val="00E32668"/>
    <w:rsid w:val="00E5192E"/>
    <w:rsid w:val="00E56EF6"/>
    <w:rsid w:val="00E70CF7"/>
    <w:rsid w:val="00E723CB"/>
    <w:rsid w:val="00E76242"/>
    <w:rsid w:val="00E80A3B"/>
    <w:rsid w:val="00E97C60"/>
    <w:rsid w:val="00EA1522"/>
    <w:rsid w:val="00EB5146"/>
    <w:rsid w:val="00EB56A8"/>
    <w:rsid w:val="00EB684B"/>
    <w:rsid w:val="00EB6DB4"/>
    <w:rsid w:val="00ED2E36"/>
    <w:rsid w:val="00ED51DA"/>
    <w:rsid w:val="00ED714C"/>
    <w:rsid w:val="00ED781A"/>
    <w:rsid w:val="00EE7DFB"/>
    <w:rsid w:val="00EF0A30"/>
    <w:rsid w:val="00F07B82"/>
    <w:rsid w:val="00F25A1A"/>
    <w:rsid w:val="00F31391"/>
    <w:rsid w:val="00F3683A"/>
    <w:rsid w:val="00F52206"/>
    <w:rsid w:val="00F55F9D"/>
    <w:rsid w:val="00F572FA"/>
    <w:rsid w:val="00F6525A"/>
    <w:rsid w:val="00F801FF"/>
    <w:rsid w:val="00FE0486"/>
    <w:rsid w:val="00FE2789"/>
    <w:rsid w:val="00FE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EB62B12-C5A7-4258-830C-937FD09D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autoSpaceDE w:val="0"/>
      <w:autoSpaceDN w:val="0"/>
      <w:adjustRightInd w:val="0"/>
    </w:pPr>
    <w:rPr>
      <w:color w:val="000000"/>
      <w:sz w:val="24"/>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501165"/>
    <w:rPr>
      <w:rFonts w:ascii="Tahoma" w:hAnsi="Tahoma"/>
      <w:sz w:val="16"/>
      <w:szCs w:val="16"/>
    </w:rPr>
  </w:style>
  <w:style w:type="character" w:styleId="FollowedHyperlink">
    <w:name w:val="FollowedHyperlink"/>
    <w:rsid w:val="00F52206"/>
    <w:rPr>
      <w:color w:val="800080"/>
      <w:u w:val="single"/>
    </w:rPr>
  </w:style>
  <w:style w:type="paragraph" w:customStyle="1" w:styleId="Default">
    <w:name w:val="Default"/>
    <w:rsid w:val="00DF08A6"/>
    <w:pPr>
      <w:widowControl w:val="0"/>
      <w:autoSpaceDE w:val="0"/>
      <w:autoSpaceDN w:val="0"/>
      <w:adjustRightInd w:val="0"/>
    </w:pPr>
    <w:rPr>
      <w:color w:val="000000"/>
      <w:sz w:val="24"/>
      <w:szCs w:val="24"/>
    </w:rPr>
  </w:style>
  <w:style w:type="character" w:customStyle="1" w:styleId="FooterChar">
    <w:name w:val="Footer Char"/>
    <w:link w:val="Footer"/>
    <w:uiPriority w:val="99"/>
    <w:rsid w:val="00B40E50"/>
  </w:style>
  <w:style w:type="numbering" w:customStyle="1" w:styleId="NotestoUser">
    <w:name w:val="Notes to User"/>
    <w:basedOn w:val="NoList"/>
    <w:uiPriority w:val="99"/>
    <w:rsid w:val="004A2B1F"/>
    <w:pPr>
      <w:numPr>
        <w:numId w:val="1"/>
      </w:numPr>
    </w:pPr>
  </w:style>
  <w:style w:type="paragraph" w:customStyle="1" w:styleId="EJCDCStyle-NormalText">
    <w:name w:val="@EJCDC Style - Normal Text"/>
    <w:qFormat/>
    <w:rsid w:val="004A2B1F"/>
    <w:pPr>
      <w:spacing w:before="120" w:after="120"/>
      <w:jc w:val="both"/>
    </w:pPr>
    <w:rPr>
      <w:rFonts w:ascii="Calibri" w:eastAsia="Calibri" w:hAnsi="Calibri"/>
      <w:sz w:val="22"/>
      <w:szCs w:val="22"/>
    </w:rPr>
  </w:style>
  <w:style w:type="paragraph" w:customStyle="1" w:styleId="EJCDCStyle-NotestoUserHeading">
    <w:name w:val="@EJCDC Style - Notes to User Heading"/>
    <w:basedOn w:val="EJCDCStyle-NormalText"/>
    <w:next w:val="EJCDCStyle-NotestoUserText"/>
    <w:unhideWhenUsed/>
    <w:qFormat/>
    <w:rsid w:val="004A2B1F"/>
    <w:pPr>
      <w:keepNext/>
      <w:numPr>
        <w:numId w:val="2"/>
      </w:numPr>
      <w:spacing w:before="240"/>
      <w:ind w:left="1440" w:right="720"/>
      <w:jc w:val="center"/>
    </w:pPr>
    <w:rPr>
      <w:i/>
      <w:szCs w:val="24"/>
    </w:rPr>
  </w:style>
  <w:style w:type="character" w:styleId="Hyperlink">
    <w:name w:val="Hyperlink"/>
    <w:uiPriority w:val="99"/>
    <w:unhideWhenUsed/>
    <w:rsid w:val="004A2B1F"/>
    <w:rPr>
      <w:color w:val="0000FF"/>
      <w:u w:val="single"/>
    </w:rPr>
  </w:style>
  <w:style w:type="paragraph" w:customStyle="1" w:styleId="EJCDCStyle-NotestoUserText">
    <w:name w:val="@EJCDC Style - Notes to User Text"/>
    <w:basedOn w:val="EJCDCStyle-NormalText"/>
    <w:qFormat/>
    <w:rsid w:val="004A2B1F"/>
    <w:pPr>
      <w:numPr>
        <w:ilvl w:val="1"/>
        <w:numId w:val="2"/>
      </w:numPr>
      <w:ind w:right="720"/>
    </w:pPr>
    <w:rPr>
      <w:i/>
    </w:rPr>
  </w:style>
  <w:style w:type="paragraph" w:customStyle="1" w:styleId="EJCDCStyle-NotestoUserTextSingleNote">
    <w:name w:val="@EJCDC Style - Notes to User Text (Single Note)"/>
    <w:basedOn w:val="EJCDCStyle-NotestoUserText"/>
    <w:next w:val="EJCDCStyle-NormalText"/>
    <w:qFormat/>
    <w:rsid w:val="004A2B1F"/>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WAREHOUSE\Engineering\Civil%20Design\4035-101.Town%20of%20Pace%20SMLPC%20Grant\Design\Docs\Specs\FE%20Docs\Archives\planroom@msabc.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jones@soleng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gcplansroom@msag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3752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Dell Computer Corporation</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creator>Preferred Customer</dc:creator>
  <cp:lastModifiedBy>Ashley Henderson</cp:lastModifiedBy>
  <cp:revision>2</cp:revision>
  <cp:lastPrinted>2017-01-17T15:37:00Z</cp:lastPrinted>
  <dcterms:created xsi:type="dcterms:W3CDTF">2017-02-08T21:12:00Z</dcterms:created>
  <dcterms:modified xsi:type="dcterms:W3CDTF">2017-02-08T21:12:00Z</dcterms:modified>
</cp:coreProperties>
</file>