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6" w:rsidRDefault="00443033" w:rsidP="001B1620">
      <w:pPr>
        <w:pStyle w:val="BodyTex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inline distT="0" distB="0" distL="0" distR="0">
            <wp:extent cx="800100" cy="723900"/>
            <wp:effectExtent l="0" t="0" r="0" b="0"/>
            <wp:docPr id="1" name="Picture 1" descr="01MDEQ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MDEQLogo.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8" t="-1645" r="-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Pr="00A8636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jc w:val="center"/>
        <w:rPr>
          <w:b/>
          <w:bCs/>
        </w:rPr>
      </w:pPr>
      <w:r>
        <w:rPr>
          <w:b/>
          <w:bCs/>
        </w:rPr>
        <w:t>MISSISSIPPI DEPARTMENT OF ENVIRONMENTAL QUALITY</w:t>
      </w:r>
    </w:p>
    <w:p w:rsidR="00B75906" w:rsidRDefault="00B75906" w:rsidP="001B1620">
      <w:pPr>
        <w:jc w:val="center"/>
        <w:rPr>
          <w:b/>
          <w:bCs/>
        </w:rPr>
      </w:pPr>
    </w:p>
    <w:p w:rsidR="00B75906" w:rsidRDefault="00B75906" w:rsidP="001B1620">
      <w:pPr>
        <w:jc w:val="center"/>
        <w:rPr>
          <w:b/>
          <w:bCs/>
        </w:rPr>
      </w:pPr>
      <w:r>
        <w:rPr>
          <w:b/>
          <w:bCs/>
        </w:rPr>
        <w:t>MEMORANDUM</w:t>
      </w:r>
    </w:p>
    <w:p w:rsidR="00B75906" w:rsidRDefault="00B75906" w:rsidP="001B1620">
      <w:pPr>
        <w:jc w:val="center"/>
        <w:rPr>
          <w:b/>
          <w:bCs/>
        </w:rPr>
      </w:pPr>
    </w:p>
    <w:p w:rsidR="00B75906" w:rsidRDefault="00B75906" w:rsidP="001B1620">
      <w:pPr>
        <w:jc w:val="center"/>
        <w:rPr>
          <w:b/>
          <w:bCs/>
        </w:rPr>
      </w:pPr>
    </w:p>
    <w:p w:rsidR="00B75906" w:rsidRDefault="00B75906" w:rsidP="001B1620">
      <w:pPr>
        <w:jc w:val="center"/>
        <w:rPr>
          <w:b/>
          <w:bCs/>
        </w:rPr>
      </w:pPr>
    </w:p>
    <w:p w:rsidR="00B75906" w:rsidRDefault="00B75906" w:rsidP="00E75EE6">
      <w:r>
        <w:t>TO:</w:t>
      </w:r>
      <w:r>
        <w:tab/>
      </w:r>
      <w:r>
        <w:tab/>
        <w:t>The Clarion-Ledger, Legal Notices</w:t>
      </w:r>
    </w:p>
    <w:p w:rsidR="00B75906" w:rsidRDefault="00B75906" w:rsidP="00E75EE6">
      <w:r>
        <w:tab/>
      </w:r>
      <w:r>
        <w:tab/>
        <w:t>The Sun Herald, Legal Notices</w:t>
      </w:r>
    </w:p>
    <w:p w:rsidR="00B75906" w:rsidRDefault="00B75906" w:rsidP="00E75EE6">
      <w:r>
        <w:tab/>
      </w:r>
      <w:r>
        <w:tab/>
      </w:r>
    </w:p>
    <w:p w:rsidR="00B75906" w:rsidRDefault="00B75906" w:rsidP="00E75EE6"/>
    <w:p w:rsidR="00B75906" w:rsidRDefault="00B75906" w:rsidP="00E75EE6">
      <w:r>
        <w:t xml:space="preserve">FROM: </w:t>
      </w:r>
      <w:r>
        <w:tab/>
        <w:t>Melanie Green</w:t>
      </w:r>
    </w:p>
    <w:p w:rsidR="00B75906" w:rsidRDefault="00B75906" w:rsidP="00E75EE6">
      <w:r>
        <w:tab/>
      </w:r>
      <w:r>
        <w:tab/>
        <w:t>Office of Restoration</w:t>
      </w:r>
    </w:p>
    <w:p w:rsidR="00484411" w:rsidRDefault="00484411" w:rsidP="00484411">
      <w:r>
        <w:tab/>
      </w:r>
      <w:r>
        <w:tab/>
        <w:t>TCL-C48613</w:t>
      </w:r>
    </w:p>
    <w:p w:rsidR="00B75906" w:rsidRDefault="00B75906" w:rsidP="00E75EE6"/>
    <w:p w:rsidR="00B75906" w:rsidRDefault="00B75906" w:rsidP="00E75EE6">
      <w:r>
        <w:t>DATE:</w:t>
      </w:r>
      <w:r>
        <w:tab/>
      </w:r>
      <w:r>
        <w:tab/>
      </w:r>
      <w:r w:rsidR="00035BC1">
        <w:t>March 23, 2017</w:t>
      </w:r>
    </w:p>
    <w:p w:rsidR="00035BC1" w:rsidRDefault="00035BC1" w:rsidP="00E75EE6"/>
    <w:p w:rsidR="00B75906" w:rsidRDefault="00B75906" w:rsidP="00E75EE6"/>
    <w:p w:rsidR="00B75906" w:rsidRDefault="00B75906" w:rsidP="00E75EE6">
      <w:r>
        <w:t>RE:</w:t>
      </w:r>
      <w:r>
        <w:tab/>
      </w:r>
      <w:r>
        <w:tab/>
        <w:t>Notice of Invitation to Bids</w:t>
      </w:r>
    </w:p>
    <w:p w:rsidR="00B75906" w:rsidRDefault="00B75906" w:rsidP="00E75EE6"/>
    <w:p w:rsidR="00B75906" w:rsidRDefault="00B75906" w:rsidP="00E75EE6"/>
    <w:p w:rsidR="00B75906" w:rsidRDefault="00B75906" w:rsidP="00E75EE6">
      <w:r>
        <w:t xml:space="preserve">Please publish the attached notice </w:t>
      </w:r>
      <w:r w:rsidR="00484411">
        <w:t>Monday, March 27, 2017 and Monday, April 3, 2017.</w:t>
      </w:r>
      <w:r>
        <w:t xml:space="preserve"> </w:t>
      </w:r>
      <w:r>
        <w:rPr>
          <w:b/>
          <w:bCs/>
          <w:u w:val="single"/>
        </w:rPr>
        <w:t>Please furnish proof for approval before publishing the ad.</w:t>
      </w:r>
    </w:p>
    <w:p w:rsidR="00B75906" w:rsidRDefault="00B75906" w:rsidP="00E75EE6"/>
    <w:p w:rsidR="00484411" w:rsidRDefault="00484411" w:rsidP="00484411">
      <w:r>
        <w:t>If you have any questions, please contact me at 601.961.5270 or mgreen@mdeq.ms.gov. Thanks for your help in this matter.</w:t>
      </w:r>
    </w:p>
    <w:p w:rsidR="00B75906" w:rsidRDefault="00B75906"/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B75906" w:rsidP="001B1620">
      <w:pPr>
        <w:pStyle w:val="BodyText"/>
        <w:rPr>
          <w:b/>
          <w:bCs/>
          <w:sz w:val="24"/>
          <w:szCs w:val="24"/>
        </w:rPr>
      </w:pPr>
    </w:p>
    <w:p w:rsidR="00B75906" w:rsidRDefault="00443033" w:rsidP="001B1620">
      <w:pPr>
        <w:pStyle w:val="Body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800100" cy="723900"/>
            <wp:effectExtent l="0" t="0" r="0" b="0"/>
            <wp:docPr id="2" name="Picture 2" descr="01MDEQLog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MDEQLogo.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8" t="-1645" r="-2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06" w:rsidRPr="00F805A6" w:rsidRDefault="00B75906" w:rsidP="001B1620">
      <w:pPr>
        <w:pStyle w:val="BodyText"/>
        <w:rPr>
          <w:b/>
          <w:bCs/>
          <w:sz w:val="22"/>
          <w:szCs w:val="22"/>
        </w:rPr>
      </w:pPr>
    </w:p>
    <w:p w:rsidR="00B75906" w:rsidRPr="00F805A6" w:rsidRDefault="00B75906" w:rsidP="001B1620">
      <w:pPr>
        <w:pStyle w:val="BodyText"/>
        <w:rPr>
          <w:b/>
          <w:bCs/>
          <w:sz w:val="22"/>
          <w:szCs w:val="22"/>
        </w:rPr>
      </w:pPr>
    </w:p>
    <w:p w:rsidR="00B75906" w:rsidRPr="00F805A6" w:rsidRDefault="00B75906" w:rsidP="001B1620">
      <w:pPr>
        <w:jc w:val="center"/>
        <w:rPr>
          <w:sz w:val="22"/>
          <w:szCs w:val="22"/>
        </w:rPr>
      </w:pPr>
      <w:r w:rsidRPr="00F805A6">
        <w:rPr>
          <w:sz w:val="22"/>
          <w:szCs w:val="22"/>
        </w:rPr>
        <w:t>MISSISSIPPI DEPARTMENT OF ENVIRONMENTAL QUALITY</w:t>
      </w:r>
    </w:p>
    <w:p w:rsidR="00B75906" w:rsidRPr="00F805A6" w:rsidRDefault="00B75906" w:rsidP="001B1620">
      <w:pPr>
        <w:jc w:val="center"/>
        <w:rPr>
          <w:sz w:val="22"/>
          <w:szCs w:val="22"/>
        </w:rPr>
      </w:pPr>
    </w:p>
    <w:p w:rsidR="00B75906" w:rsidRDefault="00B75906" w:rsidP="001B16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INVITATION FOR </w:t>
      </w:r>
      <w:smartTag w:uri="urn:schemas-microsoft-com:office:smarttags" w:element="stockticker">
        <w:r>
          <w:rPr>
            <w:sz w:val="22"/>
            <w:szCs w:val="22"/>
          </w:rPr>
          <w:t>BIDS</w:t>
        </w:r>
      </w:smartTag>
    </w:p>
    <w:p w:rsidR="00B75906" w:rsidRPr="00F805A6" w:rsidRDefault="00B75906" w:rsidP="00E84772">
      <w:pPr>
        <w:rPr>
          <w:sz w:val="22"/>
          <w:szCs w:val="22"/>
        </w:rPr>
      </w:pPr>
    </w:p>
    <w:p w:rsidR="00484411" w:rsidRDefault="00B75906" w:rsidP="004A54B2">
      <w:pPr>
        <w:pStyle w:val="Heading2"/>
        <w:tabs>
          <w:tab w:val="left" w:pos="0"/>
          <w:tab w:val="left" w:pos="1440"/>
        </w:tabs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Notice is hereby given that the Mississippi Department of Environmental Quality (MDEQ) is seeking sealed bids for construction of the MDEQ – </w:t>
      </w:r>
      <w:r w:rsidR="00E0085D" w:rsidRP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HANCOCK COUNTY MARSH L</w:t>
      </w:r>
      <w:r w:rsidR="001E0CD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IVING SHORELINE PROJECT: PHASE</w:t>
      </w:r>
      <w:r w:rsidR="006A0E9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</w:t>
      </w:r>
      <w:r w:rsidR="001E0CDC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48441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2 &amp; 3 </w:t>
      </w:r>
      <w:r w:rsidRP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(the “Project”). </w:t>
      </w:r>
      <w:r w:rsidR="00E0085D" w:rsidRP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This Project is solicited by MDEQ as part of the Phase III Early Restoration Plan and Environmental Assessment prepared by the Deepwater Horizon </w:t>
      </w:r>
      <w:r w:rsid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(DWH) </w:t>
      </w:r>
      <w:r w:rsidR="00E0085D" w:rsidRP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Natural Resource Trustees in response to the April 20, 2010, </w:t>
      </w:r>
      <w:r w:rsid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DWH</w:t>
      </w:r>
      <w:r w:rsidR="00E0085D" w:rsidRPr="004A54B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Oil Spill incident. </w:t>
      </w:r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The purpose of the </w:t>
      </w:r>
      <w:r w:rsidR="0043723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</w:t>
      </w:r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roject is to construct </w:t>
      </w:r>
      <w:r w:rsidR="001E0CDC" w:rsidRPr="001E0CD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a living shoreline and </w:t>
      </w:r>
      <w:r w:rsidR="0048441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a</w:t>
      </w:r>
      <w:r w:rsidR="006A0E9D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ssociated breakwater materials as described in the Invitation for Bids.</w:t>
      </w:r>
    </w:p>
    <w:p w:rsidR="00B75906" w:rsidRDefault="00B75906" w:rsidP="004A54B2">
      <w:pPr>
        <w:pStyle w:val="Heading2"/>
        <w:tabs>
          <w:tab w:val="left" w:pos="0"/>
          <w:tab w:val="left" w:pos="1440"/>
        </w:tabs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To obtain a downloadable copy of the Contract Documents for this Project, please visit </w:t>
      </w:r>
      <w:hyperlink r:id="rId5" w:history="1"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>www.restore.ms</w:t>
        </w:r>
      </w:hyperlink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email </w:t>
      </w:r>
      <w:r w:rsidR="0048441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mgreen@mdeq.ms.gov</w:t>
      </w:r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or call 601.961.5270. The Contract Documents may also be examined at the following locations: MDEQ, </w:t>
      </w:r>
      <w:smartTag w:uri="urn:schemas-microsoft-com:office:smarttags" w:element="address">
        <w:smartTag w:uri="urn:schemas-microsoft-com:office:smarttags" w:element="Street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515 East Amite St.</w:t>
          </w:r>
        </w:smartTag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 xml:space="preserve">, </w:t>
        </w:r>
        <w:smartTag w:uri="urn:schemas-microsoft-com:office:smarttags" w:element="City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Jackson</w:t>
          </w:r>
        </w:smartTag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 xml:space="preserve">, </w:t>
        </w:r>
        <w:smartTag w:uri="urn:schemas-microsoft-com:office:smarttags" w:element="State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MS</w:t>
          </w:r>
        </w:smartTag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 xml:space="preserve"> </w:t>
        </w:r>
        <w:smartTag w:uri="urn:schemas-microsoft-com:office:smarttags" w:element="PostalCode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39201</w:t>
          </w:r>
        </w:smartTag>
      </w:smartTag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and Covington Civil and Environmental, LLC, </w:t>
      </w:r>
      <w:smartTag w:uri="urn:schemas-microsoft-com:office:smarttags" w:element="address">
        <w:smartTag w:uri="urn:schemas-microsoft-com:office:smarttags" w:element="Street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2510 14th ST., Suite 1010</w:t>
          </w:r>
        </w:smartTag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 xml:space="preserve">, </w:t>
        </w:r>
        <w:smartTag w:uri="urn:schemas-microsoft-com:office:smarttags" w:element="City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Gulfport</w:t>
          </w:r>
        </w:smartTag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 xml:space="preserve">, </w:t>
        </w:r>
        <w:smartTag w:uri="urn:schemas-microsoft-com:office:smarttags" w:element="State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MS</w:t>
          </w:r>
        </w:smartTag>
        <w:r w:rsidRPr="00A02C26">
          <w:rPr>
            <w:rFonts w:ascii="Times New Roman" w:hAnsi="Times New Roman" w:cs="Times New Roman"/>
            <w:b w:val="0"/>
            <w:bCs w:val="0"/>
            <w:i w:val="0"/>
            <w:iCs w:val="0"/>
            <w:sz w:val="22"/>
            <w:szCs w:val="22"/>
          </w:rPr>
          <w:t xml:space="preserve"> </w:t>
        </w:r>
        <w:smartTag w:uri="urn:schemas-microsoft-com:office:smarttags" w:element="PostalCode">
          <w:r w:rsidRPr="00A02C26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2"/>
              <w:szCs w:val="22"/>
            </w:rPr>
            <w:t>39501</w:t>
          </w:r>
        </w:smartTag>
      </w:smartTag>
      <w:r w:rsidRPr="00A02C2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</w:t>
      </w:r>
    </w:p>
    <w:p w:rsidR="00484411" w:rsidRPr="00484411" w:rsidRDefault="00484411" w:rsidP="00484411"/>
    <w:p w:rsidR="00484411" w:rsidRPr="007803CA" w:rsidRDefault="00484411" w:rsidP="00484411">
      <w:pPr>
        <w:autoSpaceDE w:val="0"/>
        <w:autoSpaceDN w:val="0"/>
        <w:adjustRightInd w:val="0"/>
      </w:pPr>
      <w:r w:rsidRPr="007803CA">
        <w:t xml:space="preserve">An optional pre-submittal conference will be held at </w:t>
      </w:r>
      <w:r>
        <w:t>3</w:t>
      </w:r>
      <w:r w:rsidRPr="007803CA">
        <w:t xml:space="preserve">:00 </w:t>
      </w:r>
      <w:r>
        <w:t>p</w:t>
      </w:r>
      <w:r w:rsidRPr="007803CA">
        <w:t xml:space="preserve">.m. CST on </w:t>
      </w:r>
      <w:r>
        <w:t>Wednesday, April 12, 2017</w:t>
      </w:r>
      <w:r w:rsidRPr="007803CA">
        <w:t xml:space="preserve"> at the </w:t>
      </w:r>
      <w:r w:rsidR="006A0E9D">
        <w:t>Gulf Coast Event Center</w:t>
      </w:r>
      <w:r>
        <w:t>, 9475 Highway 49</w:t>
      </w:r>
      <w:r w:rsidRPr="001A1650">
        <w:t>, Gulfport, MS 39503</w:t>
      </w:r>
      <w:r w:rsidRPr="007803CA">
        <w:t xml:space="preserve">. The purpose of the pre-submittal conference </w:t>
      </w:r>
      <w:r w:rsidRPr="007803CA">
        <w:lastRenderedPageBreak/>
        <w:t xml:space="preserve">is to allow potential offerors an opportunity to present questions to staff and obtain clarification of the procurement requirements. </w:t>
      </w:r>
    </w:p>
    <w:p w:rsidR="00484411" w:rsidRDefault="00484411" w:rsidP="00C22E17">
      <w:pPr>
        <w:rPr>
          <w:sz w:val="22"/>
          <w:szCs w:val="22"/>
        </w:rPr>
      </w:pPr>
    </w:p>
    <w:p w:rsidR="00B75906" w:rsidRPr="00470071" w:rsidRDefault="00B75906" w:rsidP="00C22E17">
      <w:pPr>
        <w:rPr>
          <w:sz w:val="22"/>
          <w:szCs w:val="22"/>
        </w:rPr>
      </w:pPr>
      <w:r w:rsidRPr="00470071">
        <w:rPr>
          <w:sz w:val="22"/>
          <w:szCs w:val="22"/>
        </w:rPr>
        <w:t xml:space="preserve">Sealed bids will be </w:t>
      </w:r>
      <w:r>
        <w:rPr>
          <w:sz w:val="22"/>
          <w:szCs w:val="22"/>
        </w:rPr>
        <w:t>received</w:t>
      </w:r>
      <w:r w:rsidRPr="00470071">
        <w:rPr>
          <w:sz w:val="22"/>
          <w:szCs w:val="22"/>
        </w:rPr>
        <w:t xml:space="preserve"> until </w:t>
      </w:r>
      <w:r w:rsidR="006A0E9D">
        <w:rPr>
          <w:sz w:val="22"/>
          <w:szCs w:val="22"/>
        </w:rPr>
        <w:t>8</w:t>
      </w:r>
      <w:r w:rsidRPr="00470071">
        <w:rPr>
          <w:sz w:val="22"/>
          <w:szCs w:val="22"/>
        </w:rPr>
        <w:t>:</w:t>
      </w:r>
      <w:r w:rsidR="006A0E9D">
        <w:rPr>
          <w:sz w:val="22"/>
          <w:szCs w:val="22"/>
        </w:rPr>
        <w:t>30</w:t>
      </w:r>
      <w:r w:rsidRPr="00470071">
        <w:rPr>
          <w:sz w:val="22"/>
          <w:szCs w:val="22"/>
        </w:rPr>
        <w:t xml:space="preserve"> </w:t>
      </w:r>
      <w:r w:rsidR="006A0E9D">
        <w:rPr>
          <w:sz w:val="22"/>
          <w:szCs w:val="22"/>
        </w:rPr>
        <w:t>a</w:t>
      </w:r>
      <w:r w:rsidRPr="00470071">
        <w:rPr>
          <w:sz w:val="22"/>
          <w:szCs w:val="22"/>
        </w:rPr>
        <w:t>.m</w:t>
      </w:r>
      <w:r>
        <w:rPr>
          <w:sz w:val="22"/>
          <w:szCs w:val="22"/>
        </w:rPr>
        <w:t>. CST</w:t>
      </w:r>
      <w:r w:rsidRPr="00470071">
        <w:rPr>
          <w:sz w:val="22"/>
          <w:szCs w:val="22"/>
        </w:rPr>
        <w:t xml:space="preserve">, </w:t>
      </w:r>
      <w:r w:rsidR="00437239">
        <w:rPr>
          <w:sz w:val="22"/>
          <w:szCs w:val="22"/>
        </w:rPr>
        <w:t xml:space="preserve">Wednesday, </w:t>
      </w:r>
      <w:r w:rsidR="006A0E9D">
        <w:rPr>
          <w:sz w:val="22"/>
          <w:szCs w:val="22"/>
        </w:rPr>
        <w:t>April 26, 2017</w:t>
      </w:r>
      <w:r>
        <w:rPr>
          <w:sz w:val="22"/>
          <w:szCs w:val="22"/>
        </w:rPr>
        <w:t xml:space="preserve"> </w:t>
      </w:r>
      <w:r w:rsidRPr="00470071">
        <w:rPr>
          <w:sz w:val="22"/>
          <w:szCs w:val="22"/>
        </w:rPr>
        <w:t>at the MDEQ office located at 1141 Bayview Avenue, Suite 208, Biloxi, MS 39530.</w:t>
      </w:r>
      <w:r>
        <w:rPr>
          <w:sz w:val="22"/>
          <w:szCs w:val="22"/>
        </w:rPr>
        <w:t xml:space="preserve">  A</w:t>
      </w:r>
      <w:r w:rsidRPr="00470071">
        <w:rPr>
          <w:sz w:val="22"/>
          <w:szCs w:val="22"/>
        </w:rPr>
        <w:t>ll bids received after this deadline will be returned unopened.</w:t>
      </w:r>
      <w:r>
        <w:rPr>
          <w:sz w:val="22"/>
          <w:szCs w:val="22"/>
        </w:rPr>
        <w:t xml:space="preserve">  </w:t>
      </w:r>
      <w:r w:rsidRPr="00470071">
        <w:rPr>
          <w:sz w:val="22"/>
          <w:szCs w:val="22"/>
        </w:rPr>
        <w:t>B</w:t>
      </w:r>
      <w:r w:rsidR="00437239">
        <w:rPr>
          <w:sz w:val="22"/>
          <w:szCs w:val="22"/>
        </w:rPr>
        <w:t xml:space="preserve">ids will be publicly opened at </w:t>
      </w:r>
      <w:r w:rsidR="006A0E9D">
        <w:rPr>
          <w:sz w:val="22"/>
          <w:szCs w:val="22"/>
        </w:rPr>
        <w:t>8:45</w:t>
      </w:r>
      <w:r w:rsidRPr="00470071">
        <w:rPr>
          <w:sz w:val="22"/>
          <w:szCs w:val="22"/>
        </w:rPr>
        <w:t xml:space="preserve"> </w:t>
      </w:r>
      <w:r w:rsidR="002C2D65">
        <w:rPr>
          <w:sz w:val="22"/>
          <w:szCs w:val="22"/>
        </w:rPr>
        <w:t>a</w:t>
      </w:r>
      <w:r w:rsidRPr="00470071">
        <w:rPr>
          <w:sz w:val="22"/>
          <w:szCs w:val="22"/>
        </w:rPr>
        <w:t>.m</w:t>
      </w:r>
      <w:r>
        <w:rPr>
          <w:sz w:val="22"/>
          <w:szCs w:val="22"/>
        </w:rPr>
        <w:t>. CST</w:t>
      </w:r>
      <w:r w:rsidRPr="00470071">
        <w:rPr>
          <w:sz w:val="22"/>
          <w:szCs w:val="22"/>
        </w:rPr>
        <w:t xml:space="preserve">, </w:t>
      </w:r>
      <w:r w:rsidR="006A0E9D">
        <w:rPr>
          <w:sz w:val="22"/>
          <w:szCs w:val="22"/>
        </w:rPr>
        <w:t>Wednesday, April 26, 2017</w:t>
      </w:r>
      <w:r w:rsidRPr="00470071">
        <w:rPr>
          <w:sz w:val="22"/>
          <w:szCs w:val="22"/>
        </w:rPr>
        <w:t xml:space="preserve"> at the MDEQ office located at 1141 Bayview Avenue, Suite 208, Biloxi, MS 39530.</w:t>
      </w:r>
    </w:p>
    <w:p w:rsidR="00B75906" w:rsidRDefault="00B75906" w:rsidP="00685603">
      <w:pPr>
        <w:rPr>
          <w:sz w:val="22"/>
          <w:szCs w:val="22"/>
        </w:rPr>
      </w:pPr>
    </w:p>
    <w:p w:rsidR="00B75906" w:rsidRPr="00470071" w:rsidRDefault="00B75906" w:rsidP="00685603">
      <w:pPr>
        <w:rPr>
          <w:sz w:val="22"/>
          <w:szCs w:val="22"/>
        </w:rPr>
      </w:pPr>
      <w:r w:rsidRPr="00470071">
        <w:rPr>
          <w:sz w:val="22"/>
          <w:szCs w:val="22"/>
        </w:rPr>
        <w:t>MDEQ reserves the right to reject any and/or all bids and waive any minor informality.</w:t>
      </w:r>
    </w:p>
    <w:sectPr w:rsidR="00B75906" w:rsidRPr="00470071" w:rsidSect="009E0C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D7"/>
    <w:rsid w:val="00034C26"/>
    <w:rsid w:val="00035BC1"/>
    <w:rsid w:val="00036816"/>
    <w:rsid w:val="000513B3"/>
    <w:rsid w:val="00062756"/>
    <w:rsid w:val="00071440"/>
    <w:rsid w:val="000B12ED"/>
    <w:rsid w:val="000C7124"/>
    <w:rsid w:val="000D03EA"/>
    <w:rsid w:val="000F2C18"/>
    <w:rsid w:val="000F6A53"/>
    <w:rsid w:val="00101626"/>
    <w:rsid w:val="001316E6"/>
    <w:rsid w:val="00134446"/>
    <w:rsid w:val="001439BF"/>
    <w:rsid w:val="00182318"/>
    <w:rsid w:val="00186914"/>
    <w:rsid w:val="00194770"/>
    <w:rsid w:val="001A7F11"/>
    <w:rsid w:val="001B1620"/>
    <w:rsid w:val="001E0CDC"/>
    <w:rsid w:val="00206703"/>
    <w:rsid w:val="0029622E"/>
    <w:rsid w:val="002C2D65"/>
    <w:rsid w:val="002D357F"/>
    <w:rsid w:val="002D59BB"/>
    <w:rsid w:val="0034767A"/>
    <w:rsid w:val="003564C2"/>
    <w:rsid w:val="00365E06"/>
    <w:rsid w:val="0038480D"/>
    <w:rsid w:val="00390EA2"/>
    <w:rsid w:val="003A1412"/>
    <w:rsid w:val="003C6474"/>
    <w:rsid w:val="003C65DC"/>
    <w:rsid w:val="003E7E8C"/>
    <w:rsid w:val="003F7695"/>
    <w:rsid w:val="00414D38"/>
    <w:rsid w:val="0041521C"/>
    <w:rsid w:val="00423A0A"/>
    <w:rsid w:val="00437239"/>
    <w:rsid w:val="00443033"/>
    <w:rsid w:val="004523C8"/>
    <w:rsid w:val="00470071"/>
    <w:rsid w:val="00484411"/>
    <w:rsid w:val="004A54B2"/>
    <w:rsid w:val="005318EA"/>
    <w:rsid w:val="005E2B9D"/>
    <w:rsid w:val="005E5862"/>
    <w:rsid w:val="005E6921"/>
    <w:rsid w:val="005F39D7"/>
    <w:rsid w:val="00653F4B"/>
    <w:rsid w:val="00657B04"/>
    <w:rsid w:val="00665068"/>
    <w:rsid w:val="00671056"/>
    <w:rsid w:val="00685603"/>
    <w:rsid w:val="006928D7"/>
    <w:rsid w:val="006A0E9D"/>
    <w:rsid w:val="00723B2A"/>
    <w:rsid w:val="00731D5C"/>
    <w:rsid w:val="00732FBC"/>
    <w:rsid w:val="00737834"/>
    <w:rsid w:val="007536A4"/>
    <w:rsid w:val="0078281C"/>
    <w:rsid w:val="007D36CA"/>
    <w:rsid w:val="007F2A09"/>
    <w:rsid w:val="008034C5"/>
    <w:rsid w:val="00832527"/>
    <w:rsid w:val="00881159"/>
    <w:rsid w:val="00890B19"/>
    <w:rsid w:val="00904660"/>
    <w:rsid w:val="0090631E"/>
    <w:rsid w:val="00916C0E"/>
    <w:rsid w:val="0092662E"/>
    <w:rsid w:val="00927104"/>
    <w:rsid w:val="0097386C"/>
    <w:rsid w:val="009763FE"/>
    <w:rsid w:val="00987866"/>
    <w:rsid w:val="009B035C"/>
    <w:rsid w:val="009E0CA3"/>
    <w:rsid w:val="00A02C26"/>
    <w:rsid w:val="00A12E3B"/>
    <w:rsid w:val="00A86366"/>
    <w:rsid w:val="00A87C22"/>
    <w:rsid w:val="00AB4504"/>
    <w:rsid w:val="00AD0E84"/>
    <w:rsid w:val="00AF17CB"/>
    <w:rsid w:val="00B15297"/>
    <w:rsid w:val="00B23462"/>
    <w:rsid w:val="00B67961"/>
    <w:rsid w:val="00B75906"/>
    <w:rsid w:val="00B80C30"/>
    <w:rsid w:val="00BC124D"/>
    <w:rsid w:val="00C22E17"/>
    <w:rsid w:val="00C3152F"/>
    <w:rsid w:val="00C33E80"/>
    <w:rsid w:val="00C33FFC"/>
    <w:rsid w:val="00C81517"/>
    <w:rsid w:val="00CE73DD"/>
    <w:rsid w:val="00D00423"/>
    <w:rsid w:val="00D12D19"/>
    <w:rsid w:val="00D35BE5"/>
    <w:rsid w:val="00D510C4"/>
    <w:rsid w:val="00DA5C75"/>
    <w:rsid w:val="00DA5E43"/>
    <w:rsid w:val="00E0085D"/>
    <w:rsid w:val="00E03215"/>
    <w:rsid w:val="00E07AF3"/>
    <w:rsid w:val="00E132A0"/>
    <w:rsid w:val="00E572ED"/>
    <w:rsid w:val="00E75BB3"/>
    <w:rsid w:val="00E75EE6"/>
    <w:rsid w:val="00E84772"/>
    <w:rsid w:val="00EB0324"/>
    <w:rsid w:val="00EF118B"/>
    <w:rsid w:val="00EF5114"/>
    <w:rsid w:val="00F43BA1"/>
    <w:rsid w:val="00F56D0D"/>
    <w:rsid w:val="00F71D08"/>
    <w:rsid w:val="00F805A6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D134F44-3D15-4B5E-80C3-40C82D1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9D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07AF3"/>
    <w:pPr>
      <w:widowControl w:val="0"/>
      <w:ind w:left="120" w:hanging="3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D510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90B19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F39D7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9D7"/>
    <w:rPr>
      <w:sz w:val="24"/>
      <w:szCs w:val="24"/>
    </w:rPr>
  </w:style>
  <w:style w:type="character" w:styleId="Hyperlink">
    <w:name w:val="Hyperlink"/>
    <w:basedOn w:val="DefaultParagraphFont"/>
    <w:uiPriority w:val="99"/>
    <w:rsid w:val="005F39D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F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3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9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3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3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3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9D7"/>
    <w:rPr>
      <w:sz w:val="24"/>
      <w:szCs w:val="24"/>
    </w:rPr>
  </w:style>
  <w:style w:type="character" w:customStyle="1" w:styleId="DocID">
    <w:name w:val="DocID"/>
    <w:basedOn w:val="DefaultParagraphFont"/>
    <w:uiPriority w:val="99"/>
    <w:rsid w:val="005F39D7"/>
    <w:rPr>
      <w:rFonts w:ascii="Times New Roman" w:hAnsi="Times New Roman" w:cs="Times New Roman"/>
      <w:color w:val="000000"/>
      <w:sz w:val="12"/>
      <w:szCs w:val="12"/>
      <w:u w:val="none"/>
    </w:rPr>
  </w:style>
  <w:style w:type="paragraph" w:styleId="Revision">
    <w:name w:val="Revision"/>
    <w:hidden/>
    <w:uiPriority w:val="99"/>
    <w:semiHidden/>
    <w:rsid w:val="005F39D7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D35B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A54B2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cemdeq_lc\elc\Shared\Projects\NFWF\Round%202\Full%20Proposals\Submittal%2045721%20Marsh\Round%20Island\Bid%20Package\Advertisement%20Info\www.restore.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Balch &amp; Bingham LLP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Benvenutti</dc:creator>
  <cp:lastModifiedBy>Ashley Henderson</cp:lastModifiedBy>
  <cp:revision>2</cp:revision>
  <cp:lastPrinted>2016-04-22T18:05:00Z</cp:lastPrinted>
  <dcterms:created xsi:type="dcterms:W3CDTF">2017-03-28T18:18:00Z</dcterms:created>
  <dcterms:modified xsi:type="dcterms:W3CDTF">2017-03-28T18:18:00Z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155614.1</vt:lpwstr>
  </property>
</Properties>
</file>