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7F" w:rsidRPr="00BC5E5B" w:rsidRDefault="00AC1E7F" w:rsidP="00AC1E7F">
      <w:pPr>
        <w:pStyle w:val="EJCDCStyle-NormalText"/>
        <w:spacing w:before="0" w:after="0"/>
        <w:jc w:val="center"/>
        <w:rPr>
          <w:b/>
          <w:sz w:val="24"/>
        </w:rPr>
      </w:pPr>
      <w:bookmarkStart w:id="0" w:name="_GoBack"/>
      <w:bookmarkEnd w:id="0"/>
      <w:r>
        <w:rPr>
          <w:b/>
          <w:sz w:val="24"/>
        </w:rPr>
        <w:t xml:space="preserve">CITY OF </w:t>
      </w:r>
      <w:r w:rsidR="00AB55BB">
        <w:rPr>
          <w:b/>
          <w:sz w:val="24"/>
        </w:rPr>
        <w:t>EUPORA</w:t>
      </w:r>
    </w:p>
    <w:p w:rsidR="00AC1E7F" w:rsidRDefault="00AB55BB" w:rsidP="00AC1E7F">
      <w:pPr>
        <w:pStyle w:val="EJCDCStyle-NormalText"/>
        <w:spacing w:before="0" w:after="0"/>
        <w:jc w:val="center"/>
        <w:rPr>
          <w:b/>
          <w:sz w:val="24"/>
        </w:rPr>
      </w:pPr>
      <w:r>
        <w:rPr>
          <w:b/>
          <w:sz w:val="24"/>
        </w:rPr>
        <w:t>WEBSTER</w:t>
      </w:r>
      <w:r w:rsidR="00AC1E7F">
        <w:rPr>
          <w:b/>
          <w:sz w:val="24"/>
        </w:rPr>
        <w:t xml:space="preserve"> COUNTY, MS</w:t>
      </w:r>
    </w:p>
    <w:p w:rsidR="00CF2916" w:rsidRPr="00CF2916" w:rsidRDefault="00AB55BB" w:rsidP="00CF2916">
      <w:pPr>
        <w:pStyle w:val="NoSpacing"/>
        <w:jc w:val="center"/>
        <w:rPr>
          <w:b/>
          <w:lang w:eastAsia="zh-TW"/>
        </w:rPr>
      </w:pPr>
      <w:r>
        <w:rPr>
          <w:b/>
          <w:lang w:eastAsia="zh-TW"/>
        </w:rPr>
        <w:t xml:space="preserve">LAGOON DIKE </w:t>
      </w:r>
      <w:r w:rsidR="00F00D9E">
        <w:rPr>
          <w:b/>
          <w:lang w:eastAsia="zh-TW"/>
        </w:rPr>
        <w:t>STABILIZATION</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AB55BB">
        <w:rPr>
          <w:b/>
          <w:u w:val="single"/>
        </w:rPr>
        <w:t xml:space="preserve">Lagoon Dike </w:t>
      </w:r>
      <w:r w:rsidR="00F00D9E">
        <w:rPr>
          <w:b/>
          <w:u w:val="single"/>
        </w:rPr>
        <w:t>Stabilization</w:t>
      </w:r>
      <w:r w:rsidR="00237D95">
        <w:rPr>
          <w:b/>
        </w:rPr>
        <w:t xml:space="preserve"> </w:t>
      </w:r>
      <w:r w:rsidRPr="00BC5E5B">
        <w:t>will be received by</w:t>
      </w:r>
      <w:r w:rsidR="00522D8D">
        <w:t xml:space="preserve"> the</w:t>
      </w:r>
      <w:r w:rsidRPr="00BC5E5B">
        <w:t xml:space="preserve"> </w:t>
      </w:r>
      <w:r w:rsidR="00AC1E7F" w:rsidRPr="00AC1E7F">
        <w:rPr>
          <w:b/>
          <w:u w:val="single"/>
        </w:rPr>
        <w:t>Mayor and Board</w:t>
      </w:r>
      <w:r w:rsidR="00247A12">
        <w:rPr>
          <w:b/>
          <w:u w:val="single"/>
        </w:rPr>
        <w:t xml:space="preserve"> of </w:t>
      </w:r>
      <w:r w:rsidR="00AB55BB">
        <w:rPr>
          <w:b/>
          <w:u w:val="single"/>
        </w:rPr>
        <w:t>Aldermen</w:t>
      </w:r>
      <w:r w:rsidR="00AC1E7F">
        <w:rPr>
          <w:b/>
        </w:rPr>
        <w:t xml:space="preserve"> </w:t>
      </w:r>
      <w:r w:rsidR="00AC1E7F" w:rsidRPr="00522D8D">
        <w:t>of the</w:t>
      </w:r>
      <w:r w:rsidR="00AC1E7F">
        <w:rPr>
          <w:b/>
        </w:rPr>
        <w:t xml:space="preserve"> </w:t>
      </w:r>
      <w:r w:rsidR="00AC1E7F" w:rsidRPr="00AC1E7F">
        <w:rPr>
          <w:b/>
          <w:u w:val="single"/>
        </w:rPr>
        <w:t xml:space="preserve">CITY OF </w:t>
      </w:r>
      <w:r w:rsidR="00AB55BB">
        <w:rPr>
          <w:b/>
          <w:u w:val="single"/>
        </w:rPr>
        <w:t>EUPORA</w:t>
      </w:r>
      <w:r w:rsidR="00AC1E7F" w:rsidRPr="00BC5E5B">
        <w:t>, at the office</w:t>
      </w:r>
      <w:r w:rsidR="00AC1E7F">
        <w:t>s</w:t>
      </w:r>
      <w:r w:rsidR="00AC1E7F" w:rsidRPr="00BC5E5B">
        <w:t xml:space="preserve"> of </w:t>
      </w:r>
      <w:r w:rsidR="00AB55BB">
        <w:rPr>
          <w:b/>
          <w:u w:val="single"/>
        </w:rPr>
        <w:t>Town Hall</w:t>
      </w:r>
      <w:r w:rsidR="00AC1E7F" w:rsidRPr="00D956A2">
        <w:t xml:space="preserve"> located at </w:t>
      </w:r>
      <w:r w:rsidR="00AB55BB" w:rsidRPr="000E28D9">
        <w:rPr>
          <w:b/>
          <w:u w:val="single"/>
        </w:rPr>
        <w:t>390 Clark Ave, Eupora, MS 39744</w:t>
      </w:r>
      <w:r w:rsidR="00AC1E7F">
        <w:rPr>
          <w:u w:val="single"/>
        </w:rPr>
        <w:t xml:space="preserve"> </w:t>
      </w:r>
      <w:r w:rsidR="009B00E7" w:rsidRPr="00BC5E5B">
        <w:t xml:space="preserve">until </w:t>
      </w:r>
      <w:r w:rsidR="00AC1E7F">
        <w:rPr>
          <w:b/>
          <w:u w:val="single"/>
        </w:rPr>
        <w:t xml:space="preserve">  </w:t>
      </w:r>
      <w:r w:rsidR="006A0E4B">
        <w:rPr>
          <w:b/>
          <w:u w:val="single"/>
        </w:rPr>
        <w:t xml:space="preserve">  </w:t>
      </w:r>
      <w:r w:rsidR="00AB55BB">
        <w:rPr>
          <w:b/>
          <w:u w:val="single"/>
        </w:rPr>
        <w:t xml:space="preserve">     </w:t>
      </w:r>
      <w:r w:rsidR="006D48BC">
        <w:rPr>
          <w:b/>
          <w:u w:val="single"/>
        </w:rPr>
        <w:t>June 15, 2017</w:t>
      </w:r>
      <w:r w:rsidR="009B00E7">
        <w:rPr>
          <w:b/>
          <w:u w:val="single"/>
        </w:rPr>
        <w:t xml:space="preserve"> at </w:t>
      </w:r>
      <w:r w:rsidR="006D48BC">
        <w:rPr>
          <w:b/>
          <w:u w:val="single"/>
        </w:rPr>
        <w:t>2:00 p.m.</w:t>
      </w:r>
      <w:r w:rsidRPr="00BC5E5B">
        <w:t xml:space="preserve">, at which time the Bids received will be </w:t>
      </w:r>
      <w:r w:rsidRPr="00BC5E5B">
        <w:rPr>
          <w:b/>
        </w:rPr>
        <w:t>publicly</w:t>
      </w:r>
      <w:r w:rsidRPr="00BC5E5B">
        <w:t xml:space="preserve"> opened and read.  The Project consists of constructing </w:t>
      </w:r>
      <w:r w:rsidR="00AB55BB">
        <w:rPr>
          <w:b/>
          <w:u w:val="single"/>
        </w:rPr>
        <w:t xml:space="preserve">Lagoon Dike </w:t>
      </w:r>
      <w:r w:rsidR="00F00D9E">
        <w:rPr>
          <w:b/>
          <w:u w:val="single"/>
        </w:rPr>
        <w:t>Stabilization</w:t>
      </w:r>
    </w:p>
    <w:p w:rsidR="00D956A2" w:rsidRDefault="00D956A2" w:rsidP="00CF2916">
      <w:r>
        <w:t xml:space="preserve">Bids will be received for a single prime Contract.  Bids shall be on a </w:t>
      </w:r>
      <w:r w:rsidR="00A17582">
        <w:t>lump sum</w:t>
      </w:r>
      <w:r>
        <w:t xml:space="preserve">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Calvert-Spradling Engineers, Inc.; 301 Highway 45 North Alternate, Suite 5;</w:t>
      </w:r>
      <w:r w:rsidRPr="00BC5E5B">
        <w:rPr>
          <w:b/>
        </w:rPr>
        <w:t xml:space="preserve"> </w:t>
      </w:r>
      <w:r w:rsidR="00AB55BB">
        <w:rPr>
          <w:b/>
        </w:rPr>
        <w:t>Eupora</w:t>
      </w:r>
      <w:r w:rsidR="00336217">
        <w:rPr>
          <w:b/>
        </w:rPr>
        <w: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6A0E4B">
        <w:rPr>
          <w:b/>
          <w:highlight w:val="lightGray"/>
          <w:u w:val="single"/>
        </w:rPr>
        <w:t>1</w:t>
      </w:r>
      <w:r w:rsidR="00A1361C">
        <w:rPr>
          <w:b/>
          <w:highlight w:val="lightGray"/>
          <w:u w:val="single"/>
        </w:rPr>
        <w:t>0</w:t>
      </w:r>
      <w:r w:rsidR="000668BA" w:rsidRPr="009B00E7">
        <w:rPr>
          <w:b/>
          <w:highlight w:val="lightGray"/>
          <w:u w:val="single"/>
        </w:rPr>
        <w:t>0.00</w:t>
      </w:r>
      <w:r w:rsidRPr="00D67CD5">
        <w:rPr>
          <w:highlight w:val="lightGray"/>
          <w:u w:val="single"/>
        </w:rPr>
        <w:t>_</w:t>
      </w:r>
      <w:r w:rsidRPr="00BC5E5B">
        <w:t xml:space="preserve"> for each set.  Checks for Bidding Documents shall be payable to </w:t>
      </w:r>
      <w:r w:rsidR="000668BA" w:rsidRPr="000668BA">
        <w:rPr>
          <w:b/>
        </w:rPr>
        <w:t>Calvert-Spradling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Bid security shall be furnished in accordance with the Instructions to Bidders.</w:t>
      </w:r>
    </w:p>
    <w:p w:rsidR="00F00D9E" w:rsidRDefault="00F00D9E" w:rsidP="00F00D9E">
      <w:pPr>
        <w:pStyle w:val="EJCDCStyle-NormalText"/>
      </w:pPr>
      <w:r>
        <w:t xml:space="preserve">This project is funded through a grant from the Mississippi Community Development Block Grant Program and  is a Section 3 covered activity as defined by the Housing and Urban Development Act of 1968 (12 U.S.C. 1701u) (section  3).  Contractors and subcontractors are encouraged to provide, to the greatest extent </w:t>
      </w:r>
      <w:r>
        <w:lastRenderedPageBreak/>
        <w:t>feasible, training, employment, and contracting, opportunities generated by the expenditure of this assistance to low-and very low-income persons and business concerns owned by low-and very low-income persons, or which employ low-and very low-income persons.  Preference can be given to businesses that comply with Section 3.</w:t>
      </w:r>
    </w:p>
    <w:p w:rsidR="00F00D9E" w:rsidRDefault="00F00D9E" w:rsidP="00F00D9E">
      <w:pPr>
        <w:pStyle w:val="EJCDCStyle-NormalText"/>
      </w:pPr>
      <w:r>
        <w:t>The City of Eupora does not discriminate on the basis of disability in the admissions or access to or treatment or employment in its programs or activities.  The City of Eupora considers itself an equal employment opportunity community and seeks to further fair housing within the City to the greatest extent possible.</w:t>
      </w:r>
    </w:p>
    <w:p w:rsidR="00F00D9E" w:rsidRDefault="00F00D9E" w:rsidP="00F00D9E">
      <w:pPr>
        <w:pStyle w:val="EJCDCStyle-NormalText"/>
      </w:pPr>
      <w:r>
        <w:t>Bid security shall be furnished in accordance with the Instructions to Bidders.</w:t>
      </w:r>
    </w:p>
    <w:p w:rsidR="00AC1E7F" w:rsidRPr="00BC5E5B" w:rsidRDefault="00AC1E7F" w:rsidP="00AC1E7F">
      <w:pPr>
        <w:pStyle w:val="EJCDCStyle-NormalText"/>
        <w:tabs>
          <w:tab w:val="left" w:pos="1620"/>
        </w:tabs>
        <w:spacing w:before="0" w:after="0"/>
        <w:ind w:left="720"/>
      </w:pPr>
      <w:r w:rsidRPr="00BC5E5B">
        <w:t>Owner:</w:t>
      </w:r>
      <w:r w:rsidRPr="00BC5E5B">
        <w:tab/>
      </w:r>
      <w:r>
        <w:rPr>
          <w:b/>
        </w:rPr>
        <w:t xml:space="preserve">City of </w:t>
      </w:r>
      <w:r w:rsidR="00AB55BB">
        <w:rPr>
          <w:b/>
        </w:rPr>
        <w:t>Eupora</w:t>
      </w:r>
    </w:p>
    <w:p w:rsidR="00AC1E7F" w:rsidRPr="00BC5E5B" w:rsidRDefault="00AC1E7F" w:rsidP="00AC1E7F">
      <w:pPr>
        <w:pStyle w:val="EJCDCStyle-NormalText"/>
        <w:tabs>
          <w:tab w:val="left" w:pos="1620"/>
        </w:tabs>
        <w:spacing w:before="0" w:after="0"/>
        <w:ind w:left="720"/>
      </w:pPr>
      <w:r w:rsidRPr="00BC5E5B">
        <w:t>By:</w:t>
      </w:r>
      <w:r w:rsidRPr="00BC5E5B">
        <w:tab/>
      </w:r>
      <w:r w:rsidR="00AB55BB">
        <w:rPr>
          <w:b/>
        </w:rPr>
        <w:t>Dan Burchfield</w:t>
      </w:r>
    </w:p>
    <w:p w:rsidR="00AC1E7F" w:rsidRPr="00BC5E5B" w:rsidRDefault="00AC1E7F" w:rsidP="00AC1E7F">
      <w:pPr>
        <w:pStyle w:val="EJCDCStyle-NormalText"/>
        <w:tabs>
          <w:tab w:val="left" w:pos="1620"/>
        </w:tabs>
        <w:spacing w:before="0" w:after="0"/>
        <w:ind w:left="720"/>
      </w:pPr>
      <w:r w:rsidRPr="00BC5E5B">
        <w:t>Title:</w:t>
      </w:r>
      <w:r w:rsidRPr="00BC5E5B">
        <w:tab/>
      </w:r>
      <w:r>
        <w:rPr>
          <w:b/>
        </w:rPr>
        <w:t>Mayor</w:t>
      </w:r>
    </w:p>
    <w:p w:rsidR="009861D0" w:rsidRPr="006D48BC" w:rsidRDefault="009861D0" w:rsidP="00CF2916">
      <w:pPr>
        <w:pStyle w:val="EJCDCStyle-NormalText"/>
        <w:tabs>
          <w:tab w:val="left" w:pos="1620"/>
          <w:tab w:val="left" w:pos="3408"/>
        </w:tabs>
        <w:spacing w:before="0" w:after="0"/>
        <w:ind w:left="720"/>
        <w:rPr>
          <w:b/>
        </w:rPr>
      </w:pPr>
      <w:r w:rsidRPr="00BC5E5B">
        <w:t>Date:</w:t>
      </w:r>
      <w:r w:rsidRPr="00BC5E5B">
        <w:tab/>
      </w:r>
      <w:r w:rsidR="006D48BC" w:rsidRPr="006D48BC">
        <w:rPr>
          <w:b/>
        </w:rPr>
        <w:t>May 15, 2017</w:t>
      </w:r>
    </w:p>
    <w:p w:rsidR="006D48BC" w:rsidRPr="0014177A" w:rsidRDefault="0014177A" w:rsidP="006D48BC">
      <w:pPr>
        <w:pStyle w:val="EJCDCStyle-NormalText"/>
        <w:tabs>
          <w:tab w:val="left" w:pos="1620"/>
          <w:tab w:val="left" w:pos="3408"/>
        </w:tabs>
        <w:spacing w:before="0" w:after="0"/>
        <w:ind w:left="720"/>
        <w:rPr>
          <w:b/>
        </w:rPr>
      </w:pPr>
      <w:r w:rsidRPr="0014177A">
        <w:t>Publish:</w:t>
      </w:r>
      <w:r w:rsidRPr="0014177A">
        <w:tab/>
      </w:r>
      <w:r w:rsidR="006D48BC" w:rsidRPr="006D48BC">
        <w:rPr>
          <w:b/>
        </w:rPr>
        <w:t>May 17, 2017, May 24, 2017</w:t>
      </w:r>
    </w:p>
    <w:p w:rsidR="00E04B81" w:rsidRPr="00E04B81" w:rsidRDefault="00E04B81" w:rsidP="006A0E4B">
      <w:pPr>
        <w:pStyle w:val="EJCDCStyle-NormalText"/>
        <w:tabs>
          <w:tab w:val="left" w:pos="1620"/>
        </w:tabs>
        <w:spacing w:before="0" w:after="0"/>
        <w:ind w:left="720"/>
        <w:rPr>
          <w:b/>
        </w:rPr>
      </w:pPr>
    </w:p>
    <w:p w:rsidR="009861D0" w:rsidRPr="00BC5E5B" w:rsidRDefault="00E04B81" w:rsidP="00AA5C2C">
      <w:pPr>
        <w:pStyle w:val="EJCDCStyle-NormalText"/>
        <w:tabs>
          <w:tab w:val="left" w:pos="1620"/>
        </w:tabs>
        <w:spacing w:before="0" w:after="0"/>
        <w:ind w:left="720"/>
      </w:pPr>
      <w:r w:rsidRPr="00E04B81">
        <w:rPr>
          <w:b/>
        </w:rPr>
        <w:tab/>
      </w:r>
      <w:r w:rsidR="006A0E4B" w:rsidRPr="00E04B81">
        <w:rPr>
          <w:b/>
        </w:rPr>
        <w:t xml:space="preserve"> </w:t>
      </w:r>
      <w:r w:rsidR="00AB55BB">
        <w:tab/>
      </w:r>
      <w:r w:rsidR="00AB55BB">
        <w:tab/>
      </w:r>
      <w:r w:rsidR="00AB55BB">
        <w:tab/>
      </w:r>
      <w:r w:rsidR="009861D0" w:rsidRPr="00BC5E5B">
        <w:t>+ + END OF ADVERTISEMENT FOR BIDS + +</w:t>
      </w:r>
    </w:p>
    <w:sectPr w:rsidR="009861D0" w:rsidRPr="00BC5E5B" w:rsidSect="00F00D9E">
      <w:footerReference w:type="default" r:id="rId7"/>
      <w:pgSz w:w="12240" w:h="15840"/>
      <w:pgMar w:top="576" w:right="1080" w:bottom="720" w:left="108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68" w:rsidRDefault="002C3268" w:rsidP="009861D0">
      <w:pPr>
        <w:spacing w:before="0" w:after="0"/>
      </w:pPr>
      <w:r>
        <w:separator/>
      </w:r>
    </w:p>
    <w:p w:rsidR="002C3268" w:rsidRDefault="002C3268"/>
  </w:endnote>
  <w:endnote w:type="continuationSeparator" w:id="0">
    <w:p w:rsidR="002C3268" w:rsidRDefault="002C3268" w:rsidP="009861D0">
      <w:pPr>
        <w:spacing w:before="0" w:after="0"/>
      </w:pPr>
      <w:r>
        <w:continuationSeparator/>
      </w:r>
    </w:p>
    <w:p w:rsidR="002C3268" w:rsidRDefault="002C3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1A0E05">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68" w:rsidRDefault="002C3268" w:rsidP="009861D0">
      <w:pPr>
        <w:spacing w:before="0" w:after="0"/>
      </w:pPr>
      <w:r>
        <w:separator/>
      </w:r>
    </w:p>
    <w:p w:rsidR="002C3268" w:rsidRDefault="002C3268"/>
  </w:footnote>
  <w:footnote w:type="continuationSeparator" w:id="0">
    <w:p w:rsidR="002C3268" w:rsidRDefault="002C3268" w:rsidP="009861D0">
      <w:pPr>
        <w:spacing w:before="0" w:after="0"/>
      </w:pPr>
      <w:r>
        <w:continuationSeparator/>
      </w:r>
    </w:p>
    <w:p w:rsidR="002C3268" w:rsidRDefault="002C32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668BA"/>
    <w:rsid w:val="000739D1"/>
    <w:rsid w:val="00076442"/>
    <w:rsid w:val="000E28D9"/>
    <w:rsid w:val="000E55A9"/>
    <w:rsid w:val="000F29F7"/>
    <w:rsid w:val="000F2B5F"/>
    <w:rsid w:val="00107F36"/>
    <w:rsid w:val="00135625"/>
    <w:rsid w:val="0014177A"/>
    <w:rsid w:val="00174E1C"/>
    <w:rsid w:val="001A0E05"/>
    <w:rsid w:val="001A0E26"/>
    <w:rsid w:val="001A2928"/>
    <w:rsid w:val="001D7B26"/>
    <w:rsid w:val="001F084B"/>
    <w:rsid w:val="002126BA"/>
    <w:rsid w:val="00237D95"/>
    <w:rsid w:val="00247A12"/>
    <w:rsid w:val="00252AB7"/>
    <w:rsid w:val="00295BA3"/>
    <w:rsid w:val="002A7A29"/>
    <w:rsid w:val="002C3268"/>
    <w:rsid w:val="00303178"/>
    <w:rsid w:val="00334CBF"/>
    <w:rsid w:val="00336217"/>
    <w:rsid w:val="00356643"/>
    <w:rsid w:val="00375C32"/>
    <w:rsid w:val="003B5B30"/>
    <w:rsid w:val="0042141A"/>
    <w:rsid w:val="00431243"/>
    <w:rsid w:val="004D2463"/>
    <w:rsid w:val="00522D8D"/>
    <w:rsid w:val="00524E29"/>
    <w:rsid w:val="00561D7A"/>
    <w:rsid w:val="005813B4"/>
    <w:rsid w:val="00582316"/>
    <w:rsid w:val="00582C87"/>
    <w:rsid w:val="00583A7F"/>
    <w:rsid w:val="005F1E15"/>
    <w:rsid w:val="00613AE1"/>
    <w:rsid w:val="0063676F"/>
    <w:rsid w:val="00664A00"/>
    <w:rsid w:val="00674DC5"/>
    <w:rsid w:val="006800C2"/>
    <w:rsid w:val="006A0E4B"/>
    <w:rsid w:val="006C207C"/>
    <w:rsid w:val="006D48BC"/>
    <w:rsid w:val="0075575A"/>
    <w:rsid w:val="007748FB"/>
    <w:rsid w:val="007E2A0B"/>
    <w:rsid w:val="007E3A5C"/>
    <w:rsid w:val="0084030E"/>
    <w:rsid w:val="00841149"/>
    <w:rsid w:val="0087476B"/>
    <w:rsid w:val="0089138B"/>
    <w:rsid w:val="00893A6C"/>
    <w:rsid w:val="009616C4"/>
    <w:rsid w:val="00970F4F"/>
    <w:rsid w:val="0097568F"/>
    <w:rsid w:val="009861D0"/>
    <w:rsid w:val="00995AB5"/>
    <w:rsid w:val="009B00E7"/>
    <w:rsid w:val="009B056A"/>
    <w:rsid w:val="009B6532"/>
    <w:rsid w:val="00A1361C"/>
    <w:rsid w:val="00A17582"/>
    <w:rsid w:val="00A23F8B"/>
    <w:rsid w:val="00A4392E"/>
    <w:rsid w:val="00A467B9"/>
    <w:rsid w:val="00A73C24"/>
    <w:rsid w:val="00A868AE"/>
    <w:rsid w:val="00AA01C9"/>
    <w:rsid w:val="00AA2CB8"/>
    <w:rsid w:val="00AA5C2C"/>
    <w:rsid w:val="00AB55BB"/>
    <w:rsid w:val="00AC1E7F"/>
    <w:rsid w:val="00B21F21"/>
    <w:rsid w:val="00B26998"/>
    <w:rsid w:val="00B7334A"/>
    <w:rsid w:val="00B748F6"/>
    <w:rsid w:val="00BA15C6"/>
    <w:rsid w:val="00BC1D6B"/>
    <w:rsid w:val="00BF0ED6"/>
    <w:rsid w:val="00BF2A58"/>
    <w:rsid w:val="00C57C4E"/>
    <w:rsid w:val="00C613D8"/>
    <w:rsid w:val="00C71C57"/>
    <w:rsid w:val="00CF2916"/>
    <w:rsid w:val="00D23C93"/>
    <w:rsid w:val="00D65EB2"/>
    <w:rsid w:val="00D712F0"/>
    <w:rsid w:val="00D9432B"/>
    <w:rsid w:val="00D956A2"/>
    <w:rsid w:val="00E04B81"/>
    <w:rsid w:val="00E33648"/>
    <w:rsid w:val="00E405CC"/>
    <w:rsid w:val="00E62AEE"/>
    <w:rsid w:val="00E631D5"/>
    <w:rsid w:val="00E75D7A"/>
    <w:rsid w:val="00E947A0"/>
    <w:rsid w:val="00EC3237"/>
    <w:rsid w:val="00ED1224"/>
    <w:rsid w:val="00EE3A96"/>
    <w:rsid w:val="00F00D9E"/>
    <w:rsid w:val="00F233B2"/>
    <w:rsid w:val="00F87A6A"/>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56CB8076-801E-4432-8B6A-19455F79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2017-05-19T15:11:00Z</cp:lastPrinted>
  <dcterms:created xsi:type="dcterms:W3CDTF">2017-05-24T21:35:00Z</dcterms:created>
  <dcterms:modified xsi:type="dcterms:W3CDTF">2017-05-24T21:35:00Z</dcterms:modified>
</cp:coreProperties>
</file>