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C8" w:rsidRDefault="003564C8" w:rsidP="003564C8">
      <w:pPr>
        <w:jc w:val="center"/>
        <w:rPr>
          <w:rFonts w:ascii="Gisha" w:eastAsia="Arial Unicode MS" w:hAnsi="Gisha" w:cs="Gisha"/>
          <w:b/>
          <w:sz w:val="48"/>
          <w:szCs w:val="48"/>
        </w:rPr>
      </w:pPr>
      <w:bookmarkStart w:id="0" w:name="_Toc433882240"/>
      <w:r>
        <w:rPr>
          <w:rFonts w:ascii="Gisha" w:eastAsia="Arial Unicode MS" w:hAnsi="Gisha" w:cs="Gisha"/>
          <w:b/>
          <w:sz w:val="48"/>
          <w:szCs w:val="48"/>
        </w:rPr>
        <w:t>AMENDMENT ONE TO:</w:t>
      </w:r>
    </w:p>
    <w:p w:rsidR="003564C8" w:rsidRPr="003564C8" w:rsidRDefault="003564C8" w:rsidP="003564C8">
      <w:pPr>
        <w:jc w:val="center"/>
        <w:rPr>
          <w:rFonts w:ascii="Gisha" w:eastAsia="Arial Unicode MS" w:hAnsi="Gisha" w:cs="Gisha"/>
          <w:b/>
          <w:sz w:val="48"/>
          <w:szCs w:val="48"/>
        </w:rPr>
      </w:pPr>
      <w:r w:rsidRPr="003564C8">
        <w:rPr>
          <w:rFonts w:ascii="Gisha" w:eastAsia="Arial Unicode MS" w:hAnsi="Gisha" w:cs="Gisha"/>
          <w:b/>
          <w:sz w:val="48"/>
          <w:szCs w:val="48"/>
        </w:rPr>
        <w:t>IN</w:t>
      </w:r>
      <w:r w:rsidRPr="003564C8">
        <w:rPr>
          <w:rFonts w:ascii="Gisha" w:hAnsi="Gisha" w:cs="Gisha"/>
          <w:b/>
          <w:sz w:val="48"/>
          <w:szCs w:val="48"/>
        </w:rPr>
        <w:t>V</w:t>
      </w:r>
      <w:r w:rsidRPr="003564C8">
        <w:rPr>
          <w:rFonts w:ascii="Gisha" w:eastAsia="Arial Unicode MS" w:hAnsi="Gisha" w:cs="Gisha"/>
          <w:b/>
          <w:sz w:val="48"/>
          <w:szCs w:val="48"/>
        </w:rPr>
        <w:t>ITATION FOR BIDS</w:t>
      </w:r>
    </w:p>
    <w:p w:rsidR="003564C8" w:rsidRPr="003564C8" w:rsidRDefault="003564C8" w:rsidP="003564C8">
      <w:pPr>
        <w:jc w:val="center"/>
        <w:rPr>
          <w:rFonts w:ascii="Gisha" w:eastAsia="Arial Unicode MS" w:hAnsi="Gisha" w:cs="Gisha"/>
          <w:b/>
          <w:sz w:val="48"/>
          <w:szCs w:val="48"/>
        </w:rPr>
      </w:pPr>
      <w:r w:rsidRPr="003564C8">
        <w:rPr>
          <w:rFonts w:ascii="Gisha" w:eastAsia="Arial Unicode MS" w:hAnsi="Gisha" w:cs="Gisha"/>
          <w:b/>
          <w:sz w:val="48"/>
          <w:szCs w:val="48"/>
        </w:rPr>
        <w:t xml:space="preserve">No. </w:t>
      </w:r>
      <w:r w:rsidRPr="003564C8">
        <w:rPr>
          <w:rFonts w:ascii="Gisha" w:eastAsia="Times New Roman" w:hAnsi="Gisha" w:cs="Gisha"/>
          <w:b/>
          <w:sz w:val="48"/>
          <w:szCs w:val="48"/>
        </w:rPr>
        <w:t>3160000</w:t>
      </w:r>
      <w:r w:rsidR="00FF3D73">
        <w:rPr>
          <w:rFonts w:ascii="Gisha" w:eastAsia="Times New Roman" w:hAnsi="Gisha" w:cs="Gisha"/>
          <w:b/>
          <w:sz w:val="48"/>
          <w:szCs w:val="48"/>
        </w:rPr>
        <w:t>802</w:t>
      </w:r>
    </w:p>
    <w:p w:rsidR="003564C8" w:rsidRPr="003564C8" w:rsidRDefault="003564C8" w:rsidP="003564C8">
      <w:pPr>
        <w:jc w:val="center"/>
        <w:rPr>
          <w:rFonts w:ascii="Gisha" w:eastAsia="Times New Roman" w:hAnsi="Gisha" w:cs="Gisha"/>
          <w:b/>
          <w:sz w:val="48"/>
          <w:szCs w:val="48"/>
        </w:rPr>
      </w:pPr>
      <w:r w:rsidRPr="003564C8">
        <w:rPr>
          <w:rFonts w:ascii="Gisha" w:eastAsia="Times New Roman" w:hAnsi="Gisha" w:cs="Gisha"/>
          <w:b/>
          <w:sz w:val="48"/>
          <w:szCs w:val="48"/>
        </w:rPr>
        <w:t>SMART No. 1450-16-R-IFBD-000</w:t>
      </w:r>
      <w:r w:rsidR="00FF3D73">
        <w:rPr>
          <w:rFonts w:ascii="Gisha" w:eastAsia="Times New Roman" w:hAnsi="Gisha" w:cs="Gisha"/>
          <w:b/>
          <w:sz w:val="48"/>
          <w:szCs w:val="48"/>
        </w:rPr>
        <w:t>22</w:t>
      </w:r>
      <w:bookmarkStart w:id="1" w:name="_GoBack"/>
      <w:bookmarkEnd w:id="1"/>
    </w:p>
    <w:p w:rsidR="003564C8" w:rsidRDefault="003564C8" w:rsidP="003564C8">
      <w:pPr>
        <w:jc w:val="center"/>
        <w:rPr>
          <w:rFonts w:ascii="Gisha" w:eastAsia="Times New Roman" w:hAnsi="Gisha" w:cs="Gisha"/>
          <w:b/>
          <w:sz w:val="48"/>
          <w:szCs w:val="48"/>
        </w:rPr>
      </w:pPr>
      <w:r w:rsidRPr="003564C8">
        <w:rPr>
          <w:rFonts w:ascii="Gisha" w:eastAsia="Times New Roman" w:hAnsi="Gisha" w:cs="Gisha"/>
          <w:b/>
          <w:sz w:val="48"/>
          <w:szCs w:val="48"/>
        </w:rPr>
        <w:t>IFB-</w:t>
      </w:r>
      <w:r w:rsidR="00FF3D73">
        <w:rPr>
          <w:rFonts w:ascii="Gisha" w:eastAsia="Times New Roman" w:hAnsi="Gisha" w:cs="Gisha"/>
          <w:b/>
          <w:sz w:val="48"/>
          <w:szCs w:val="48"/>
        </w:rPr>
        <w:t>Boat for Marine Fisheries</w:t>
      </w:r>
    </w:p>
    <w:p w:rsidR="003564C8" w:rsidRPr="003564C8" w:rsidRDefault="003564C8" w:rsidP="003564C8">
      <w:pPr>
        <w:jc w:val="center"/>
        <w:rPr>
          <w:rFonts w:ascii="Gisha" w:eastAsia="Times New Roman" w:hAnsi="Gisha" w:cs="Gisha"/>
          <w:b/>
          <w:sz w:val="48"/>
          <w:szCs w:val="48"/>
        </w:rPr>
      </w:pPr>
    </w:p>
    <w:p w:rsidR="003564C8" w:rsidRDefault="003564C8" w:rsidP="00356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564C8" w:rsidRPr="00873CDE" w:rsidRDefault="003564C8" w:rsidP="003564C8">
      <w:pPr>
        <w:pStyle w:val="Title"/>
        <w:jc w:val="left"/>
        <w:rPr>
          <w:rFonts w:eastAsia="Times New Roman"/>
          <w:b w:val="0"/>
          <w:sz w:val="28"/>
          <w:szCs w:val="28"/>
        </w:rPr>
      </w:pPr>
      <w:r w:rsidRPr="00873CDE">
        <w:rPr>
          <w:rFonts w:eastAsia="Times New Roman"/>
          <w:b w:val="0"/>
          <w:sz w:val="28"/>
          <w:szCs w:val="28"/>
        </w:rPr>
        <w:t>Mississippi Department of Marine Resources</w:t>
      </w:r>
    </w:p>
    <w:p w:rsidR="003564C8" w:rsidRPr="00873CDE" w:rsidRDefault="003564C8" w:rsidP="003564C8">
      <w:pPr>
        <w:pStyle w:val="Title"/>
        <w:jc w:val="left"/>
        <w:rPr>
          <w:rFonts w:eastAsia="Times New Roman"/>
          <w:b w:val="0"/>
          <w:i/>
          <w:sz w:val="28"/>
          <w:szCs w:val="28"/>
        </w:rPr>
      </w:pPr>
      <w:r w:rsidRPr="00873CDE">
        <w:rPr>
          <w:rFonts w:eastAsia="Times New Roman"/>
          <w:b w:val="0"/>
          <w:sz w:val="28"/>
          <w:szCs w:val="28"/>
        </w:rPr>
        <w:t>1141 Bayview Avenue</w:t>
      </w:r>
    </w:p>
    <w:p w:rsidR="003564C8" w:rsidRPr="00873CDE" w:rsidRDefault="003564C8" w:rsidP="003564C8">
      <w:pPr>
        <w:pStyle w:val="Title"/>
        <w:jc w:val="left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  <w:r w:rsidRPr="00873CDE">
        <w:rPr>
          <w:rFonts w:eastAsia="Times New Roman"/>
          <w:b w:val="0"/>
          <w:sz w:val="28"/>
          <w:szCs w:val="28"/>
        </w:rPr>
        <w:t>Biloxi, Mississippi 39530</w:t>
      </w:r>
    </w:p>
    <w:p w:rsidR="003564C8" w:rsidRPr="00873CDE" w:rsidRDefault="003564C8" w:rsidP="003564C8">
      <w:pPr>
        <w:spacing w:after="0"/>
        <w:rPr>
          <w:rFonts w:eastAsia="Times New Roman"/>
          <w:bCs/>
          <w:sz w:val="28"/>
          <w:szCs w:val="28"/>
        </w:rPr>
      </w:pPr>
      <w:r w:rsidRPr="00873CDE">
        <w:rPr>
          <w:rFonts w:eastAsia="Times New Roman"/>
          <w:sz w:val="28"/>
          <w:szCs w:val="28"/>
        </w:rPr>
        <w:t xml:space="preserve">Contact: </w:t>
      </w:r>
      <w:r w:rsidR="00FF3D73">
        <w:rPr>
          <w:rFonts w:eastAsia="Times New Roman"/>
          <w:sz w:val="28"/>
          <w:szCs w:val="28"/>
        </w:rPr>
        <w:t>Kacey Williams – Procurement@dmr.ms.gov</w:t>
      </w:r>
    </w:p>
    <w:p w:rsidR="003564C8" w:rsidRDefault="003564C8" w:rsidP="003564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4C8" w:rsidRDefault="003564C8" w:rsidP="00B51390">
      <w:pPr>
        <w:pStyle w:val="Heading2"/>
        <w:ind w:left="0"/>
      </w:pPr>
      <w:r w:rsidRPr="00873CDE">
        <w:rPr>
          <w:rFonts w:ascii="Times New Roman" w:hAnsi="Times New Roman" w:cs="Times New Roman"/>
          <w:i/>
          <w:szCs w:val="28"/>
        </w:rPr>
        <w:t xml:space="preserve">THIS IS AMENDMENT </w:t>
      </w:r>
      <w:r>
        <w:rPr>
          <w:rFonts w:ascii="Times New Roman" w:hAnsi="Times New Roman" w:cs="Times New Roman"/>
          <w:i/>
          <w:szCs w:val="28"/>
        </w:rPr>
        <w:t xml:space="preserve">ONE </w:t>
      </w:r>
      <w:r w:rsidRPr="00873CDE">
        <w:rPr>
          <w:rFonts w:ascii="Times New Roman" w:hAnsi="Times New Roman" w:cs="Times New Roman"/>
          <w:i/>
          <w:szCs w:val="28"/>
        </w:rPr>
        <w:t xml:space="preserve">TO THE INVITATION FOR BIDS.  THE </w:t>
      </w:r>
      <w:r>
        <w:rPr>
          <w:rFonts w:ascii="Times New Roman" w:hAnsi="Times New Roman" w:cs="Times New Roman"/>
          <w:i/>
          <w:szCs w:val="28"/>
        </w:rPr>
        <w:t>AMENDED LANGUAGE IS</w:t>
      </w:r>
      <w:r w:rsidRPr="00873CDE">
        <w:rPr>
          <w:rFonts w:ascii="Times New Roman" w:hAnsi="Times New Roman" w:cs="Times New Roman"/>
          <w:i/>
          <w:szCs w:val="28"/>
        </w:rPr>
        <w:t xml:space="preserve"> REFLECTED IN THIS DOCUMENT BY UNDERSCORE</w:t>
      </w:r>
      <w:r w:rsidR="00FF3D73">
        <w:rPr>
          <w:rFonts w:ascii="Times New Roman" w:hAnsi="Times New Roman" w:cs="Times New Roman"/>
          <w:i/>
          <w:szCs w:val="28"/>
        </w:rPr>
        <w:t xml:space="preserve"> AND YELLOW HIGHLIGHT</w:t>
      </w:r>
      <w:r w:rsidRPr="00873CDE">
        <w:rPr>
          <w:rFonts w:ascii="Times New Roman" w:hAnsi="Times New Roman" w:cs="Times New Roman"/>
          <w:i/>
          <w:szCs w:val="28"/>
        </w:rPr>
        <w:t xml:space="preserve">, MEANING THE LANGUAGE IS ADDED.  YOU MUST ACKNOWLEDGE THIS AND ALL FUTURE AMENDMENTS ON THE BID FORM (ATTACHMENT B) OR, IF YOUR BID HAS ALREADY BEEN SUBMITTED, BY LETTER.  </w:t>
      </w:r>
      <w:r w:rsidRPr="00873CDE">
        <w:rPr>
          <w:rFonts w:ascii="Times New Roman" w:hAnsi="Times New Roman" w:cs="Times New Roman"/>
          <w:i/>
          <w:szCs w:val="28"/>
          <w:u w:val="single"/>
        </w:rPr>
        <w:t>YOUR ACKNOWLEDGMENT OF ALL AMENDMENTS MUST BE RECEIVED BY THE MDMR BY THE TIME FOR RECEIPT OF BIDS.</w:t>
      </w:r>
      <w:r w:rsidRPr="00873CDE">
        <w:rPr>
          <w:rFonts w:ascii="Times New Roman" w:hAnsi="Times New Roman" w:cs="Times New Roman"/>
          <w:szCs w:val="28"/>
        </w:rPr>
        <w:br w:type="page"/>
      </w:r>
    </w:p>
    <w:p w:rsidR="003564C8" w:rsidRDefault="003564C8" w:rsidP="003564C8">
      <w:pPr>
        <w:pStyle w:val="Heading2"/>
      </w:pPr>
    </w:p>
    <w:p w:rsidR="00FF3D73" w:rsidRDefault="00FF3D73" w:rsidP="00FF3D73">
      <w:pPr>
        <w:pStyle w:val="Heading2"/>
      </w:pPr>
      <w:bookmarkStart w:id="2" w:name="_Toc438553682"/>
      <w:bookmarkEnd w:id="0"/>
      <w:r>
        <w:t>What Is the Project Scope?</w:t>
      </w:r>
      <w:bookmarkEnd w:id="2"/>
    </w:p>
    <w:p w:rsidR="00FF3D73" w:rsidRDefault="00FF3D73" w:rsidP="00FF3D73">
      <w:r w:rsidRPr="00A16BCF">
        <w:t xml:space="preserve">The </w:t>
      </w:r>
      <w:r>
        <w:t>boat</w:t>
      </w:r>
      <w:r w:rsidRPr="00A16BCF">
        <w:t xml:space="preserve"> must be manufactured in accordance with United States Coast Guard (USCG), National Marine Manufacturers Association (NMMA), and American Boat and Yacht Council (ABYC) guidelines.  </w:t>
      </w:r>
      <w:r>
        <w:t>The boat</w:t>
      </w:r>
      <w:r w:rsidRPr="00A16BCF">
        <w:t xml:space="preserve"> must be self-bailing. </w:t>
      </w:r>
      <w:r>
        <w:t xml:space="preserve"> To ensure that MDMR receives a boat</w:t>
      </w:r>
      <w:r w:rsidRPr="00A16BCF">
        <w:t xml:space="preserve"> of proven performance, the quoted </w:t>
      </w:r>
      <w:r w:rsidRPr="002A4309">
        <w:t xml:space="preserve">hull must be in current production.  Should questions </w:t>
      </w:r>
      <w:proofErr w:type="gramStart"/>
      <w:r w:rsidRPr="002A4309">
        <w:t>arise</w:t>
      </w:r>
      <w:r>
        <w:t>,</w:t>
      </w:r>
      <w:proofErr w:type="gramEnd"/>
      <w:r w:rsidRPr="002A4309">
        <w:t xml:space="preserve"> manufacturers will</w:t>
      </w:r>
      <w:r w:rsidRPr="00A16BCF">
        <w:t xml:space="preserve"> be required to submit names and phone numbers of clients who are currently using the manufacturer’s </w:t>
      </w:r>
      <w:r w:rsidRPr="007D4DE0">
        <w:t xml:space="preserve">products.  NO PROTOTYPE HULLS WILL BE ACCEPTED. </w:t>
      </w:r>
    </w:p>
    <w:p w:rsidR="00FF3D73" w:rsidRDefault="00FF3D73" w:rsidP="00FF3D73">
      <w:r>
        <w:t xml:space="preserve">All workmanship must be free from faults and defects and in conformance with Attachment D, specifications.  The boat must be delivered in a seaworthy condition and fit for the purposes for which it was intended.  </w:t>
      </w:r>
    </w:p>
    <w:p w:rsidR="00FF3D73" w:rsidRDefault="00FF3D73" w:rsidP="00FF3D73">
      <w:r>
        <w:t>A copy of the warranty (for commercial and government use) must be provided with the bid for item one.  For items two and three, a warranty must be submitted ten days prior to the delivery of the boat.  Warranties shall at a minimum include:</w:t>
      </w:r>
    </w:p>
    <w:p w:rsidR="00FF3D73" w:rsidRPr="00ED06AB" w:rsidRDefault="00FF3D73" w:rsidP="00FF3D73">
      <w:pPr>
        <w:pStyle w:val="ListParagraph"/>
        <w:numPr>
          <w:ilvl w:val="0"/>
          <w:numId w:val="2"/>
        </w:numPr>
        <w:spacing w:after="0"/>
      </w:pPr>
      <w:r w:rsidRPr="00ED06AB">
        <w:t xml:space="preserve">Hull structure:  for aluminum hull, ten (10) years from the date of delivery to MDMR against manufacturer defects; for fiberglass hull, limited lifetime warranty </w:t>
      </w:r>
      <w:r w:rsidRPr="00FF3D73">
        <w:rPr>
          <w:highlight w:val="yellow"/>
          <w:u w:val="single"/>
        </w:rPr>
        <w:t>or ten (10) years</w:t>
      </w:r>
      <w:r>
        <w:t xml:space="preserve"> </w:t>
      </w:r>
      <w:r w:rsidRPr="00ED06AB">
        <w:t xml:space="preserve">from the date of delivery </w:t>
      </w:r>
      <w:r>
        <w:t xml:space="preserve">to MDMR </w:t>
      </w:r>
      <w:r w:rsidRPr="00ED06AB">
        <w:t>against manufacturer defects.</w:t>
      </w:r>
    </w:p>
    <w:p w:rsidR="00FF3D73" w:rsidRDefault="00FF3D73" w:rsidP="00FF3D73">
      <w:pPr>
        <w:pStyle w:val="ListParagraph"/>
        <w:numPr>
          <w:ilvl w:val="0"/>
          <w:numId w:val="2"/>
        </w:numPr>
      </w:pPr>
      <w:r>
        <w:t>Accessories manufactured by the vendor:  one (1) year from the date of delivery to MDMR against manufacturer’s defects.</w:t>
      </w:r>
    </w:p>
    <w:p w:rsidR="00FF3D73" w:rsidRDefault="00FF3D73" w:rsidP="00FF3D73">
      <w:pPr>
        <w:pStyle w:val="ListParagraph"/>
        <w:numPr>
          <w:ilvl w:val="0"/>
          <w:numId w:val="2"/>
        </w:numPr>
      </w:pPr>
      <w:r>
        <w:t>Engines, electronics and other accessories:  to be warranted by the manufacturer of the products (engines, electronics, and other accessories).</w:t>
      </w:r>
    </w:p>
    <w:p w:rsidR="00283E55" w:rsidRDefault="00FF3D73" w:rsidP="00FF3D73">
      <w:r>
        <w:br/>
        <w:t>All boats offered to MDMR must have provisions for warranty and service that will provide reasonable convenience or onsite services for the MDMR.</w:t>
      </w:r>
    </w:p>
    <w:p w:rsidR="00FF3D73" w:rsidRDefault="00FF3D73" w:rsidP="00FF3D73">
      <w:r w:rsidRPr="00FF3D73">
        <w:drawing>
          <wp:inline distT="0" distB="0" distL="0" distR="0" wp14:anchorId="6CB99E96" wp14:editId="2805C7AC">
            <wp:extent cx="5943600" cy="68184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D7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24" w:rsidRDefault="00963824" w:rsidP="004F6B56">
      <w:pPr>
        <w:spacing w:after="0" w:line="240" w:lineRule="auto"/>
      </w:pPr>
      <w:r>
        <w:separator/>
      </w:r>
    </w:p>
  </w:endnote>
  <w:endnote w:type="continuationSeparator" w:id="0">
    <w:p w:rsidR="00963824" w:rsidRDefault="00963824" w:rsidP="004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059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6B56" w:rsidRDefault="004F6B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F3D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F3D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F6B56" w:rsidRDefault="004F6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24" w:rsidRDefault="00963824" w:rsidP="004F6B56">
      <w:pPr>
        <w:spacing w:after="0" w:line="240" w:lineRule="auto"/>
      </w:pPr>
      <w:r>
        <w:separator/>
      </w:r>
    </w:p>
  </w:footnote>
  <w:footnote w:type="continuationSeparator" w:id="0">
    <w:p w:rsidR="00963824" w:rsidRDefault="00963824" w:rsidP="004F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D53"/>
    <w:multiLevelType w:val="hybridMultilevel"/>
    <w:tmpl w:val="3474D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C6588"/>
    <w:multiLevelType w:val="hybridMultilevel"/>
    <w:tmpl w:val="7004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8"/>
    <w:rsid w:val="003564C8"/>
    <w:rsid w:val="004F6B56"/>
    <w:rsid w:val="005413A9"/>
    <w:rsid w:val="007A1615"/>
    <w:rsid w:val="007C0752"/>
    <w:rsid w:val="00963824"/>
    <w:rsid w:val="00B51390"/>
    <w:rsid w:val="00B7182D"/>
    <w:rsid w:val="00B93B39"/>
    <w:rsid w:val="00F27289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C8"/>
    <w:rPr>
      <w:rFonts w:ascii="Georgia" w:eastAsiaTheme="minorEastAsia" w:hAnsi="Georgi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4C8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4C8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564C8"/>
    <w:pPr>
      <w:spacing w:after="300" w:line="240" w:lineRule="auto"/>
      <w:contextualSpacing/>
      <w:jc w:val="center"/>
    </w:pPr>
    <w:rPr>
      <w:rFonts w:eastAsiaTheme="majorEastAs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4C8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27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56"/>
    <w:rPr>
      <w:rFonts w:ascii="Georgia" w:eastAsiaTheme="minorEastAs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4F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56"/>
    <w:rPr>
      <w:rFonts w:ascii="Georgia" w:eastAsiaTheme="minorEastAsia" w:hAnsi="Georg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7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C8"/>
    <w:rPr>
      <w:rFonts w:ascii="Georgia" w:eastAsiaTheme="minorEastAsia" w:hAnsi="Georgi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4C8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4C8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564C8"/>
    <w:pPr>
      <w:spacing w:after="300" w:line="240" w:lineRule="auto"/>
      <w:contextualSpacing/>
      <w:jc w:val="center"/>
    </w:pPr>
    <w:rPr>
      <w:rFonts w:eastAsiaTheme="majorEastAs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4C8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27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56"/>
    <w:rPr>
      <w:rFonts w:ascii="Georgia" w:eastAsiaTheme="minorEastAs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4F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56"/>
    <w:rPr>
      <w:rFonts w:ascii="Georgia" w:eastAsiaTheme="minorEastAsia" w:hAnsi="Georg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7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James</dc:creator>
  <cp:lastModifiedBy>michelle.shumake</cp:lastModifiedBy>
  <cp:revision>2</cp:revision>
  <cp:lastPrinted>2015-11-10T20:44:00Z</cp:lastPrinted>
  <dcterms:created xsi:type="dcterms:W3CDTF">2016-01-19T19:55:00Z</dcterms:created>
  <dcterms:modified xsi:type="dcterms:W3CDTF">2016-01-19T19:55:00Z</dcterms:modified>
</cp:coreProperties>
</file>