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3D" w:rsidRPr="00847F3D" w:rsidRDefault="00847F3D" w:rsidP="00847F3D">
      <w:pPr>
        <w:spacing w:line="240" w:lineRule="exact"/>
        <w:jc w:val="center"/>
        <w:rPr>
          <w:color w:val="000000"/>
          <w:szCs w:val="24"/>
        </w:rPr>
      </w:pPr>
      <w:r w:rsidRPr="00847F3D">
        <w:rPr>
          <w:b/>
          <w:szCs w:val="24"/>
        </w:rPr>
        <w:t>ADVERTISEMENT FOR BIDS</w:t>
      </w:r>
    </w:p>
    <w:p w:rsidR="00847F3D" w:rsidRDefault="00847F3D" w:rsidP="00847F3D">
      <w:pPr>
        <w:widowControl w:val="0"/>
        <w:jc w:val="both"/>
        <w:rPr>
          <w:sz w:val="23"/>
          <w:szCs w:val="23"/>
        </w:rPr>
      </w:pPr>
    </w:p>
    <w:p w:rsidR="00847F3D" w:rsidRPr="00847F3D" w:rsidRDefault="00847F3D" w:rsidP="00847F3D">
      <w:pPr>
        <w:widowControl w:val="0"/>
        <w:spacing w:after="120"/>
        <w:jc w:val="both"/>
        <w:rPr>
          <w:b/>
          <w:szCs w:val="24"/>
        </w:rPr>
      </w:pPr>
      <w:r w:rsidRPr="00847F3D">
        <w:rPr>
          <w:b/>
          <w:szCs w:val="24"/>
        </w:rPr>
        <w:t xml:space="preserve">The </w:t>
      </w:r>
      <w:bookmarkStart w:id="0" w:name="_GoBack"/>
      <w:r w:rsidRPr="00847F3D">
        <w:rPr>
          <w:b/>
          <w:szCs w:val="24"/>
        </w:rPr>
        <w:t xml:space="preserve">Hancock County </w:t>
      </w:r>
      <w:bookmarkEnd w:id="0"/>
      <w:r w:rsidRPr="00847F3D">
        <w:rPr>
          <w:b/>
          <w:szCs w:val="24"/>
        </w:rPr>
        <w:t>Board of Supervisors (the “Owner”) hereby advertises for bids for the construction project entitled “</w:t>
      </w:r>
      <w:proofErr w:type="spellStart"/>
      <w:r w:rsidRPr="00847F3D">
        <w:rPr>
          <w:b/>
          <w:szCs w:val="24"/>
        </w:rPr>
        <w:t>Stennis</w:t>
      </w:r>
      <w:proofErr w:type="spellEnd"/>
      <w:r w:rsidRPr="00847F3D">
        <w:rPr>
          <w:b/>
          <w:szCs w:val="24"/>
        </w:rPr>
        <w:t xml:space="preserve"> International Airport Aircraft Hangar Facility Fuel Farm” located in Hancock County, Mississippi. </w:t>
      </w:r>
    </w:p>
    <w:p w:rsidR="00847F3D" w:rsidRPr="00847F3D" w:rsidRDefault="00847F3D" w:rsidP="00847F3D">
      <w:pPr>
        <w:widowControl w:val="0"/>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color w:val="FF0000"/>
          <w:szCs w:val="24"/>
        </w:rPr>
      </w:pPr>
      <w:r w:rsidRPr="00847F3D">
        <w:rPr>
          <w:b/>
          <w:szCs w:val="24"/>
          <w:u w:val="single"/>
        </w:rPr>
        <w:t>Bids</w:t>
      </w:r>
      <w:r w:rsidRPr="00847F3D">
        <w:rPr>
          <w:b/>
          <w:szCs w:val="24"/>
        </w:rPr>
        <w:t>:  Sealed Bids must be received by the Owner at the offices of the Hancock County Board of Supervisors Office, 854 Highway 90, Suite A, Bay St. Louis, MS 39520 either by mail or hand delivery, no later than 11:00 A.M. local time on November 3</w:t>
      </w:r>
      <w:r w:rsidRPr="00847F3D">
        <w:rPr>
          <w:b/>
          <w:color w:val="000000"/>
          <w:szCs w:val="24"/>
        </w:rPr>
        <w:t>, 2014</w:t>
      </w:r>
      <w:r w:rsidRPr="00847F3D">
        <w:rPr>
          <w:b/>
          <w:szCs w:val="24"/>
        </w:rPr>
        <w:t>.  Promptly thereafter, the bids will be publicly opened and read aloud. The Owner reserves the right to reject any and all bids, and to waive any and all informalities not affecting price or competition. By submitting a bid, bidder waives any right to seek damages or assert a damage claim against the Owner concerning any rejection or failure to award the bid to bidder.</w:t>
      </w:r>
    </w:p>
    <w:p w:rsidR="00847F3D" w:rsidRPr="00847F3D" w:rsidRDefault="00847F3D" w:rsidP="00847F3D">
      <w:pPr>
        <w:widowControl w:val="0"/>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Cs w:val="24"/>
        </w:rPr>
      </w:pPr>
      <w:r w:rsidRPr="00847F3D">
        <w:rPr>
          <w:b/>
          <w:szCs w:val="24"/>
          <w:u w:val="single"/>
        </w:rPr>
        <w:t>Bidding Documents</w:t>
      </w:r>
      <w:r w:rsidRPr="00847F3D">
        <w:rPr>
          <w:b/>
          <w:szCs w:val="24"/>
        </w:rPr>
        <w:t xml:space="preserve">:  The Bidding Documents may be examined at the offices of the Hancock County Board of Supervisors, 854 Highway 90, Suite A, Bay St. Louis, MS 39520 and Digital Engineering &amp; Imaging, Inc., located at 314 Coleman Ave, Waveland, Mississippi 39576.  A CD containing the complete set of Bidding Documents including plans and specifications may be obtained at Digital Engineering &amp; Imaging, Inc., located at 314 Coleman Ave., Waveland, Mississippi 39576 by qualified licensed contractors upon payment of a $75.00 nonrefundable fee for each CD obtained. </w:t>
      </w:r>
    </w:p>
    <w:p w:rsidR="00847F3D" w:rsidRPr="00847F3D" w:rsidRDefault="00847F3D" w:rsidP="00847F3D">
      <w:pPr>
        <w:widowControl w:val="0"/>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Cs w:val="24"/>
        </w:rPr>
      </w:pPr>
      <w:r w:rsidRPr="00847F3D">
        <w:rPr>
          <w:b/>
          <w:szCs w:val="24"/>
        </w:rPr>
        <w:t>This project is funded through the Hancock County Katrina Supplemental Community Development Block Grant (CDBG) Program from funds provided by the Mississippi Development Authority through the U.S. Department of Housing and Urban Development, and the successful bidder must comply with all federal, state and local requirements contained in the Contract Documents.</w:t>
      </w:r>
    </w:p>
    <w:p w:rsidR="00847F3D" w:rsidRPr="00847F3D" w:rsidRDefault="00847F3D" w:rsidP="00847F3D">
      <w:pPr>
        <w:widowControl w:val="0"/>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Cs w:val="24"/>
        </w:rPr>
      </w:pPr>
      <w:r w:rsidRPr="00847F3D">
        <w:rPr>
          <w:b/>
          <w:szCs w:val="24"/>
        </w:rPr>
        <w:t>Minority and women’s business enterprises are solicited to bid on this contract as prime contractors and are encouraged to make inquiries regarding potential subcontracting opportunities and equipment, material and/or supply needs.</w:t>
      </w:r>
    </w:p>
    <w:p w:rsidR="00847F3D" w:rsidRPr="00847F3D" w:rsidRDefault="00847F3D" w:rsidP="00847F3D">
      <w:pPr>
        <w:widowControl w:val="0"/>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Cs w:val="24"/>
        </w:rPr>
      </w:pPr>
      <w:r w:rsidRPr="00847F3D">
        <w:rPr>
          <w:b/>
          <w:szCs w:val="24"/>
        </w:rPr>
        <w:t xml:space="preserve">This project is covered by the requirements of Section 3 of the Housing and Urban Development Act of 1968 (12 U.S.C. § 1701u) (“Section 3”).  Section 3 requires that when employment or contracting opportunities are generated by HUD-funded projects, preference is given to low to very low-income persons and businesses residing in the community where the project is located.  Section 3 businesses are encouraged to submit a bid as any responsive, responsible bidder that qualifies as a Section 3 Business Concern will be given a preference during evaluation. A bidder selected for this Project will be responsible for </w:t>
      </w:r>
      <w:r w:rsidRPr="00847F3D">
        <w:rPr>
          <w:b/>
          <w:szCs w:val="24"/>
        </w:rPr>
        <w:lastRenderedPageBreak/>
        <w:t>ensuring compliance with all Section 3 requirements including, but not limited to, the hiring and contracting decisions made on the Project.</w:t>
      </w:r>
    </w:p>
    <w:p w:rsidR="00847F3D" w:rsidRPr="00847F3D" w:rsidRDefault="00847F3D" w:rsidP="00847F3D">
      <w:pPr>
        <w:widowControl w:val="0"/>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Cs w:val="24"/>
        </w:rPr>
      </w:pPr>
      <w:r w:rsidRPr="00847F3D">
        <w:rPr>
          <w:b/>
          <w:szCs w:val="24"/>
          <w:u w:val="single"/>
        </w:rPr>
        <w:t>Bid Security</w:t>
      </w:r>
      <w:r w:rsidRPr="00847F3D">
        <w:rPr>
          <w:b/>
          <w:szCs w:val="24"/>
        </w:rPr>
        <w:t>:  Each Bidder must deposit his Bid Security in the amount, form, and subject to the conditions provided in the Instructions to Bidders.</w:t>
      </w:r>
    </w:p>
    <w:p w:rsidR="00847F3D" w:rsidRPr="00847F3D" w:rsidRDefault="00847F3D" w:rsidP="00847F3D">
      <w:pPr>
        <w:widowControl w:val="0"/>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Cs w:val="24"/>
        </w:rPr>
      </w:pPr>
      <w:r w:rsidRPr="00847F3D">
        <w:rPr>
          <w:b/>
          <w:szCs w:val="24"/>
          <w:u w:val="single"/>
        </w:rPr>
        <w:t>Certificate of Responsibility</w:t>
      </w:r>
      <w:r w:rsidRPr="00847F3D">
        <w:rPr>
          <w:b/>
          <w:szCs w:val="24"/>
        </w:rPr>
        <w:t xml:space="preserve">:  Attention of all Bidders is called to the provision of Mississippi Law which requires a current Certificate of Responsibility for all contractors submitting bids for this project.  </w:t>
      </w:r>
    </w:p>
    <w:p w:rsidR="00847F3D" w:rsidRPr="00847F3D" w:rsidRDefault="00847F3D" w:rsidP="00847F3D">
      <w:pPr>
        <w:widowControl w:val="0"/>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Cs w:val="24"/>
        </w:rPr>
      </w:pPr>
      <w:r w:rsidRPr="00847F3D">
        <w:rPr>
          <w:b/>
          <w:szCs w:val="24"/>
          <w:u w:val="single"/>
        </w:rPr>
        <w:t>Mississippi Preference Law</w:t>
      </w:r>
      <w:r w:rsidRPr="00847F3D">
        <w:rPr>
          <w:b/>
          <w:szCs w:val="24"/>
        </w:rPr>
        <w:t>:  Attention of all Bidders is called to the provision of Mississippi Law requiring out-of-state Bidders of Construction over $50,000 to provide a copy of their State’s Preference Law.  The Mississippi law essentially limits out-of-state Bidder participation to the reverse of the Bidder’s State/Local law.</w:t>
      </w:r>
    </w:p>
    <w:p w:rsidR="00847F3D" w:rsidRPr="00847F3D" w:rsidRDefault="00847F3D" w:rsidP="00847F3D">
      <w:pPr>
        <w:spacing w:after="120"/>
        <w:jc w:val="both"/>
        <w:rPr>
          <w:b/>
          <w:szCs w:val="24"/>
        </w:rPr>
      </w:pPr>
      <w:r w:rsidRPr="00847F3D">
        <w:rPr>
          <w:b/>
          <w:szCs w:val="24"/>
        </w:rPr>
        <w:t xml:space="preserve">This procurement will be subject to all applicable sections of the Mississippi Code of 1972, Annotated. Specifically, Mississippi Code of 1972, Section 31-5-37 (2012) “All public works projects utilizing funds received by state or local governmental entities resulting from a federally declared disaster or a spill of national significance, including damages, penalties, fines or supplemental projects paid or financed by responsible parties pursuant to a court order, negotiated settlement, or other instrument, including under any law distributing such fines and penalties including the federal Resources and Ecosystems Sustainability, Tourist Opportunities and Revived Economy of the Gulf Coast Act of 2011 (R.E.S.T.O.R.E.), the Oil Pollution Act of 1990 or the Federal Water Pollution Control Act or similar legislation, shall be subject to the hiring policies established by this section.” </w:t>
      </w:r>
      <w:r w:rsidRPr="00847F3D">
        <w:rPr>
          <w:b/>
          <w:szCs w:val="24"/>
          <w:u w:val="single"/>
        </w:rPr>
        <w:t>By bidding on this project, contractor certifies and agrees to comply with this law.</w:t>
      </w:r>
      <w:r w:rsidRPr="00847F3D">
        <w:rPr>
          <w:b/>
          <w:szCs w:val="24"/>
        </w:rPr>
        <w:t xml:space="preserve">  The law also requires contractors submitting bids for public works projects utilizing specified funding to submit the required Mississippi Department of Employment Security employment plan WITHIN SEVEN (7) DAYS OF THEIR BID BEING AWARDED.</w:t>
      </w:r>
    </w:p>
    <w:p w:rsidR="00847F3D" w:rsidRPr="00847F3D" w:rsidRDefault="00847F3D" w:rsidP="00847F3D">
      <w:pPr>
        <w:widowControl w:val="0"/>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Cs w:val="24"/>
        </w:rPr>
      </w:pPr>
      <w:proofErr w:type="gramStart"/>
      <w:r w:rsidRPr="00847F3D">
        <w:rPr>
          <w:b/>
          <w:szCs w:val="24"/>
          <w:u w:val="single"/>
        </w:rPr>
        <w:t>Pre-Bid Conference</w:t>
      </w:r>
      <w:r w:rsidRPr="00847F3D">
        <w:rPr>
          <w:b/>
          <w:szCs w:val="24"/>
        </w:rPr>
        <w:t>:  A Pre-Bid Conference to discuss the scope of the project and the requirements of the Bidding and Contract Documents will be held at 10:00 A.M. local time on October 14, 2014, at the office of Digital Engineering, 314 Coleman Ave., Waveland, MS 39576.</w:t>
      </w:r>
      <w:proofErr w:type="gramEnd"/>
      <w:r w:rsidRPr="00847F3D">
        <w:rPr>
          <w:b/>
          <w:szCs w:val="24"/>
        </w:rPr>
        <w:t xml:space="preserve">  Attendance at the Pre-Bid Conference is recommended, but is not mandatory.  </w:t>
      </w:r>
    </w:p>
    <w:p w:rsidR="00847F3D" w:rsidRPr="00847F3D" w:rsidRDefault="00847F3D" w:rsidP="00847F3D">
      <w:pPr>
        <w:widowControl w:val="0"/>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847F3D">
        <w:rPr>
          <w:b/>
          <w:szCs w:val="24"/>
        </w:rPr>
        <w:t xml:space="preserve">No Bidder may withdraw his Bid within sixty (60) days after the actual date of the opening thereof.  </w:t>
      </w:r>
    </w:p>
    <w:sectPr w:rsidR="00847F3D" w:rsidRPr="0084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49"/>
    <w:rsid w:val="0031096D"/>
    <w:rsid w:val="0045751A"/>
    <w:rsid w:val="00847F3D"/>
    <w:rsid w:val="009611B6"/>
    <w:rsid w:val="00BE0049"/>
    <w:rsid w:val="00C15139"/>
    <w:rsid w:val="00C917E8"/>
    <w:rsid w:val="00E2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B6"/>
    <w:rPr>
      <w:rFonts w:eastAsia="Times New Roman" w:cs="Times New Roman"/>
      <w:b w:val="0"/>
      <w:szCs w:val="2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rFonts w:eastAsiaTheme="minorHAnsi" w:cs="Courier New"/>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rFonts w:eastAsiaTheme="minorHAnsi" w:cs="Courier New"/>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rFonts w:eastAsiaTheme="minorHAnsi" w:cs="Courier New"/>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rPr>
      <w:rFonts w:eastAsiaTheme="minorHAnsi" w:cs="Courier New"/>
      <w:b/>
      <w:szCs w:val="24"/>
    </w:rPr>
  </w:style>
  <w:style w:type="paragraph" w:styleId="Heading8">
    <w:name w:val="heading 8"/>
    <w:basedOn w:val="Normal"/>
    <w:next w:val="Normal"/>
    <w:link w:val="Heading8Char"/>
    <w:uiPriority w:val="9"/>
    <w:semiHidden/>
    <w:unhideWhenUsed/>
    <w:qFormat/>
    <w:rsid w:val="0031096D"/>
    <w:pPr>
      <w:spacing w:before="240" w:after="60"/>
      <w:outlineLvl w:val="7"/>
    </w:pPr>
    <w:rPr>
      <w:rFonts w:eastAsiaTheme="minorHAnsi" w:cs="Courier New"/>
      <w:b/>
      <w:i/>
      <w:iCs/>
      <w:szCs w:val="24"/>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cs="Courier New"/>
      <w:b/>
      <w:szCs w:val="24"/>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rFonts w:eastAsiaTheme="minorHAnsi" w:cs="Courier New"/>
      <w:b/>
      <w:szCs w:val="32"/>
    </w:rPr>
  </w:style>
  <w:style w:type="paragraph" w:styleId="ListParagraph">
    <w:name w:val="List Paragraph"/>
    <w:basedOn w:val="Normal"/>
    <w:uiPriority w:val="34"/>
    <w:qFormat/>
    <w:rsid w:val="0031096D"/>
    <w:pPr>
      <w:ind w:left="720"/>
      <w:contextualSpacing/>
    </w:pPr>
    <w:rPr>
      <w:rFonts w:eastAsiaTheme="minorHAnsi" w:cs="Courier New"/>
      <w:b/>
      <w:szCs w:val="24"/>
    </w:rPr>
  </w:style>
  <w:style w:type="paragraph" w:styleId="Quote">
    <w:name w:val="Quote"/>
    <w:basedOn w:val="Normal"/>
    <w:next w:val="Normal"/>
    <w:link w:val="QuoteChar"/>
    <w:uiPriority w:val="29"/>
    <w:qFormat/>
    <w:rsid w:val="0031096D"/>
    <w:rPr>
      <w:rFonts w:eastAsiaTheme="minorHAnsi" w:cs="Courier New"/>
      <w:b/>
      <w:i/>
      <w:szCs w:val="24"/>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rFonts w:eastAsiaTheme="minorHAnsi"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B6"/>
    <w:rPr>
      <w:rFonts w:eastAsia="Times New Roman" w:cs="Times New Roman"/>
      <w:b w:val="0"/>
      <w:szCs w:val="2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rFonts w:eastAsiaTheme="minorHAnsi" w:cs="Courier New"/>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rFonts w:eastAsiaTheme="minorHAnsi" w:cs="Courier New"/>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rFonts w:eastAsiaTheme="minorHAnsi" w:cs="Courier New"/>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rPr>
      <w:rFonts w:eastAsiaTheme="minorHAnsi" w:cs="Courier New"/>
      <w:b/>
      <w:szCs w:val="24"/>
    </w:rPr>
  </w:style>
  <w:style w:type="paragraph" w:styleId="Heading8">
    <w:name w:val="heading 8"/>
    <w:basedOn w:val="Normal"/>
    <w:next w:val="Normal"/>
    <w:link w:val="Heading8Char"/>
    <w:uiPriority w:val="9"/>
    <w:semiHidden/>
    <w:unhideWhenUsed/>
    <w:qFormat/>
    <w:rsid w:val="0031096D"/>
    <w:pPr>
      <w:spacing w:before="240" w:after="60"/>
      <w:outlineLvl w:val="7"/>
    </w:pPr>
    <w:rPr>
      <w:rFonts w:eastAsiaTheme="minorHAnsi" w:cs="Courier New"/>
      <w:b/>
      <w:i/>
      <w:iCs/>
      <w:szCs w:val="24"/>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cs="Courier New"/>
      <w:b/>
      <w:szCs w:val="24"/>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rFonts w:eastAsiaTheme="minorHAnsi" w:cs="Courier New"/>
      <w:b/>
      <w:szCs w:val="32"/>
    </w:rPr>
  </w:style>
  <w:style w:type="paragraph" w:styleId="ListParagraph">
    <w:name w:val="List Paragraph"/>
    <w:basedOn w:val="Normal"/>
    <w:uiPriority w:val="34"/>
    <w:qFormat/>
    <w:rsid w:val="0031096D"/>
    <w:pPr>
      <w:ind w:left="720"/>
      <w:contextualSpacing/>
    </w:pPr>
    <w:rPr>
      <w:rFonts w:eastAsiaTheme="minorHAnsi" w:cs="Courier New"/>
      <w:b/>
      <w:szCs w:val="24"/>
    </w:rPr>
  </w:style>
  <w:style w:type="paragraph" w:styleId="Quote">
    <w:name w:val="Quote"/>
    <w:basedOn w:val="Normal"/>
    <w:next w:val="Normal"/>
    <w:link w:val="QuoteChar"/>
    <w:uiPriority w:val="29"/>
    <w:qFormat/>
    <w:rsid w:val="0031096D"/>
    <w:rPr>
      <w:rFonts w:eastAsiaTheme="minorHAnsi" w:cs="Courier New"/>
      <w:b/>
      <w:i/>
      <w:szCs w:val="24"/>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rFonts w:eastAsiaTheme="minorHAnsi"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9450">
      <w:bodyDiv w:val="1"/>
      <w:marLeft w:val="0"/>
      <w:marRight w:val="0"/>
      <w:marTop w:val="0"/>
      <w:marBottom w:val="0"/>
      <w:divBdr>
        <w:top w:val="none" w:sz="0" w:space="0" w:color="auto"/>
        <w:left w:val="none" w:sz="0" w:space="0" w:color="auto"/>
        <w:bottom w:val="none" w:sz="0" w:space="0" w:color="auto"/>
        <w:right w:val="none" w:sz="0" w:space="0" w:color="auto"/>
      </w:divBdr>
    </w:div>
    <w:div w:id="11409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2014-09-24T13:12:00Z</dcterms:created>
  <dcterms:modified xsi:type="dcterms:W3CDTF">2014-09-24T13:12:00Z</dcterms:modified>
</cp:coreProperties>
</file>