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11" w:rsidRDefault="00250C11" w:rsidP="00250C11">
      <w:bookmarkStart w:id="0" w:name="_GoBack"/>
      <w:bookmarkEnd w:id="0"/>
    </w:p>
    <w:p w:rsidR="007B0AE1" w:rsidRDefault="007B0AE1" w:rsidP="00250C11"/>
    <w:p w:rsidR="00250C11" w:rsidRDefault="00250C11" w:rsidP="00250C11">
      <w:r>
        <w:t>Notice is hereby given that sealed bids will be received for the Hancock County Sports Complex Facility by the Hancock County Board of Supervisors (the “Owner”), Hancock County, 854 Highway 90, Suite A Bay St. Louis, MS 39520, until June 1, 2015 at 11:00 a.m. (Local Time).</w:t>
      </w:r>
    </w:p>
    <w:p w:rsidR="00250C11" w:rsidRDefault="00250C11" w:rsidP="00250C11"/>
    <w:p w:rsidR="00250C11" w:rsidRDefault="00250C11" w:rsidP="00250C11">
      <w:r>
        <w:t>Plans and Specifications Entitled:</w:t>
      </w:r>
    </w:p>
    <w:p w:rsidR="00250C11" w:rsidRDefault="00250C11" w:rsidP="00250C11">
      <w:r>
        <w:t>The Complex</w:t>
      </w:r>
    </w:p>
    <w:p w:rsidR="00250C11" w:rsidRDefault="00250C11" w:rsidP="00250C11">
      <w:r>
        <w:t>Hancock County, Mississippi</w:t>
      </w:r>
    </w:p>
    <w:p w:rsidR="00250C11" w:rsidRDefault="00250C11" w:rsidP="00250C11">
      <w:r>
        <w:t>KCDBG Project #R-118-023-20-HCCR</w:t>
      </w:r>
    </w:p>
    <w:p w:rsidR="00250C11" w:rsidRDefault="00250C11" w:rsidP="00250C11">
      <w:r>
        <w:t>Architects Project Number 08-017 Dated March 16, 2015</w:t>
      </w:r>
    </w:p>
    <w:p w:rsidR="00250C11" w:rsidRDefault="00250C11" w:rsidP="00250C11"/>
    <w:p w:rsidR="00250C11" w:rsidRDefault="00250C11" w:rsidP="00250C11">
      <w:r>
        <w:t xml:space="preserve">Construction Documents may be inspected at the Hancock County Board of Supervisors Office 854 Highway 90, Suite A, Bay St. Louis, MS 39520 and the office of the Architect (M3A Architecture, PLLC/William L. McElroy AIA, NCARB, 4880 </w:t>
      </w:r>
      <w:proofErr w:type="spellStart"/>
      <w:r>
        <w:t>McWillie</w:t>
      </w:r>
      <w:proofErr w:type="spellEnd"/>
      <w:r>
        <w:t xml:space="preserve"> Circle, Jackson, MS 39206, PH: 601-981-1227, FX: 601-983-4444).  Bid documents are being made available via electronic copy free of charge through the Architect. All plan holders are required to have a valid email address for registration. If contractor requires hard copy prints of bid documents it will be their responsibility to obtain and incur cost. Partial sets will not be issued.  Copies of plans and specifications will be placed in plan rooms in major cities within the area, locally, and elsewhere as requests are received.</w:t>
      </w:r>
    </w:p>
    <w:p w:rsidR="00250C11" w:rsidRDefault="00250C11" w:rsidP="00250C11"/>
    <w:p w:rsidR="00250C11" w:rsidRDefault="00250C11" w:rsidP="00250C11">
      <w:r>
        <w:t>A voluntary Pre Bid meeting will be conducted on site the day of May 11, 2015 at approximately 2:00 p.m. for all interested parties.  Attendance at the Pre Bid Meeting is not required to submit formal proposals but is strongly encouraged for all parties intending to submit proposals.</w:t>
      </w:r>
    </w:p>
    <w:p w:rsidR="00250C11" w:rsidRDefault="00250C11" w:rsidP="00250C11"/>
    <w:p w:rsidR="00250C11" w:rsidRDefault="00250C11" w:rsidP="00250C11">
      <w:r>
        <w:t>This project is funded through the Hancock County Katrina Supplemental Community Development Block Grant (CDBG) Program from funds provided by the Mississippi Development Authority through the U.S. Department of Housing and Urban Development, and the successful bidder must comply with all federal, state and local requirements contained in the Contract Documents.</w:t>
      </w:r>
    </w:p>
    <w:p w:rsidR="00250C11" w:rsidRDefault="00250C11" w:rsidP="00250C11"/>
    <w:p w:rsidR="00250C11" w:rsidRDefault="00250C11" w:rsidP="00250C11">
      <w:r>
        <w:t>Minority and women’s business enterprises are solicited to bid on this contract as prime contractors and are encouraged to make inquiries regarding potential subcontracting opportunities and equipment, material and/or supply needs.</w:t>
      </w:r>
    </w:p>
    <w:p w:rsidR="00250C11" w:rsidRDefault="00250C11" w:rsidP="00250C11"/>
    <w:p w:rsidR="00250C11" w:rsidRDefault="00250C11" w:rsidP="00250C11">
      <w:r>
        <w:t>This procurement will be subject to all applicable sections of the Mississippi Code of 1972, Annotated. Specifically, Mississippi Code of 1972, Section 31-5-37 (2012) “All public works projects utilizing funds received by state or local governmental entities resulting from a federally declared disaster or a spill of national significance, including damages, penalties, fines or supplemental projects paid or financed by responsible parties pursuant to a court order, negotiated settlement, or other instrument, including under any law distributing such fines and penalties including the federal Resources and Ecosystems Sustainability, Tourist Opportunities and Revived Economy of the Gulf Coast Act of 2011 (R.E.S.T.O.R.E.), the Oil Pollution Act of 1990 or the Federal Water Pollution Control Act or similar legislation, shall be subject to the hiring policies established by this section.” By bidding on this project, contractor certifies and agrees to comply with this law.  The law also requires contractors submitting bids for public works projects utilizing specified funding to submit the required Mississippi Department of Employment Security employment plan WITHIN SEVEN (7) DAYS OF THEIR BID BEING AWARDED.</w:t>
      </w:r>
    </w:p>
    <w:p w:rsidR="00250C11" w:rsidRDefault="00250C11" w:rsidP="00250C11"/>
    <w:p w:rsidR="00250C11" w:rsidRDefault="00250C11" w:rsidP="00250C11">
      <w:r>
        <w:lastRenderedPageBreak/>
        <w:t xml:space="preserve">All bids must be addressed to the HANCOCK COUNTY BOARD OF SUPERVISORS of HANCOCK COUNTY, MISSISSIPPI; marked “SEALED BID TO BE OPENED AT 11:00 A.M., MONDAY, JUNE 1, 2015”, and specify the name of the bid item.  If a bid is submitted by mail or hand delivered the address of HANCOCK COUNTY BOARD OF SUPERVISORS is 854 HIGHWAY 90, SUITE A, BAY ST. LOUIS, MS 39520.  </w:t>
      </w:r>
    </w:p>
    <w:p w:rsidR="00250C11" w:rsidRDefault="00250C11" w:rsidP="00250C11"/>
    <w:p w:rsidR="00250C11" w:rsidRDefault="00250C11" w:rsidP="00250C11">
      <w:r>
        <w:t>Each bid must be submitted on the prescribed form and accompanied by a certified check or bid bond executed on the prescribed form, payable to the Owner in an amount not less than 5 percent of the amount bid.</w:t>
      </w:r>
    </w:p>
    <w:p w:rsidR="00250C11" w:rsidRDefault="00250C11" w:rsidP="00250C11"/>
    <w:p w:rsidR="00250C11" w:rsidRDefault="00250C11" w:rsidP="00250C11">
      <w:r>
        <w:t>The successful bidder will be required to furnish the necessary additional bond(s) for the faithful performance of the Contract, as prescribed in the Contract Documents.  All performance bond, payment bond and certificates of insurance shall be either executed by or countersigned by a licensed resident agent of the surety or insurance company having his place of business in the State of Mississippi and in all ways complying with the insurance laws of the State of Mississippi.  Further, the said surety or insurance company shall be duly licensed and qualified to do business in the State of Mississippi. The project requires 100 percent Performance Bond and 100 percent Payment Bond.</w:t>
      </w:r>
    </w:p>
    <w:p w:rsidR="00250C11" w:rsidRDefault="00250C11" w:rsidP="00250C11"/>
    <w:p w:rsidR="00250C11" w:rsidRDefault="00250C11" w:rsidP="00250C11">
      <w:r>
        <w:t>In order to perform public work, the successful bidder shall, as applicable, hold or obtain such Contractor's and business licenses as required by state statutes including certification of responsibility required by Section 31 3 21 to have a current certificate of responsibility issued by the State Board of Public Contractors prior to bidding on the project.  The Contractor’s certificate number shall appear on the exterior of the envelope, failing which, said Bid will not be opened or considered.</w:t>
      </w:r>
    </w:p>
    <w:p w:rsidR="00250C11" w:rsidRDefault="00250C11" w:rsidP="00250C11"/>
    <w:p w:rsidR="00250C11" w:rsidRDefault="00250C11" w:rsidP="00250C11">
      <w:r>
        <w:t>Before a Contract will be awarded for the work contemplated herein, the Owner will conduct investigation as is necessary to determine the performance record and ability of the apparent lowest responsible responsive qualified bidder to perform the size and type of work specified under this Contract.  Upon request, the bidder shall submit such information as deemed necessary by the Owner to evaluate the bidder's qualifications.</w:t>
      </w:r>
    </w:p>
    <w:p w:rsidR="00250C11" w:rsidRDefault="00250C11" w:rsidP="00250C11"/>
    <w:p w:rsidR="00250C11" w:rsidRDefault="00250C11" w:rsidP="00250C11">
      <w:r>
        <w:t>The right is reserved to reject all bids or any bid not conforming to the intent and purpose of the Contract Documents, and to postpone the award of the Contract for a period of time which, however, shall not extend beyond the days of acceptance as defined in Article 2 of the Bid Form.</w:t>
      </w:r>
    </w:p>
    <w:p w:rsidR="00250C11" w:rsidRDefault="00250C11" w:rsidP="00250C11"/>
    <w:p w:rsidR="00250C11" w:rsidRDefault="00250C11" w:rsidP="00250C11">
      <w:r>
        <w:t>Section 3:  The Contracted Party will comply with Section 3 of the Housing and Urban Development Act of 1968, as amended (42 U.S.C. 1701u) and with the requirements of 24 C.F. R. Part 135 requiring that to the greatest extent feasible, opportunities for training and employment be given to lower income residents of the project area and contracts for work in connection with the project area be awarded to eligible business concerns which are located in, or owned in substantial part by persons residing in the area of the project.</w:t>
      </w:r>
    </w:p>
    <w:p w:rsidR="00250C11" w:rsidRDefault="00250C11" w:rsidP="00250C11"/>
    <w:p w:rsidR="00250C11" w:rsidRDefault="00250C11" w:rsidP="00250C11">
      <w:r>
        <w:t>This project is covered by the requirements of Section 3 of the Housing and Urban Development Act of 1968 (12 U.S.C. § 1701u) (“Section 3”).  Section 3 requires that when employment or contracting opportunities are generated by HUD-funded projects, preference is given to low to moderate income persons and businesses residing in the community where the project is located.  Any responsive, responsible bidder that qualifies as a Section 3 Business Concern will be given a preference during evaluation as set forth below. A bidder selected for this Project will be responsible for ensuring compliance with all Section 3 requirements including, but not limited to, the hiring and contracting decisions made on the Project.</w:t>
      </w:r>
    </w:p>
    <w:p w:rsidR="00250C11" w:rsidRDefault="00250C11" w:rsidP="00250C11"/>
    <w:p w:rsidR="00250C11" w:rsidRDefault="00250C11" w:rsidP="00250C11">
      <w:r>
        <w:t xml:space="preserve">All bidders are required to demonstrate commitment to the achievement of the KCDBG Section 3 goals in one of the following two ways: </w:t>
      </w:r>
    </w:p>
    <w:p w:rsidR="00250C11" w:rsidRDefault="00250C11" w:rsidP="00250C11">
      <w:r>
        <w:t> </w:t>
      </w:r>
    </w:p>
    <w:p w:rsidR="00250C11" w:rsidRDefault="00250C11" w:rsidP="00250C11">
      <w:r>
        <w:t xml:space="preserve">(1)   A bidder must certify as a Section 3 business concern; or </w:t>
      </w:r>
    </w:p>
    <w:p w:rsidR="00250C11" w:rsidRDefault="00250C11" w:rsidP="00250C11">
      <w:r>
        <w:t xml:space="preserve">(2)   A bidder must provide a Section 3 plan detailing how the bidder will meet the required Section 3 subcontracting goal of providing subcontracting opportunities to Section 3 business concerns in an amount not less than 10% of the total contract amount.  In its subcontracting plan, the bidder should include the necessary number of Section 3 business subcontractors to meet or exceed the goal for this contract. The  plan should also clearly state the total dollar value that will be self-performed  and the total dollar value which will be subcontracted to Section 3 Business Concerns; providing for each listed Section 3 Business Concern a fully completed Section 3 Business Certification form including the company name, address, contact person, telephone number, and e-mail address; the amount to be performed/subcontracted; the scope of work to be performed; and the anticipated timeframe for performance of the work. </w:t>
      </w:r>
    </w:p>
    <w:p w:rsidR="00250C11" w:rsidRDefault="00250C11" w:rsidP="00250C11"/>
    <w:p w:rsidR="00C15139" w:rsidRDefault="00C15139"/>
    <w:sectPr w:rsidR="00C1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11"/>
    <w:rsid w:val="00250C11"/>
    <w:rsid w:val="0031096D"/>
    <w:rsid w:val="0045751A"/>
    <w:rsid w:val="0078124B"/>
    <w:rsid w:val="007B0AE1"/>
    <w:rsid w:val="00C15139"/>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11"/>
    <w:rPr>
      <w:rFonts w:ascii="Calibri" w:hAnsi="Calibri" w:cs="Times New Roman"/>
      <w:b w:val="0"/>
      <w:sz w:val="22"/>
      <w:szCs w:val="22"/>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rFonts w:ascii="Courier New" w:hAnsi="Courier New" w:cs="Courier New"/>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rFonts w:ascii="Courier New" w:hAnsi="Courier New" w:cs="Courier New"/>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rFonts w:ascii="Courier New" w:hAnsi="Courier New" w:cs="Courier New"/>
      <w:bCs/>
    </w:rPr>
  </w:style>
  <w:style w:type="paragraph" w:styleId="Heading7">
    <w:name w:val="heading 7"/>
    <w:basedOn w:val="Normal"/>
    <w:next w:val="Normal"/>
    <w:link w:val="Heading7Char"/>
    <w:uiPriority w:val="9"/>
    <w:semiHidden/>
    <w:unhideWhenUsed/>
    <w:qFormat/>
    <w:rsid w:val="0031096D"/>
    <w:pPr>
      <w:spacing w:before="240" w:after="60"/>
      <w:outlineLvl w:val="6"/>
    </w:pPr>
    <w:rPr>
      <w:rFonts w:ascii="Courier New" w:hAnsi="Courier New" w:cs="Courier New"/>
      <w:b/>
      <w:sz w:val="24"/>
      <w:szCs w:val="24"/>
    </w:rPr>
  </w:style>
  <w:style w:type="paragraph" w:styleId="Heading8">
    <w:name w:val="heading 8"/>
    <w:basedOn w:val="Normal"/>
    <w:next w:val="Normal"/>
    <w:link w:val="Heading8Char"/>
    <w:uiPriority w:val="9"/>
    <w:semiHidden/>
    <w:unhideWhenUsed/>
    <w:qFormat/>
    <w:rsid w:val="0031096D"/>
    <w:pPr>
      <w:spacing w:before="240" w:after="60"/>
      <w:outlineLvl w:val="7"/>
    </w:pPr>
    <w:rPr>
      <w:rFonts w:ascii="Courier New" w:hAnsi="Courier New" w:cs="Courier New"/>
      <w:b/>
      <w:i/>
      <w:iCs/>
      <w:sz w:val="24"/>
      <w:szCs w:val="24"/>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cs="Courier New"/>
      <w:b/>
      <w:sz w:val="24"/>
      <w:szCs w:val="24"/>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rFonts w:ascii="Courier New" w:hAnsi="Courier New" w:cs="Courier New"/>
      <w:b/>
      <w:sz w:val="24"/>
      <w:szCs w:val="32"/>
    </w:rPr>
  </w:style>
  <w:style w:type="paragraph" w:styleId="ListParagraph">
    <w:name w:val="List Paragraph"/>
    <w:basedOn w:val="Normal"/>
    <w:uiPriority w:val="34"/>
    <w:qFormat/>
    <w:rsid w:val="0031096D"/>
    <w:pPr>
      <w:ind w:left="720"/>
      <w:contextualSpacing/>
    </w:pPr>
    <w:rPr>
      <w:rFonts w:ascii="Courier New" w:hAnsi="Courier New" w:cs="Courier New"/>
      <w:b/>
      <w:sz w:val="24"/>
      <w:szCs w:val="24"/>
    </w:rPr>
  </w:style>
  <w:style w:type="paragraph" w:styleId="Quote">
    <w:name w:val="Quote"/>
    <w:basedOn w:val="Normal"/>
    <w:next w:val="Normal"/>
    <w:link w:val="QuoteChar"/>
    <w:uiPriority w:val="29"/>
    <w:qFormat/>
    <w:rsid w:val="0031096D"/>
    <w:rPr>
      <w:rFonts w:ascii="Courier New" w:hAnsi="Courier New" w:cs="Courier New"/>
      <w:b/>
      <w:i/>
      <w:sz w:val="24"/>
      <w:szCs w:val="24"/>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rFonts w:ascii="Courier New" w:hAnsi="Courier New" w:cs="Courier New"/>
      <w:i/>
      <w:sz w:val="24"/>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11"/>
    <w:rPr>
      <w:rFonts w:ascii="Calibri" w:hAnsi="Calibri" w:cs="Times New Roman"/>
      <w:b w:val="0"/>
      <w:sz w:val="22"/>
      <w:szCs w:val="22"/>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rFonts w:ascii="Courier New" w:hAnsi="Courier New" w:cs="Courier New"/>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rFonts w:ascii="Courier New" w:hAnsi="Courier New" w:cs="Courier New"/>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rFonts w:ascii="Courier New" w:hAnsi="Courier New" w:cs="Courier New"/>
      <w:bCs/>
    </w:rPr>
  </w:style>
  <w:style w:type="paragraph" w:styleId="Heading7">
    <w:name w:val="heading 7"/>
    <w:basedOn w:val="Normal"/>
    <w:next w:val="Normal"/>
    <w:link w:val="Heading7Char"/>
    <w:uiPriority w:val="9"/>
    <w:semiHidden/>
    <w:unhideWhenUsed/>
    <w:qFormat/>
    <w:rsid w:val="0031096D"/>
    <w:pPr>
      <w:spacing w:before="240" w:after="60"/>
      <w:outlineLvl w:val="6"/>
    </w:pPr>
    <w:rPr>
      <w:rFonts w:ascii="Courier New" w:hAnsi="Courier New" w:cs="Courier New"/>
      <w:b/>
      <w:sz w:val="24"/>
      <w:szCs w:val="24"/>
    </w:rPr>
  </w:style>
  <w:style w:type="paragraph" w:styleId="Heading8">
    <w:name w:val="heading 8"/>
    <w:basedOn w:val="Normal"/>
    <w:next w:val="Normal"/>
    <w:link w:val="Heading8Char"/>
    <w:uiPriority w:val="9"/>
    <w:semiHidden/>
    <w:unhideWhenUsed/>
    <w:qFormat/>
    <w:rsid w:val="0031096D"/>
    <w:pPr>
      <w:spacing w:before="240" w:after="60"/>
      <w:outlineLvl w:val="7"/>
    </w:pPr>
    <w:rPr>
      <w:rFonts w:ascii="Courier New" w:hAnsi="Courier New" w:cs="Courier New"/>
      <w:b/>
      <w:i/>
      <w:iCs/>
      <w:sz w:val="24"/>
      <w:szCs w:val="24"/>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cs="Courier New"/>
      <w:b/>
      <w:sz w:val="24"/>
      <w:szCs w:val="24"/>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rFonts w:ascii="Courier New" w:hAnsi="Courier New" w:cs="Courier New"/>
      <w:b/>
      <w:sz w:val="24"/>
      <w:szCs w:val="32"/>
    </w:rPr>
  </w:style>
  <w:style w:type="paragraph" w:styleId="ListParagraph">
    <w:name w:val="List Paragraph"/>
    <w:basedOn w:val="Normal"/>
    <w:uiPriority w:val="34"/>
    <w:qFormat/>
    <w:rsid w:val="0031096D"/>
    <w:pPr>
      <w:ind w:left="720"/>
      <w:contextualSpacing/>
    </w:pPr>
    <w:rPr>
      <w:rFonts w:ascii="Courier New" w:hAnsi="Courier New" w:cs="Courier New"/>
      <w:b/>
      <w:sz w:val="24"/>
      <w:szCs w:val="24"/>
    </w:rPr>
  </w:style>
  <w:style w:type="paragraph" w:styleId="Quote">
    <w:name w:val="Quote"/>
    <w:basedOn w:val="Normal"/>
    <w:next w:val="Normal"/>
    <w:link w:val="QuoteChar"/>
    <w:uiPriority w:val="29"/>
    <w:qFormat/>
    <w:rsid w:val="0031096D"/>
    <w:rPr>
      <w:rFonts w:ascii="Courier New" w:hAnsi="Courier New" w:cs="Courier New"/>
      <w:b/>
      <w:i/>
      <w:sz w:val="24"/>
      <w:szCs w:val="24"/>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rFonts w:ascii="Courier New" w:hAnsi="Courier New" w:cs="Courier New"/>
      <w:i/>
      <w:sz w:val="24"/>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2015-05-18T20:11:00Z</dcterms:created>
  <dcterms:modified xsi:type="dcterms:W3CDTF">2015-05-18T20:11:00Z</dcterms:modified>
</cp:coreProperties>
</file>