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45" w:rsidRDefault="002D7345" w:rsidP="002D7345">
      <w:pPr>
        <w:jc w:val="center"/>
      </w:pPr>
      <w:r>
        <w:t>Request for Proposals</w:t>
      </w:r>
    </w:p>
    <w:p w:rsidR="002D7345" w:rsidRDefault="002D7345" w:rsidP="002D7345">
      <w:pPr>
        <w:jc w:val="center"/>
      </w:pPr>
      <w:r>
        <w:t>Playground Equipment and Installation</w:t>
      </w:r>
    </w:p>
    <w:p w:rsidR="002D7345" w:rsidRDefault="002D7345" w:rsidP="002D7345">
      <w:pPr>
        <w:jc w:val="center"/>
      </w:pPr>
    </w:p>
    <w:p w:rsidR="002D7345" w:rsidRDefault="002D7345" w:rsidP="002D7345">
      <w:pPr>
        <w:jc w:val="center"/>
      </w:pPr>
      <w:r>
        <w:t>**Playground McLeod Park**</w:t>
      </w:r>
    </w:p>
    <w:p w:rsidR="002D7345" w:rsidRDefault="002D7345" w:rsidP="002D7345">
      <w:pPr>
        <w:jc w:val="center"/>
      </w:pPr>
    </w:p>
    <w:p w:rsidR="002D7345" w:rsidRDefault="002D7345" w:rsidP="002D7345">
      <w:r>
        <w:t xml:space="preserve">HANCOCK COUNTY is requesting proposals from qualified companies and individuals for playground equipment and construction, including but not limited to the following services:  provide equipment, install equipment, and lead, instruct and organize the construction of the playground. Interested companies or individuals should contact the Office of the County Clerk for the full project specifications. Companies or individuals proposing to furnish </w:t>
      </w:r>
      <w:proofErr w:type="gramStart"/>
      <w:r>
        <w:t>such,</w:t>
      </w:r>
      <w:proofErr w:type="gramEnd"/>
      <w:r>
        <w:t xml:space="preserve"> should submit a statement of their qualifications and ex</w:t>
      </w:r>
      <w:bookmarkStart w:id="0" w:name="_GoBack"/>
      <w:bookmarkEnd w:id="0"/>
      <w:r>
        <w:t>perience, as well as that of all of their pertinent personnel who will perform any of the work.  Proposals will be evaluated by a selection team on the basis of the following criteria and ranked by an assigned point system. 1) Knowledge and experience providing services related to playground construction projects and Technical competence of staff and principals (qualifications); 2) Personnel resources and assessment ability and ability to perform in a timely fashion and meet State/Federal timelines, as well as professional history, knowledge of and familiarity of projects such as those needed for this project, and competence to perform the services stated above; and 3) Costs itemized for each of the services listed above, and the total cost. Companies will be evaluated and ranked using the above criteria. Hancock County reserves the right to negotiate compensation for each of those services with the selected entity. The method of payment will be based on hourly rates, however, with an amount capped by the amount contained within the grant agreement. County reserves the right to reject any or all proposals and to waive any irregularities or formalities in proposal process, and to reject any and all proposals. By submitting a proposal, the proposing entities or persons waive any right to seek damages related to their proposal, and acknowledge the County’s right to reject any or all proposals, or portions thereof. Hancock County further reserves the right to engage entities or individuals for only some of the services listed above. Hancock County is an equal opportunity employer. Hancock County expressly hereby invites and takes affirmative steps to include and solicit small, minority, women’s business firms, and labor surplus area firms to submit a proposal for this service. All proposals should be sealed and properly labeled “Playground McLeod Park.” All proposals shall include evidence of the entity or person’s license and ability to perform the requested services in the State of Mississippi. Proposals shall be addressed and delivered to Ms. Terry Guenard, no later than 10:00 a.m. on October 6, 2014. RFP’s may be mailed or hand-delivered to: Attention: Office of the County Clerk, 854-A Highway 90, Bay Saint Louis, MS 39520. Any mailed or hand-delivered proposal must actually be received by the County Clerk prior to the October 6, 2014, 10:00 a.m. deadline. The name and mailing address of the entity or individual submitting the proposal should appear on the face of the envelope. Please submit any questions you have concerning this matter via U.S. Mail, postage prepaid to the Office of the County Clerk at 854-A Highway 90, Bay Saint Louis, MS 39520.</w:t>
      </w:r>
    </w:p>
    <w:p w:rsidR="002D7345" w:rsidRDefault="002D7345" w:rsidP="002D7345"/>
    <w:p w:rsidR="002D7345" w:rsidRDefault="002D7345" w:rsidP="002D7345">
      <w:r>
        <w:t>Lisa Cowand, Board President</w:t>
      </w:r>
    </w:p>
    <w:p w:rsidR="002D7345" w:rsidRDefault="002D7345" w:rsidP="002D7345">
      <w:r>
        <w:t>Hancock County, MS</w:t>
      </w:r>
    </w:p>
    <w:p w:rsidR="002D7345" w:rsidRDefault="002D7345" w:rsidP="002D7345">
      <w:r>
        <w:t>By:  Kathleen Brooks, D.C.</w:t>
      </w:r>
    </w:p>
    <w:p w:rsidR="002D7345" w:rsidRDefault="002D7345" w:rsidP="002D7345">
      <w:r>
        <w:t>09/20; 09/27</w:t>
      </w:r>
      <w:r w:rsidR="00FA67AA">
        <w:t>/14</w:t>
      </w:r>
    </w:p>
    <w:p w:rsidR="00C15139" w:rsidRDefault="00C15139"/>
    <w:sectPr w:rsidR="00C15139" w:rsidSect="002D7345">
      <w:pgSz w:w="12240" w:h="15840"/>
      <w:pgMar w:top="1440" w:right="1440" w:bottom="1440" w:left="1440" w:header="1440" w:footer="144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A2"/>
    <w:rsid w:val="00052BC6"/>
    <w:rsid w:val="002D7345"/>
    <w:rsid w:val="0031096D"/>
    <w:rsid w:val="003E51A2"/>
    <w:rsid w:val="0045751A"/>
    <w:rsid w:val="00C15139"/>
    <w:rsid w:val="00E23A33"/>
    <w:rsid w:val="00FA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45"/>
    <w:rPr>
      <w:rFonts w:ascii="Times New Roman" w:eastAsia="Times New Roman" w:hAnsi="Times New Roman" w:cs="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eastAsiaTheme="minorHAnsi"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eastAsiaTheme="minorHAnsi"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eastAsiaTheme="minorHAnsi" w:hAnsi="Courier New"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eastAsiaTheme="minorHAnsi" w:hAnsi="Courier New" w:cs="Courier New"/>
      <w:b/>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eastAsiaTheme="minorHAnsi" w:hAnsi="Courier New" w:cs="Courier New"/>
      <w:b/>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eastAsiaTheme="minorHAnsi" w:hAnsi="Courier New" w:cs="Courier New"/>
      <w:b/>
      <w:szCs w:val="32"/>
    </w:rPr>
  </w:style>
  <w:style w:type="paragraph" w:styleId="ListParagraph">
    <w:name w:val="List Paragraph"/>
    <w:basedOn w:val="Normal"/>
    <w:uiPriority w:val="34"/>
    <w:qFormat/>
    <w:rsid w:val="0031096D"/>
    <w:pPr>
      <w:ind w:left="720"/>
      <w:contextualSpacing/>
    </w:pPr>
    <w:rPr>
      <w:rFonts w:ascii="Courier New" w:eastAsiaTheme="minorHAnsi" w:hAnsi="Courier New" w:cs="Courier New"/>
      <w:b/>
    </w:rPr>
  </w:style>
  <w:style w:type="paragraph" w:styleId="Quote">
    <w:name w:val="Quote"/>
    <w:basedOn w:val="Normal"/>
    <w:next w:val="Normal"/>
    <w:link w:val="QuoteChar"/>
    <w:uiPriority w:val="29"/>
    <w:qFormat/>
    <w:rsid w:val="0031096D"/>
    <w:rPr>
      <w:rFonts w:ascii="Courier New" w:eastAsiaTheme="minorHAnsi" w:hAnsi="Courier New" w:cs="Courier New"/>
      <w:b/>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eastAsiaTheme="minorHAnsi" w:hAnsi="Courier New"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45"/>
    <w:rPr>
      <w:rFonts w:ascii="Times New Roman" w:eastAsia="Times New Roman" w:hAnsi="Times New Roman" w:cs="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eastAsiaTheme="minorHAnsi"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eastAsiaTheme="minorHAnsi"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eastAsiaTheme="minorHAnsi" w:hAnsi="Courier New"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eastAsiaTheme="minorHAnsi" w:hAnsi="Courier New" w:cs="Courier New"/>
      <w:b/>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eastAsiaTheme="minorHAnsi" w:hAnsi="Courier New" w:cs="Courier New"/>
      <w:b/>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eastAsiaTheme="minorHAnsi" w:hAnsi="Courier New" w:cs="Courier New"/>
      <w:b/>
      <w:szCs w:val="32"/>
    </w:rPr>
  </w:style>
  <w:style w:type="paragraph" w:styleId="ListParagraph">
    <w:name w:val="List Paragraph"/>
    <w:basedOn w:val="Normal"/>
    <w:uiPriority w:val="34"/>
    <w:qFormat/>
    <w:rsid w:val="0031096D"/>
    <w:pPr>
      <w:ind w:left="720"/>
      <w:contextualSpacing/>
    </w:pPr>
    <w:rPr>
      <w:rFonts w:ascii="Courier New" w:eastAsiaTheme="minorHAnsi" w:hAnsi="Courier New" w:cs="Courier New"/>
      <w:b/>
    </w:rPr>
  </w:style>
  <w:style w:type="paragraph" w:styleId="Quote">
    <w:name w:val="Quote"/>
    <w:basedOn w:val="Normal"/>
    <w:next w:val="Normal"/>
    <w:link w:val="QuoteChar"/>
    <w:uiPriority w:val="29"/>
    <w:qFormat/>
    <w:rsid w:val="0031096D"/>
    <w:rPr>
      <w:rFonts w:ascii="Courier New" w:eastAsiaTheme="minorHAnsi" w:hAnsi="Courier New" w:cs="Courier New"/>
      <w:b/>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eastAsiaTheme="minorHAnsi" w:hAnsi="Courier New"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6F98-8322-4854-A912-02E4B9A6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2014-09-23T20:22:00Z</dcterms:created>
  <dcterms:modified xsi:type="dcterms:W3CDTF">2014-09-23T20:22:00Z</dcterms:modified>
</cp:coreProperties>
</file>