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50" w:rsidRDefault="002E2150" w:rsidP="002E2150">
      <w:pPr>
        <w:pStyle w:val="Heading1"/>
        <w:rPr>
          <w:b w:val="0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25B140" wp14:editId="1D0D9628">
            <wp:simplePos x="0" y="0"/>
            <wp:positionH relativeFrom="column">
              <wp:posOffset>2344420</wp:posOffset>
            </wp:positionH>
            <wp:positionV relativeFrom="paragraph">
              <wp:posOffset>-400050</wp:posOffset>
            </wp:positionV>
            <wp:extent cx="1386840" cy="600075"/>
            <wp:effectExtent l="0" t="0" r="3810" b="9525"/>
            <wp:wrapThrough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hrough>
            <wp:docPr id="1" name="Picture 1" descr="Citylogo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logo-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50" w:rsidRPr="002E2150" w:rsidRDefault="002E2150" w:rsidP="002E2150">
      <w:pPr>
        <w:pStyle w:val="Heading1"/>
        <w:rPr>
          <w:sz w:val="44"/>
        </w:rPr>
      </w:pPr>
      <w:r w:rsidRPr="002E2150">
        <w:rPr>
          <w:b w:val="0"/>
          <w:sz w:val="36"/>
        </w:rPr>
        <w:t>City of Pascagoula</w:t>
      </w:r>
      <w:bookmarkStart w:id="0" w:name="_GoBack"/>
      <w:bookmarkEnd w:id="0"/>
    </w:p>
    <w:p w:rsidR="002E2150" w:rsidRPr="002E2150" w:rsidRDefault="002E2150" w:rsidP="002E2150">
      <w:pPr>
        <w:pStyle w:val="Heading2"/>
        <w:rPr>
          <w:sz w:val="24"/>
        </w:rPr>
      </w:pPr>
      <w:r w:rsidRPr="002E2150">
        <w:rPr>
          <w:sz w:val="24"/>
        </w:rPr>
        <w:t>Office of Purchasing</w:t>
      </w:r>
    </w:p>
    <w:p w:rsidR="002E2150" w:rsidRPr="002E2150" w:rsidRDefault="002E2150" w:rsidP="002E2150">
      <w:pPr>
        <w:pStyle w:val="Subtitle"/>
        <w:spacing w:after="0"/>
        <w:rPr>
          <w:sz w:val="20"/>
        </w:rPr>
      </w:pPr>
      <w:r w:rsidRPr="002E2150">
        <w:rPr>
          <w:sz w:val="20"/>
        </w:rPr>
        <w:t xml:space="preserve">630 </w:t>
      </w:r>
      <w:proofErr w:type="spellStart"/>
      <w:r w:rsidRPr="002E2150">
        <w:rPr>
          <w:sz w:val="20"/>
        </w:rPr>
        <w:t>Delmas</w:t>
      </w:r>
      <w:proofErr w:type="spellEnd"/>
      <w:r w:rsidRPr="002E2150">
        <w:rPr>
          <w:sz w:val="20"/>
        </w:rPr>
        <w:t xml:space="preserve"> Avenue</w:t>
      </w:r>
    </w:p>
    <w:p w:rsidR="002E2150" w:rsidRPr="002E2150" w:rsidRDefault="002E2150" w:rsidP="002E2150">
      <w:pPr>
        <w:pStyle w:val="Subtitle"/>
        <w:spacing w:after="0"/>
        <w:rPr>
          <w:sz w:val="20"/>
        </w:rPr>
      </w:pPr>
      <w:r w:rsidRPr="002E2150">
        <w:rPr>
          <w:sz w:val="20"/>
        </w:rPr>
        <w:t>P.O. Drawer 908</w:t>
      </w:r>
    </w:p>
    <w:p w:rsidR="002E2150" w:rsidRPr="002E2150" w:rsidRDefault="002E2150" w:rsidP="002E2150">
      <w:pPr>
        <w:pStyle w:val="Subtitle"/>
        <w:spacing w:after="0"/>
        <w:rPr>
          <w:sz w:val="20"/>
        </w:rPr>
      </w:pPr>
      <w:r w:rsidRPr="002E2150">
        <w:rPr>
          <w:sz w:val="20"/>
        </w:rPr>
        <w:t>Pascagoula, MS 39568</w:t>
      </w:r>
    </w:p>
    <w:p w:rsidR="002E2150" w:rsidRPr="002E2150" w:rsidRDefault="00FC72A9" w:rsidP="002E2150">
      <w:pPr>
        <w:pStyle w:val="Subtitle"/>
        <w:spacing w:after="0"/>
        <w:rPr>
          <w:sz w:val="20"/>
        </w:rPr>
      </w:pPr>
      <w:r>
        <w:rPr>
          <w:sz w:val="20"/>
        </w:rPr>
        <w:t>P: (228) 938-672</w:t>
      </w:r>
      <w:r w:rsidR="00967B6A">
        <w:rPr>
          <w:sz w:val="20"/>
        </w:rPr>
        <w:t>2</w:t>
      </w:r>
      <w:r w:rsidR="0017759A">
        <w:rPr>
          <w:sz w:val="20"/>
        </w:rPr>
        <w:t xml:space="preserve"> </w:t>
      </w:r>
      <w:r w:rsidR="002E2150" w:rsidRPr="002E2150">
        <w:rPr>
          <w:sz w:val="20"/>
        </w:rPr>
        <w:t>~</w:t>
      </w:r>
      <w:r w:rsidR="0017759A">
        <w:rPr>
          <w:sz w:val="20"/>
        </w:rPr>
        <w:t xml:space="preserve"> </w:t>
      </w:r>
      <w:r w:rsidR="002E2150" w:rsidRPr="002E2150">
        <w:rPr>
          <w:sz w:val="20"/>
        </w:rPr>
        <w:t>F: (228) 938-6790</w:t>
      </w:r>
    </w:p>
    <w:p w:rsidR="00AC478E" w:rsidRPr="002E2150" w:rsidRDefault="001C3773" w:rsidP="002E2150">
      <w:pPr>
        <w:pStyle w:val="Subtitle"/>
        <w:spacing w:after="0"/>
        <w:rPr>
          <w:sz w:val="20"/>
        </w:rPr>
      </w:pPr>
      <w:hyperlink r:id="rId7" w:history="1">
        <w:r w:rsidR="002E2150" w:rsidRPr="002E2150">
          <w:rPr>
            <w:rStyle w:val="Hyperlink"/>
            <w:sz w:val="20"/>
          </w:rPr>
          <w:t>http://cityofpascagoula.com/Purchasing</w:t>
        </w:r>
      </w:hyperlink>
      <w:r w:rsidR="002E2150" w:rsidRPr="002E2150">
        <w:rPr>
          <w:sz w:val="20"/>
        </w:rPr>
        <w:t xml:space="preserve"> · </w:t>
      </w:r>
      <w:hyperlink r:id="rId8" w:history="1">
        <w:r w:rsidR="002E2150" w:rsidRPr="002E2150">
          <w:rPr>
            <w:rStyle w:val="Hyperlink"/>
            <w:sz w:val="20"/>
          </w:rPr>
          <w:t>purchasing@cityofpascagoula.com</w:t>
        </w:r>
      </w:hyperlink>
    </w:p>
    <w:p w:rsidR="002E2150" w:rsidRDefault="002E2150" w:rsidP="002E2150"/>
    <w:p w:rsidR="00DC55F4" w:rsidRPr="00D713B1" w:rsidRDefault="00573C8C" w:rsidP="00D713B1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13B1">
        <w:rPr>
          <w:sz w:val="22"/>
        </w:rPr>
        <w:t xml:space="preserve"> </w:t>
      </w:r>
      <w:r w:rsidRPr="00D713B1">
        <w:rPr>
          <w:b/>
          <w:sz w:val="22"/>
        </w:rPr>
        <w:t xml:space="preserve">GENERAL: </w:t>
      </w:r>
      <w:r w:rsidRPr="00D713B1">
        <w:rPr>
          <w:sz w:val="22"/>
        </w:rPr>
        <w:t xml:space="preserve">The City of Pascagoula will contract for professional services for engineering and landscape architecture services as described in this Request for Qualifications (RFQ). </w:t>
      </w:r>
    </w:p>
    <w:p w:rsidR="00150D00" w:rsidRPr="00D713B1" w:rsidRDefault="00150D00" w:rsidP="00D713B1">
      <w:pPr>
        <w:pStyle w:val="ListParagraph"/>
        <w:jc w:val="both"/>
        <w:rPr>
          <w:sz w:val="22"/>
        </w:rPr>
      </w:pPr>
    </w:p>
    <w:p w:rsidR="0090235A" w:rsidRPr="0090235A" w:rsidRDefault="00DC55F4" w:rsidP="0090235A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90235A">
        <w:rPr>
          <w:b/>
          <w:sz w:val="22"/>
        </w:rPr>
        <w:t xml:space="preserve">SUBMISSION DETAILS: </w:t>
      </w:r>
      <w:r w:rsidRPr="0090235A">
        <w:rPr>
          <w:sz w:val="22"/>
        </w:rPr>
        <w:t xml:space="preserve">Responses to this solicitation must be submitted in three copies and in a sealed envelope bearing the name and address of the firm or individual and the title of the RFQ. All submissions must be received in the Purchasing Office by 4:00 PM on </w:t>
      </w:r>
      <w:r w:rsidR="00440776">
        <w:rPr>
          <w:sz w:val="22"/>
        </w:rPr>
        <w:t>Thursday</w:t>
      </w:r>
      <w:r w:rsidR="00F35BD8">
        <w:rPr>
          <w:sz w:val="22"/>
        </w:rPr>
        <w:t xml:space="preserve">, </w:t>
      </w:r>
      <w:r w:rsidR="00440776">
        <w:rPr>
          <w:sz w:val="22"/>
        </w:rPr>
        <w:t>January</w:t>
      </w:r>
      <w:r w:rsidR="00F35BD8">
        <w:rPr>
          <w:sz w:val="22"/>
        </w:rPr>
        <w:t xml:space="preserve"> </w:t>
      </w:r>
      <w:r w:rsidR="00440776">
        <w:rPr>
          <w:sz w:val="22"/>
        </w:rPr>
        <w:t>8, 2015</w:t>
      </w:r>
      <w:r w:rsidRPr="0090235A">
        <w:rPr>
          <w:sz w:val="22"/>
        </w:rPr>
        <w:t xml:space="preserve">.  Address all submissions to: Purchasing Agent, City of Pascagoula, </w:t>
      </w:r>
      <w:proofErr w:type="gramStart"/>
      <w:r w:rsidRPr="0090235A">
        <w:rPr>
          <w:sz w:val="22"/>
        </w:rPr>
        <w:t>630</w:t>
      </w:r>
      <w:proofErr w:type="gramEnd"/>
      <w:r w:rsidRPr="0090235A">
        <w:rPr>
          <w:sz w:val="22"/>
        </w:rPr>
        <w:t xml:space="preserve"> </w:t>
      </w:r>
      <w:proofErr w:type="spellStart"/>
      <w:r w:rsidRPr="0090235A">
        <w:rPr>
          <w:sz w:val="22"/>
        </w:rPr>
        <w:t>Delmas</w:t>
      </w:r>
      <w:proofErr w:type="spellEnd"/>
      <w:r w:rsidRPr="0090235A">
        <w:rPr>
          <w:sz w:val="22"/>
        </w:rPr>
        <w:t xml:space="preserve"> Avenue, Pascagoula, MS, 39567. </w:t>
      </w:r>
      <w:r w:rsidR="00F35BD8">
        <w:rPr>
          <w:sz w:val="22"/>
        </w:rPr>
        <w:t xml:space="preserve">Submittals will be reviewed by a selection committee.  </w:t>
      </w:r>
      <w:r w:rsidRPr="0090235A">
        <w:rPr>
          <w:sz w:val="22"/>
        </w:rPr>
        <w:t>All submittals must be valid for one-hundred-twenty (120) days from opening date. Submissions received after the specified time will be considered void and will not be returned.</w:t>
      </w:r>
      <w:r w:rsidR="0090235A" w:rsidRPr="0090235A">
        <w:rPr>
          <w:sz w:val="22"/>
        </w:rPr>
        <w:t xml:space="preserve"> The City of Pascagoula reserves the right to reject any and all submittals or to waive any irregularities in the process. Minority </w:t>
      </w:r>
      <w:r w:rsidR="0090235A">
        <w:rPr>
          <w:sz w:val="22"/>
        </w:rPr>
        <w:t xml:space="preserve">and women </w:t>
      </w:r>
      <w:r w:rsidR="0090235A" w:rsidRPr="0090235A">
        <w:rPr>
          <w:sz w:val="22"/>
        </w:rPr>
        <w:t xml:space="preserve">owned and operated businesses </w:t>
      </w:r>
      <w:r w:rsidR="0090235A">
        <w:rPr>
          <w:sz w:val="22"/>
        </w:rPr>
        <w:t>are encouraged to participate in the submission process.</w:t>
      </w:r>
    </w:p>
    <w:p w:rsidR="00150D00" w:rsidRPr="00D713B1" w:rsidRDefault="00150D00" w:rsidP="00D713B1">
      <w:pPr>
        <w:pStyle w:val="ListParagraph"/>
        <w:jc w:val="both"/>
        <w:rPr>
          <w:sz w:val="22"/>
        </w:rPr>
      </w:pPr>
    </w:p>
    <w:p w:rsidR="00573C8C" w:rsidRPr="00D713B1" w:rsidRDefault="00573C8C" w:rsidP="00D713B1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13B1">
        <w:rPr>
          <w:b/>
          <w:sz w:val="22"/>
        </w:rPr>
        <w:t>SUBMI</w:t>
      </w:r>
      <w:r w:rsidR="00DC55F4" w:rsidRPr="00D713B1">
        <w:rPr>
          <w:b/>
          <w:sz w:val="22"/>
        </w:rPr>
        <w:t>TTAL REQUIREMENTS</w:t>
      </w:r>
      <w:r w:rsidRPr="00D713B1">
        <w:rPr>
          <w:b/>
          <w:sz w:val="22"/>
        </w:rPr>
        <w:t xml:space="preserve">: </w:t>
      </w:r>
      <w:r w:rsidRPr="00D713B1">
        <w:rPr>
          <w:sz w:val="22"/>
        </w:rPr>
        <w:t>Any individual, firm or corporation desiring to provide services should submit the following to the Purchasing Agent for the City of Pascagoula, Office of Purchasing, at the address listed above.</w:t>
      </w:r>
    </w:p>
    <w:p w:rsidR="00573C8C" w:rsidRPr="00D713B1" w:rsidRDefault="00573C8C" w:rsidP="00D713B1">
      <w:pPr>
        <w:pStyle w:val="ListParagraph"/>
        <w:numPr>
          <w:ilvl w:val="1"/>
          <w:numId w:val="1"/>
        </w:numPr>
        <w:jc w:val="both"/>
        <w:rPr>
          <w:sz w:val="22"/>
        </w:rPr>
      </w:pPr>
      <w:r w:rsidRPr="00D713B1">
        <w:rPr>
          <w:b/>
          <w:sz w:val="22"/>
        </w:rPr>
        <w:t>Letter of interest:</w:t>
      </w:r>
      <w:r w:rsidRPr="00D713B1">
        <w:rPr>
          <w:sz w:val="22"/>
        </w:rPr>
        <w:t xml:space="preserve"> Each submission must be accompanied by an individual letter.</w:t>
      </w:r>
    </w:p>
    <w:p w:rsidR="00760CA8" w:rsidRPr="00D713B1" w:rsidRDefault="005D7065" w:rsidP="00D713B1">
      <w:pPr>
        <w:pStyle w:val="ListParagraph"/>
        <w:numPr>
          <w:ilvl w:val="1"/>
          <w:numId w:val="1"/>
        </w:numPr>
        <w:jc w:val="both"/>
        <w:rPr>
          <w:sz w:val="22"/>
        </w:rPr>
      </w:pPr>
      <w:r>
        <w:rPr>
          <w:b/>
          <w:sz w:val="22"/>
        </w:rPr>
        <w:t>Questionnaire</w:t>
      </w:r>
      <w:r w:rsidR="00760CA8" w:rsidRPr="00D713B1">
        <w:rPr>
          <w:b/>
          <w:sz w:val="22"/>
        </w:rPr>
        <w:t xml:space="preserve">: </w:t>
      </w:r>
      <w:r w:rsidR="00760CA8" w:rsidRPr="00D713B1">
        <w:rPr>
          <w:sz w:val="22"/>
        </w:rPr>
        <w:t>Each submission must be accompanied by a completed and current Architect-Engineer and Related Services Questionnaire.  A blank copy can be found at the website listed above.</w:t>
      </w:r>
      <w:r w:rsidR="00FF354B" w:rsidRPr="00D713B1">
        <w:rPr>
          <w:sz w:val="22"/>
        </w:rPr>
        <w:t xml:space="preserve"> </w:t>
      </w:r>
      <w:r>
        <w:rPr>
          <w:sz w:val="22"/>
        </w:rPr>
        <w:t>I</w:t>
      </w:r>
      <w:r w:rsidR="00FF354B" w:rsidRPr="00D713B1">
        <w:rPr>
          <w:sz w:val="22"/>
        </w:rPr>
        <w:t>tem 7 must include entries for key personnel for the following six (6) project assignments:</w:t>
      </w:r>
    </w:p>
    <w:p w:rsidR="00FF354B" w:rsidRPr="00D713B1" w:rsidRDefault="00FF354B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b/>
          <w:sz w:val="22"/>
        </w:rPr>
        <w:t xml:space="preserve">KEY PRINCIPAL – </w:t>
      </w:r>
      <w:r w:rsidRPr="00D713B1">
        <w:rPr>
          <w:sz w:val="22"/>
        </w:rPr>
        <w:t>will be totally responsible for the project.</w:t>
      </w:r>
    </w:p>
    <w:p w:rsidR="00FF354B" w:rsidRPr="00D713B1" w:rsidRDefault="00FF354B" w:rsidP="00D713B1">
      <w:pPr>
        <w:pStyle w:val="ListParagraph"/>
        <w:numPr>
          <w:ilvl w:val="2"/>
          <w:numId w:val="1"/>
        </w:numPr>
        <w:jc w:val="both"/>
        <w:rPr>
          <w:b/>
          <w:sz w:val="22"/>
        </w:rPr>
      </w:pPr>
      <w:r w:rsidRPr="00D713B1">
        <w:rPr>
          <w:b/>
          <w:sz w:val="22"/>
        </w:rPr>
        <w:t xml:space="preserve">DESIGN PROFESSIONAL </w:t>
      </w:r>
      <w:r w:rsidRPr="00D713B1">
        <w:rPr>
          <w:sz w:val="22"/>
        </w:rPr>
        <w:t>– will be responsible for overall design and planning of the project.</w:t>
      </w:r>
    </w:p>
    <w:p w:rsidR="00FF354B" w:rsidRPr="00D713B1" w:rsidRDefault="00FF354B" w:rsidP="00D713B1">
      <w:pPr>
        <w:pStyle w:val="ListParagraph"/>
        <w:numPr>
          <w:ilvl w:val="2"/>
          <w:numId w:val="1"/>
        </w:numPr>
        <w:jc w:val="both"/>
        <w:rPr>
          <w:b/>
          <w:sz w:val="22"/>
        </w:rPr>
      </w:pPr>
      <w:r w:rsidRPr="00D713B1">
        <w:rPr>
          <w:b/>
          <w:sz w:val="22"/>
        </w:rPr>
        <w:t>CONTRACT DRAWINGS</w:t>
      </w:r>
      <w:r w:rsidRPr="00D713B1">
        <w:rPr>
          <w:sz w:val="22"/>
        </w:rPr>
        <w:t xml:space="preserve"> – will be responsible for the actual production of contract drawings.</w:t>
      </w:r>
    </w:p>
    <w:p w:rsidR="00FF354B" w:rsidRPr="00D713B1" w:rsidRDefault="00FF354B" w:rsidP="00D713B1">
      <w:pPr>
        <w:pStyle w:val="ListParagraph"/>
        <w:numPr>
          <w:ilvl w:val="2"/>
          <w:numId w:val="1"/>
        </w:numPr>
        <w:jc w:val="both"/>
        <w:rPr>
          <w:b/>
          <w:sz w:val="22"/>
        </w:rPr>
      </w:pPr>
      <w:r w:rsidRPr="00D713B1">
        <w:rPr>
          <w:b/>
          <w:sz w:val="22"/>
        </w:rPr>
        <w:t>CONTRACT SPECIFICATIONS</w:t>
      </w:r>
      <w:r w:rsidRPr="00D713B1">
        <w:rPr>
          <w:sz w:val="22"/>
        </w:rPr>
        <w:t xml:space="preserve"> – will be responsible for the actual preparation of contract specifications.</w:t>
      </w:r>
    </w:p>
    <w:p w:rsidR="00FF354B" w:rsidRPr="0039681C" w:rsidRDefault="00FF354B" w:rsidP="00D713B1">
      <w:pPr>
        <w:pStyle w:val="ListParagraph"/>
        <w:numPr>
          <w:ilvl w:val="2"/>
          <w:numId w:val="1"/>
        </w:numPr>
        <w:jc w:val="both"/>
        <w:rPr>
          <w:b/>
          <w:sz w:val="22"/>
        </w:rPr>
      </w:pPr>
      <w:r w:rsidRPr="0039681C">
        <w:rPr>
          <w:b/>
          <w:sz w:val="22"/>
        </w:rPr>
        <w:t xml:space="preserve">BIDDING PROCESS AND CONSTRUCTION CONTRACT PREPARATION – </w:t>
      </w:r>
      <w:r w:rsidRPr="0039681C">
        <w:rPr>
          <w:sz w:val="22"/>
        </w:rPr>
        <w:t>will be responsible for the bidding process and preparation of the construction award contract.</w:t>
      </w:r>
    </w:p>
    <w:p w:rsidR="00FF354B" w:rsidRPr="00D713B1" w:rsidRDefault="00FF354B" w:rsidP="00D713B1">
      <w:pPr>
        <w:pStyle w:val="ListParagraph"/>
        <w:numPr>
          <w:ilvl w:val="2"/>
          <w:numId w:val="1"/>
        </w:numPr>
        <w:jc w:val="both"/>
        <w:rPr>
          <w:b/>
          <w:sz w:val="22"/>
        </w:rPr>
      </w:pPr>
      <w:r w:rsidRPr="00D713B1">
        <w:rPr>
          <w:b/>
          <w:sz w:val="22"/>
        </w:rPr>
        <w:t xml:space="preserve">INSPECTIONS </w:t>
      </w:r>
      <w:r w:rsidRPr="00D713B1">
        <w:rPr>
          <w:sz w:val="22"/>
        </w:rPr>
        <w:t>– will be responsible for inspection of the project as required but not less than twice a month.</w:t>
      </w:r>
    </w:p>
    <w:p w:rsidR="004E15EF" w:rsidRPr="00D713B1" w:rsidRDefault="008311A3" w:rsidP="00D713B1">
      <w:pPr>
        <w:pStyle w:val="ListParagraph"/>
        <w:numPr>
          <w:ilvl w:val="1"/>
          <w:numId w:val="1"/>
        </w:numPr>
        <w:jc w:val="both"/>
        <w:rPr>
          <w:sz w:val="22"/>
        </w:rPr>
      </w:pPr>
      <w:r w:rsidRPr="00D713B1">
        <w:rPr>
          <w:b/>
          <w:sz w:val="22"/>
        </w:rPr>
        <w:t xml:space="preserve">Statement of Qualifications: </w:t>
      </w:r>
    </w:p>
    <w:p w:rsidR="004E15EF" w:rsidRPr="00D713B1" w:rsidRDefault="004E15EF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History of the firm;</w:t>
      </w:r>
    </w:p>
    <w:p w:rsidR="004E15EF" w:rsidRPr="00D713B1" w:rsidRDefault="004E15EF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Local experience over the last five (5) years on projects of similar size and scope;</w:t>
      </w:r>
    </w:p>
    <w:p w:rsidR="004E15EF" w:rsidRPr="00D713B1" w:rsidRDefault="004E15EF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Description of the company’s responsiveness to clients, its ability to complete its jobs on schedule and on budget, and its QA/QC practices;</w:t>
      </w:r>
    </w:p>
    <w:p w:rsidR="004E15EF" w:rsidRPr="00D713B1" w:rsidRDefault="004E15EF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Prior clients reference contacts with telephone numbers;</w:t>
      </w:r>
    </w:p>
    <w:p w:rsidR="004E15EF" w:rsidRPr="00D713B1" w:rsidRDefault="004E15EF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Resumes of key management personnel and their positions; and</w:t>
      </w:r>
    </w:p>
    <w:p w:rsidR="004E15EF" w:rsidRPr="00D713B1" w:rsidRDefault="004E15EF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lastRenderedPageBreak/>
        <w:t>Professional liabil</w:t>
      </w:r>
      <w:r w:rsidR="00FC72A9">
        <w:rPr>
          <w:sz w:val="22"/>
        </w:rPr>
        <w:t>ity insurance and workers compensation insurance.</w:t>
      </w:r>
    </w:p>
    <w:p w:rsidR="00150D00" w:rsidRPr="00D713B1" w:rsidRDefault="00150D00" w:rsidP="00D713B1">
      <w:pPr>
        <w:pStyle w:val="ListParagraph"/>
        <w:ind w:left="2160"/>
        <w:jc w:val="both"/>
        <w:rPr>
          <w:sz w:val="22"/>
        </w:rPr>
      </w:pPr>
    </w:p>
    <w:p w:rsidR="00150D00" w:rsidRPr="00D713B1" w:rsidRDefault="00925226" w:rsidP="00D713B1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13B1">
        <w:rPr>
          <w:b/>
          <w:sz w:val="22"/>
        </w:rPr>
        <w:t>PROJECT</w:t>
      </w:r>
      <w:r w:rsidRPr="00D713B1">
        <w:rPr>
          <w:sz w:val="22"/>
        </w:rPr>
        <w:t>: The City of Pascagoula intends to contract with one firm to provide engineering and landscape architecture services for the Pascagoula R</w:t>
      </w:r>
      <w:r w:rsidR="006C6260" w:rsidRPr="00D713B1">
        <w:rPr>
          <w:sz w:val="22"/>
        </w:rPr>
        <w:t xml:space="preserve">iver </w:t>
      </w:r>
      <w:proofErr w:type="spellStart"/>
      <w:r w:rsidR="006C6260" w:rsidRPr="00D713B1">
        <w:rPr>
          <w:sz w:val="22"/>
        </w:rPr>
        <w:t>Blueway</w:t>
      </w:r>
      <w:proofErr w:type="spellEnd"/>
      <w:r w:rsidR="006C6260" w:rsidRPr="00D713B1">
        <w:rPr>
          <w:sz w:val="22"/>
        </w:rPr>
        <w:t xml:space="preserve"> Kayak Launch</w:t>
      </w:r>
      <w:r w:rsidR="00FC72A9">
        <w:rPr>
          <w:sz w:val="22"/>
        </w:rPr>
        <w:t xml:space="preserve"> on </w:t>
      </w:r>
      <w:proofErr w:type="spellStart"/>
      <w:r w:rsidR="00FC72A9">
        <w:rPr>
          <w:sz w:val="22"/>
        </w:rPr>
        <w:t>Canty</w:t>
      </w:r>
      <w:proofErr w:type="spellEnd"/>
      <w:r w:rsidR="00FC72A9">
        <w:rPr>
          <w:sz w:val="22"/>
        </w:rPr>
        <w:t xml:space="preserve"> Street</w:t>
      </w:r>
      <w:r w:rsidR="006C6260" w:rsidRPr="00D713B1">
        <w:rPr>
          <w:sz w:val="22"/>
        </w:rPr>
        <w:t>.    This project is made possible through a grant from the Land and Water Conservation Fund.</w:t>
      </w:r>
      <w:r w:rsidRPr="00D713B1">
        <w:rPr>
          <w:sz w:val="22"/>
        </w:rPr>
        <w:t xml:space="preserve"> </w:t>
      </w:r>
      <w:r w:rsidR="007457B4" w:rsidRPr="00D713B1">
        <w:rPr>
          <w:sz w:val="22"/>
        </w:rPr>
        <w:t>The Kayak Launch will include a floating kayak and canoe launch, sidewalk, parking, asphalt drive, signage, pavilion, ramp alternate, landscaping and other support facilities.</w:t>
      </w:r>
      <w:r w:rsidRPr="00D713B1">
        <w:rPr>
          <w:sz w:val="22"/>
        </w:rPr>
        <w:t xml:space="preserve">  </w:t>
      </w:r>
    </w:p>
    <w:p w:rsidR="00925226" w:rsidRPr="00D713B1" w:rsidRDefault="00925226" w:rsidP="00D713B1">
      <w:pPr>
        <w:pStyle w:val="ListParagraph"/>
        <w:jc w:val="both"/>
        <w:rPr>
          <w:sz w:val="22"/>
        </w:rPr>
      </w:pPr>
      <w:r w:rsidRPr="00D713B1">
        <w:rPr>
          <w:sz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150D00" w:rsidRPr="009D088F" w:rsidRDefault="00925226" w:rsidP="00D713B1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9D088F">
        <w:rPr>
          <w:b/>
          <w:sz w:val="22"/>
        </w:rPr>
        <w:t>QUALIFICATIONS</w:t>
      </w:r>
      <w:r w:rsidRPr="009D088F">
        <w:rPr>
          <w:sz w:val="22"/>
        </w:rPr>
        <w:t>:</w:t>
      </w:r>
      <w:r w:rsidR="00FC72A9" w:rsidRPr="009D088F">
        <w:rPr>
          <w:sz w:val="22"/>
        </w:rPr>
        <w:t xml:space="preserve"> A professional engineering/design firm with demonstrated experience with similar projects.</w:t>
      </w:r>
    </w:p>
    <w:p w:rsidR="00150D00" w:rsidRPr="00D713B1" w:rsidRDefault="00150D00" w:rsidP="00D713B1">
      <w:pPr>
        <w:pStyle w:val="ListParagraph"/>
        <w:jc w:val="both"/>
        <w:rPr>
          <w:sz w:val="22"/>
        </w:rPr>
      </w:pPr>
    </w:p>
    <w:p w:rsidR="00925226" w:rsidRPr="00D713B1" w:rsidRDefault="00925226" w:rsidP="00D713B1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13B1">
        <w:rPr>
          <w:b/>
          <w:sz w:val="22"/>
        </w:rPr>
        <w:t>SCOPE OF WORK</w:t>
      </w:r>
      <w:r w:rsidRPr="00D713B1">
        <w:rPr>
          <w:sz w:val="22"/>
        </w:rPr>
        <w:t>:</w:t>
      </w:r>
      <w:r w:rsidR="00FC72A9">
        <w:rPr>
          <w:sz w:val="22"/>
        </w:rPr>
        <w:t xml:space="preserve"> To plan, design, bid and oversee the construction of a kayak launch facility on the City of Pascagoula property within a $200,000 budget comprised of grant and local funding. </w:t>
      </w:r>
    </w:p>
    <w:p w:rsidR="00150D00" w:rsidRPr="00D713B1" w:rsidRDefault="00150D00" w:rsidP="00D713B1">
      <w:pPr>
        <w:pStyle w:val="ListParagraph"/>
        <w:jc w:val="both"/>
        <w:rPr>
          <w:sz w:val="22"/>
        </w:rPr>
      </w:pPr>
    </w:p>
    <w:p w:rsidR="00335E60" w:rsidRPr="00D713B1" w:rsidRDefault="00335E60" w:rsidP="00D713B1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13B1">
        <w:rPr>
          <w:b/>
          <w:sz w:val="22"/>
        </w:rPr>
        <w:t>EVALUATION CRITERIA</w:t>
      </w:r>
      <w:r w:rsidRPr="00D713B1">
        <w:rPr>
          <w:sz w:val="22"/>
        </w:rPr>
        <w:t>:</w:t>
      </w:r>
      <w:r w:rsidRPr="00D713B1">
        <w:rPr>
          <w:b/>
          <w:sz w:val="22"/>
        </w:rPr>
        <w:t xml:space="preserve"> </w:t>
      </w:r>
      <w:r w:rsidRPr="00D713B1">
        <w:rPr>
          <w:sz w:val="22"/>
        </w:rPr>
        <w:t>Evaluation criteria for this RFQ shall be as follows (80 maximum points):</w:t>
      </w:r>
    </w:p>
    <w:p w:rsidR="00335E60" w:rsidRPr="00D713B1" w:rsidRDefault="00335E60" w:rsidP="00D713B1">
      <w:pPr>
        <w:pStyle w:val="ListParagraph"/>
        <w:numPr>
          <w:ilvl w:val="1"/>
          <w:numId w:val="1"/>
        </w:numPr>
        <w:jc w:val="both"/>
        <w:rPr>
          <w:b/>
          <w:sz w:val="22"/>
        </w:rPr>
      </w:pPr>
      <w:r w:rsidRPr="00D713B1">
        <w:rPr>
          <w:b/>
          <w:sz w:val="22"/>
        </w:rPr>
        <w:t>Specialized Experience and Technical Competence</w:t>
      </w:r>
      <w:r w:rsidR="00CA770D" w:rsidRPr="00D713B1">
        <w:rPr>
          <w:b/>
          <w:sz w:val="22"/>
        </w:rPr>
        <w:t xml:space="preserve"> (40 points possible)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Experience with project planning and start-up services;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Project design;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Knowledge and experience with State and Federal requirements;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Experience with financial management;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Experience with contract management;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Experience with competitive bidding process;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Experience with construction management and observation; and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Experience with project closeout.</w:t>
      </w:r>
    </w:p>
    <w:p w:rsidR="00335E60" w:rsidRPr="00D713B1" w:rsidRDefault="00335E60" w:rsidP="00D713B1">
      <w:pPr>
        <w:pStyle w:val="ListParagraph"/>
        <w:numPr>
          <w:ilvl w:val="1"/>
          <w:numId w:val="1"/>
        </w:numPr>
        <w:jc w:val="both"/>
        <w:rPr>
          <w:sz w:val="22"/>
        </w:rPr>
      </w:pPr>
      <w:r w:rsidRPr="00D713B1">
        <w:rPr>
          <w:b/>
          <w:sz w:val="22"/>
        </w:rPr>
        <w:t>Performance</w:t>
      </w:r>
      <w:r w:rsidR="00CA770D" w:rsidRPr="00D713B1">
        <w:rPr>
          <w:b/>
          <w:sz w:val="22"/>
        </w:rPr>
        <w:t xml:space="preserve"> (15 points possible)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Ability to meet schedules and deadlines;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Control of costs; and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Quality of work.</w:t>
      </w:r>
    </w:p>
    <w:p w:rsidR="00335E60" w:rsidRPr="00D713B1" w:rsidRDefault="00335E60" w:rsidP="00D713B1">
      <w:pPr>
        <w:pStyle w:val="ListParagraph"/>
        <w:numPr>
          <w:ilvl w:val="1"/>
          <w:numId w:val="1"/>
        </w:numPr>
        <w:jc w:val="both"/>
        <w:rPr>
          <w:sz w:val="22"/>
        </w:rPr>
      </w:pPr>
      <w:r w:rsidRPr="00D713B1">
        <w:rPr>
          <w:b/>
          <w:sz w:val="22"/>
        </w:rPr>
        <w:t>Capacity and Capability of Firm to Perform Work</w:t>
      </w:r>
      <w:r w:rsidR="00CA770D" w:rsidRPr="00D713B1">
        <w:rPr>
          <w:b/>
          <w:sz w:val="22"/>
        </w:rPr>
        <w:t xml:space="preserve"> (15 points possible)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Staff to be assigned;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Staff experience; and</w:t>
      </w:r>
    </w:p>
    <w:p w:rsidR="00335E60" w:rsidRPr="00D713B1" w:rsidRDefault="00335E60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Staff time available.</w:t>
      </w:r>
    </w:p>
    <w:p w:rsidR="00335E60" w:rsidRPr="00D713B1" w:rsidRDefault="00CA770D" w:rsidP="00D713B1">
      <w:pPr>
        <w:pStyle w:val="ListParagraph"/>
        <w:numPr>
          <w:ilvl w:val="1"/>
          <w:numId w:val="1"/>
        </w:numPr>
        <w:jc w:val="both"/>
        <w:rPr>
          <w:sz w:val="22"/>
        </w:rPr>
      </w:pPr>
      <w:r w:rsidRPr="00D713B1">
        <w:rPr>
          <w:b/>
          <w:sz w:val="22"/>
        </w:rPr>
        <w:t>Proximity to and Familiarity with Project Area (10 points possible)</w:t>
      </w:r>
    </w:p>
    <w:p w:rsidR="00CA770D" w:rsidRPr="00D713B1" w:rsidRDefault="00CA770D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Convenient proximity to project to facilitate sufficient contact; and</w:t>
      </w:r>
    </w:p>
    <w:p w:rsidR="00CA770D" w:rsidRPr="00D713B1" w:rsidRDefault="00CA770D" w:rsidP="00D713B1">
      <w:pPr>
        <w:pStyle w:val="ListParagraph"/>
        <w:numPr>
          <w:ilvl w:val="2"/>
          <w:numId w:val="1"/>
        </w:numPr>
        <w:jc w:val="both"/>
        <w:rPr>
          <w:sz w:val="22"/>
        </w:rPr>
      </w:pPr>
      <w:r w:rsidRPr="00D713B1">
        <w:rPr>
          <w:sz w:val="22"/>
        </w:rPr>
        <w:t>Familiarity with confines of project area.</w:t>
      </w:r>
    </w:p>
    <w:p w:rsidR="00CA770D" w:rsidRPr="002E2150" w:rsidRDefault="00CA770D" w:rsidP="00D713B1">
      <w:pPr>
        <w:pStyle w:val="ListParagraph"/>
        <w:ind w:left="1440"/>
        <w:jc w:val="both"/>
      </w:pPr>
    </w:p>
    <w:sectPr w:rsidR="00CA770D" w:rsidRPr="002E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3BA"/>
    <w:multiLevelType w:val="hybridMultilevel"/>
    <w:tmpl w:val="B572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50"/>
    <w:rsid w:val="00150D00"/>
    <w:rsid w:val="001551B7"/>
    <w:rsid w:val="0017759A"/>
    <w:rsid w:val="001C3773"/>
    <w:rsid w:val="001F669D"/>
    <w:rsid w:val="002E2150"/>
    <w:rsid w:val="00335E60"/>
    <w:rsid w:val="0039681C"/>
    <w:rsid w:val="00440776"/>
    <w:rsid w:val="004D0696"/>
    <w:rsid w:val="004E15EF"/>
    <w:rsid w:val="00573C8C"/>
    <w:rsid w:val="005D7065"/>
    <w:rsid w:val="006C6260"/>
    <w:rsid w:val="007457B4"/>
    <w:rsid w:val="00760CA8"/>
    <w:rsid w:val="008311A3"/>
    <w:rsid w:val="0090235A"/>
    <w:rsid w:val="00925226"/>
    <w:rsid w:val="00967B6A"/>
    <w:rsid w:val="009D088F"/>
    <w:rsid w:val="00A53140"/>
    <w:rsid w:val="00AC478E"/>
    <w:rsid w:val="00CA770D"/>
    <w:rsid w:val="00D713B1"/>
    <w:rsid w:val="00DC55F4"/>
    <w:rsid w:val="00E24C36"/>
    <w:rsid w:val="00F35BD8"/>
    <w:rsid w:val="00FC72A9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2150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2150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150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E2150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next w:val="Normal"/>
    <w:link w:val="SubtitleChar"/>
    <w:qFormat/>
    <w:rsid w:val="002E215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E215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1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2150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2150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150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E2150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next w:val="Normal"/>
    <w:link w:val="SubtitleChar"/>
    <w:qFormat/>
    <w:rsid w:val="002E215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E215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1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cityofpascagoul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tyofpascagoula.com/Purcha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LaTisha Denise Landing</cp:lastModifiedBy>
  <cp:revision>2</cp:revision>
  <cp:lastPrinted>2014-11-25T22:51:00Z</cp:lastPrinted>
  <dcterms:created xsi:type="dcterms:W3CDTF">2014-11-26T16:59:00Z</dcterms:created>
  <dcterms:modified xsi:type="dcterms:W3CDTF">2014-11-26T16:59:00Z</dcterms:modified>
</cp:coreProperties>
</file>