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4219" w14:textId="68ABC5D5" w:rsidR="0013312A" w:rsidRDefault="0013312A" w:rsidP="00DA5C58">
      <w:pPr>
        <w:suppressAutoHyphen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A6">
        <w:rPr>
          <w:rFonts w:ascii="Times New Roman" w:hAnsi="Times New Roman" w:cs="Times New Roman"/>
          <w:b/>
          <w:sz w:val="28"/>
          <w:szCs w:val="28"/>
        </w:rPr>
        <w:t>Mississippi State University</w:t>
      </w:r>
      <w:r w:rsidR="00871DB3" w:rsidRPr="001E06A6">
        <w:rPr>
          <w:rFonts w:ascii="Times New Roman" w:hAnsi="Times New Roman" w:cs="Times New Roman"/>
          <w:b/>
          <w:sz w:val="28"/>
          <w:szCs w:val="28"/>
        </w:rPr>
        <w:br/>
      </w:r>
      <w:r w:rsidRPr="001E06A6">
        <w:rPr>
          <w:rFonts w:ascii="Times New Roman" w:hAnsi="Times New Roman" w:cs="Times New Roman"/>
          <w:b/>
          <w:sz w:val="28"/>
          <w:szCs w:val="28"/>
        </w:rPr>
        <w:t>Notice of Proposed Sole Source Purchase</w:t>
      </w:r>
      <w:r w:rsidR="00027DD6" w:rsidRPr="001E06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D17098" w14:textId="1DF22A16" w:rsidR="00017D47" w:rsidRPr="001E06A6" w:rsidRDefault="00017D47" w:rsidP="00DA5C58">
      <w:pPr>
        <w:suppressAutoHyphen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167-66</w:t>
      </w:r>
      <w:bookmarkStart w:id="0" w:name="_GoBack"/>
      <w:bookmarkEnd w:id="0"/>
    </w:p>
    <w:p w14:paraId="221668E3" w14:textId="77777777" w:rsidR="0013312A" w:rsidRDefault="0013312A" w:rsidP="0013312A">
      <w:pPr>
        <w:suppressAutoHyphens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50C2A1F5" w14:textId="77777777" w:rsidR="0013312A" w:rsidRPr="00DA5C58" w:rsidRDefault="0013312A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DA5C58">
        <w:rPr>
          <w:rFonts w:ascii="Times New Roman" w:hAnsi="Times New Roman" w:cs="Times New Roman"/>
          <w:sz w:val="24"/>
          <w:szCs w:val="24"/>
        </w:rPr>
        <w:t>Mississippi State University anticipates purchasing the item(s) listed below as a sole source purchase.  Anyone objecting to this purchase shall follow the procedures outlined below.</w:t>
      </w:r>
    </w:p>
    <w:p w14:paraId="55CC1782" w14:textId="77777777" w:rsidR="0013312A" w:rsidRPr="00871DB3" w:rsidRDefault="0013312A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Commodity or commodities to be purchased (make, model, description):</w:t>
      </w:r>
      <w:r w:rsidR="00566AD3" w:rsidRPr="00871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EB876" w14:textId="3EAA75A9" w:rsidR="00DA5C58" w:rsidRPr="00F3051C" w:rsidRDefault="00BA572E" w:rsidP="00C545EE">
      <w:pPr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3051C">
        <w:rPr>
          <w:rFonts w:ascii="Times New Roman" w:hAnsi="Times New Roman" w:cs="Times New Roman"/>
          <w:sz w:val="24"/>
          <w:szCs w:val="24"/>
        </w:rPr>
        <w:t>The item is a flow cytometer,</w:t>
      </w:r>
      <w:r w:rsidR="00821C35" w:rsidRPr="00F3051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21C35" w:rsidRPr="00F3051C">
        <w:rPr>
          <w:rFonts w:ascii="Times New Roman" w:hAnsi="Times New Roman" w:cs="Times New Roman"/>
          <w:sz w:val="24"/>
          <w:szCs w:val="24"/>
        </w:rPr>
        <w:t>NovoCyte</w:t>
      </w:r>
      <w:proofErr w:type="spellEnd"/>
      <w:r w:rsidR="00821C35" w:rsidRPr="00F3051C">
        <w:rPr>
          <w:rFonts w:ascii="Times New Roman" w:hAnsi="Times New Roman" w:cs="Times New Roman"/>
          <w:sz w:val="24"/>
          <w:szCs w:val="24"/>
        </w:rPr>
        <w:t xml:space="preserve"> 3000</w:t>
      </w:r>
      <w:r w:rsidR="00C545EE" w:rsidRPr="00F3051C">
        <w:rPr>
          <w:rFonts w:ascii="Times New Roman" w:hAnsi="Times New Roman" w:cs="Times New Roman"/>
          <w:sz w:val="24"/>
          <w:szCs w:val="24"/>
        </w:rPr>
        <w:t>,</w:t>
      </w:r>
      <w:r w:rsidR="00821C35" w:rsidRPr="00F3051C">
        <w:rPr>
          <w:rFonts w:ascii="Times New Roman" w:hAnsi="Times New Roman" w:cs="Times New Roman"/>
          <w:sz w:val="24"/>
          <w:szCs w:val="24"/>
        </w:rPr>
        <w:t xml:space="preserve"> produced by </w:t>
      </w:r>
      <w:proofErr w:type="spellStart"/>
      <w:r w:rsidR="00821C35" w:rsidRPr="00F3051C">
        <w:rPr>
          <w:rFonts w:ascii="Times New Roman" w:hAnsi="Times New Roman" w:cs="Times New Roman"/>
          <w:sz w:val="24"/>
          <w:szCs w:val="24"/>
        </w:rPr>
        <w:t>Acea</w:t>
      </w:r>
      <w:proofErr w:type="spellEnd"/>
      <w:r w:rsidR="00821C35" w:rsidRPr="00F3051C">
        <w:rPr>
          <w:rFonts w:ascii="Times New Roman" w:hAnsi="Times New Roman" w:cs="Times New Roman"/>
          <w:sz w:val="24"/>
          <w:szCs w:val="24"/>
        </w:rPr>
        <w:t xml:space="preserve"> Biosciences, Inc., San Diego, CA.  It is a 3-laser instrument with 13 fluorescent channels (as well as side scatter and forward scatter)</w:t>
      </w:r>
      <w:r w:rsidRPr="00F3051C">
        <w:rPr>
          <w:rFonts w:ascii="Times New Roman" w:hAnsi="Times New Roman" w:cs="Times New Roman"/>
          <w:sz w:val="24"/>
          <w:szCs w:val="24"/>
        </w:rPr>
        <w:t xml:space="preserve"> and is equipped with an </w:t>
      </w:r>
      <w:proofErr w:type="spellStart"/>
      <w:r w:rsidRPr="00F3051C">
        <w:rPr>
          <w:rFonts w:ascii="Times New Roman" w:hAnsi="Times New Roman" w:cs="Times New Roman"/>
          <w:sz w:val="24"/>
          <w:szCs w:val="24"/>
        </w:rPr>
        <w:t>autosampler</w:t>
      </w:r>
      <w:proofErr w:type="spellEnd"/>
      <w:r w:rsidRPr="00F3051C">
        <w:rPr>
          <w:rFonts w:ascii="Times New Roman" w:hAnsi="Times New Roman" w:cs="Times New Roman"/>
          <w:sz w:val="24"/>
          <w:szCs w:val="24"/>
        </w:rPr>
        <w:t xml:space="preserve"> for hands-off operation</w:t>
      </w:r>
      <w:r w:rsidR="00821C35" w:rsidRPr="00F3051C">
        <w:rPr>
          <w:rFonts w:ascii="Times New Roman" w:hAnsi="Times New Roman" w:cs="Times New Roman"/>
          <w:sz w:val="24"/>
          <w:szCs w:val="24"/>
        </w:rPr>
        <w:t>.</w:t>
      </w:r>
    </w:p>
    <w:p w14:paraId="2076AAFA" w14:textId="77777777" w:rsidR="00DA5C58" w:rsidRDefault="00DA5C58" w:rsidP="00C545EE">
      <w:pPr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38A0AB9" w14:textId="066706A5" w:rsidR="00566AD3" w:rsidRPr="00871DB3" w:rsidRDefault="0013312A" w:rsidP="00C545EE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need to be fulfilled by this item(s)</w:t>
      </w:r>
      <w:r w:rsidR="001C661F">
        <w:rPr>
          <w:rFonts w:ascii="Times New Roman" w:hAnsi="Times New Roman" w:cs="Times New Roman"/>
          <w:sz w:val="24"/>
          <w:szCs w:val="24"/>
        </w:rPr>
        <w:t>, how is it unique from all other options, and</w:t>
      </w:r>
      <w:r w:rsidRPr="00871DB3">
        <w:rPr>
          <w:rFonts w:ascii="Times New Roman" w:hAnsi="Times New Roman" w:cs="Times New Roman"/>
          <w:sz w:val="24"/>
          <w:szCs w:val="24"/>
        </w:rPr>
        <w:t xml:space="preserve"> why it is the only one that can meet the specific needs of the department: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</w:t>
      </w:r>
      <w:r w:rsidR="00F3051C">
        <w:rPr>
          <w:rFonts w:ascii="Times New Roman" w:hAnsi="Times New Roman" w:cs="Times New Roman"/>
          <w:sz w:val="24"/>
          <w:szCs w:val="24"/>
        </w:rPr>
        <w:br/>
      </w:r>
    </w:p>
    <w:p w14:paraId="0090D807" w14:textId="016D98A0" w:rsidR="00A6282F" w:rsidRDefault="00F3051C" w:rsidP="00C545EE">
      <w:pPr>
        <w:pStyle w:val="Pa11"/>
        <w:ind w:left="720"/>
        <w:rPr>
          <w:rFonts w:ascii="Times New Roman" w:hAnsi="Times New Roman"/>
        </w:rPr>
      </w:pPr>
      <w:r w:rsidRPr="00B85DE5">
        <w:rPr>
          <w:rFonts w:ascii="Times New Roman" w:hAnsi="Times New Roman"/>
        </w:rPr>
        <w:br/>
      </w:r>
      <w:r w:rsidR="009D32AE">
        <w:rPr>
          <w:rFonts w:ascii="Times New Roman" w:hAnsi="Times New Roman"/>
        </w:rPr>
        <w:t xml:space="preserve">The </w:t>
      </w:r>
      <w:proofErr w:type="spellStart"/>
      <w:r w:rsidR="009D32AE">
        <w:rPr>
          <w:rFonts w:ascii="Times New Roman" w:hAnsi="Times New Roman"/>
        </w:rPr>
        <w:t>Novocyte</w:t>
      </w:r>
      <w:proofErr w:type="spellEnd"/>
      <w:r w:rsidR="009D32AE">
        <w:rPr>
          <w:rFonts w:ascii="Times New Roman" w:hAnsi="Times New Roman"/>
        </w:rPr>
        <w:t xml:space="preserve"> flow </w:t>
      </w:r>
      <w:r w:rsidR="009D32AE" w:rsidRPr="00A6282F">
        <w:rPr>
          <w:rFonts w:ascii="Times New Roman" w:hAnsi="Times New Roman"/>
        </w:rPr>
        <w:t>cytometer is the only flow cytometer available with a</w:t>
      </w:r>
      <w:r w:rsidR="00821C35" w:rsidRPr="00B85DE5">
        <w:rPr>
          <w:rFonts w:ascii="Times New Roman" w:hAnsi="Times New Roman"/>
        </w:rPr>
        <w:t xml:space="preserve"> 7-log dynamic</w:t>
      </w:r>
      <w:r w:rsidR="009D32AE">
        <w:rPr>
          <w:rFonts w:ascii="Times New Roman" w:hAnsi="Times New Roman"/>
        </w:rPr>
        <w:t xml:space="preserve"> range</w:t>
      </w:r>
      <w:r w:rsidR="00E20455" w:rsidRPr="00B85DE5">
        <w:rPr>
          <w:rFonts w:ascii="Times New Roman" w:hAnsi="Times New Roman"/>
        </w:rPr>
        <w:t xml:space="preserve">. This is an indication of the sensitivity of the instrument.  A dynamic range of 7-logs will allow us to measure bacteria and other small particles like platelets, and these are among the most common uses for this instrument by our investigators. </w:t>
      </w:r>
    </w:p>
    <w:p w14:paraId="5AD62559" w14:textId="2547896B" w:rsidR="009D32AE" w:rsidRDefault="00F3051C" w:rsidP="00C545EE">
      <w:pPr>
        <w:pStyle w:val="Pa11"/>
        <w:ind w:left="720"/>
        <w:rPr>
          <w:rFonts w:ascii="Times New Roman" w:hAnsi="Times New Roman"/>
        </w:rPr>
      </w:pPr>
      <w:r w:rsidRPr="00B85DE5">
        <w:rPr>
          <w:rFonts w:ascii="Times New Roman" w:hAnsi="Times New Roman"/>
        </w:rPr>
        <w:br/>
      </w:r>
      <w:r w:rsidR="009D32AE">
        <w:rPr>
          <w:rFonts w:ascii="Times New Roman" w:hAnsi="Times New Roman"/>
        </w:rPr>
        <w:t xml:space="preserve">The </w:t>
      </w:r>
      <w:proofErr w:type="spellStart"/>
      <w:r w:rsidR="009D32AE">
        <w:rPr>
          <w:rFonts w:ascii="Times New Roman" w:hAnsi="Times New Roman"/>
        </w:rPr>
        <w:t>NovoCyte</w:t>
      </w:r>
      <w:proofErr w:type="spellEnd"/>
      <w:r w:rsidR="00E20455" w:rsidRPr="00B85DE5">
        <w:rPr>
          <w:rFonts w:ascii="Times New Roman" w:hAnsi="Times New Roman"/>
        </w:rPr>
        <w:t xml:space="preserve"> </w:t>
      </w:r>
      <w:r w:rsidR="00045D0A" w:rsidRPr="00B85DE5">
        <w:rPr>
          <w:rFonts w:ascii="Times New Roman" w:hAnsi="Times New Roman"/>
        </w:rPr>
        <w:t xml:space="preserve">has three lasers, which </w:t>
      </w:r>
      <w:proofErr w:type="gramStart"/>
      <w:r w:rsidR="00045D0A" w:rsidRPr="00B85DE5">
        <w:rPr>
          <w:rFonts w:ascii="Times New Roman" w:hAnsi="Times New Roman"/>
        </w:rPr>
        <w:t>can be interchanged</w:t>
      </w:r>
      <w:proofErr w:type="gramEnd"/>
      <w:r w:rsidR="00045D0A" w:rsidRPr="00B85DE5">
        <w:rPr>
          <w:rFonts w:ascii="Times New Roman" w:hAnsi="Times New Roman"/>
        </w:rPr>
        <w:t xml:space="preserve"> with lasers of different wavelengths and it has 13 analysis channels permitting simultaneous detection of 13 different fluorescent labels on a single cell</w:t>
      </w:r>
      <w:r w:rsidR="009D32AE">
        <w:rPr>
          <w:rFonts w:ascii="Times New Roman" w:hAnsi="Times New Roman"/>
        </w:rPr>
        <w:t>. This level of flexibility is required to meet the needs of our investigators.</w:t>
      </w:r>
    </w:p>
    <w:p w14:paraId="40BEDD00" w14:textId="219239BF" w:rsidR="009D32AE" w:rsidRDefault="009D32AE" w:rsidP="00C545EE">
      <w:pPr>
        <w:pStyle w:val="Pa11"/>
        <w:ind w:left="720"/>
        <w:rPr>
          <w:rFonts w:ascii="Times New Roman" w:hAnsi="Times New Roman"/>
        </w:rPr>
      </w:pPr>
    </w:p>
    <w:p w14:paraId="0FA29854" w14:textId="777493C6" w:rsidR="009D32AE" w:rsidRDefault="009D32AE" w:rsidP="00C545EE">
      <w:pPr>
        <w:pStyle w:val="Pa11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The </w:t>
      </w:r>
      <w:proofErr w:type="spellStart"/>
      <w:r>
        <w:rPr>
          <w:rFonts w:ascii="Times New Roman" w:hAnsi="Times New Roman"/>
          <w:u w:val="single"/>
        </w:rPr>
        <w:t>NovoCyte</w:t>
      </w:r>
      <w:proofErr w:type="spellEnd"/>
      <w:r>
        <w:rPr>
          <w:rFonts w:ascii="Times New Roman" w:hAnsi="Times New Roman"/>
          <w:u w:val="single"/>
        </w:rPr>
        <w:t xml:space="preserve"> can</w:t>
      </w:r>
      <w:r w:rsidR="00821C35" w:rsidRPr="00B85DE5">
        <w:rPr>
          <w:rFonts w:ascii="Times New Roman" w:hAnsi="Times New Roman"/>
        </w:rPr>
        <w:t xml:space="preserve"> perform absolute as well as relative cell counts with no need for expensive and tim</w:t>
      </w:r>
      <w:r w:rsidR="00E20455" w:rsidRPr="00B85DE5">
        <w:rPr>
          <w:rFonts w:ascii="Times New Roman" w:hAnsi="Times New Roman"/>
        </w:rPr>
        <w:t>e-consuming calibration beads.  This combination of features (</w:t>
      </w:r>
      <w:r>
        <w:rPr>
          <w:rFonts w:ascii="Times New Roman" w:hAnsi="Times New Roman"/>
        </w:rPr>
        <w:t>13 color analysis and absolute cell counts</w:t>
      </w:r>
      <w:r w:rsidR="00E20455" w:rsidRPr="00B85DE5">
        <w:rPr>
          <w:rFonts w:ascii="Times New Roman" w:hAnsi="Times New Roman"/>
        </w:rPr>
        <w:t xml:space="preserve">) </w:t>
      </w:r>
      <w:proofErr w:type="gramStart"/>
      <w:r w:rsidR="00E20455" w:rsidRPr="00B85DE5">
        <w:rPr>
          <w:rFonts w:ascii="Times New Roman" w:hAnsi="Times New Roman"/>
        </w:rPr>
        <w:t>is not found</w:t>
      </w:r>
      <w:proofErr w:type="gramEnd"/>
      <w:r w:rsidR="00E20455" w:rsidRPr="00B85DE5">
        <w:rPr>
          <w:rFonts w:ascii="Times New Roman" w:hAnsi="Times New Roman"/>
        </w:rPr>
        <w:t xml:space="preserve"> in any other instrument that we have been able to locate by onli</w:t>
      </w:r>
      <w:r w:rsidR="00FB25FF" w:rsidRPr="00B85DE5">
        <w:rPr>
          <w:rFonts w:ascii="Times New Roman" w:hAnsi="Times New Roman"/>
        </w:rPr>
        <w:t xml:space="preserve">ne searches or discussions with Directors of flow cytometry centers or on flow cytometry message boards. </w:t>
      </w:r>
      <w:r w:rsidR="00F3051C" w:rsidRPr="00B85DE5">
        <w:rPr>
          <w:rFonts w:ascii="Times New Roman" w:hAnsi="Times New Roman"/>
        </w:rPr>
        <w:br/>
      </w:r>
      <w:r w:rsidR="00F3051C" w:rsidRPr="00B85DE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Our investigators need a flow cytometer that can do absolute cell counts and function in a hands-off manner with a 96-well </w:t>
      </w:r>
      <w:proofErr w:type="spellStart"/>
      <w:r>
        <w:rPr>
          <w:rFonts w:ascii="Times New Roman" w:hAnsi="Times New Roman"/>
        </w:rPr>
        <w:t>autosampler</w:t>
      </w:r>
      <w:proofErr w:type="spellEnd"/>
      <w:r>
        <w:rPr>
          <w:rFonts w:ascii="Times New Roman" w:hAnsi="Times New Roman"/>
        </w:rPr>
        <w:t xml:space="preserve">.  The </w:t>
      </w:r>
      <w:proofErr w:type="spellStart"/>
      <w:r>
        <w:rPr>
          <w:rFonts w:ascii="Times New Roman" w:hAnsi="Times New Roman"/>
        </w:rPr>
        <w:t>NovoCyte</w:t>
      </w:r>
      <w:proofErr w:type="spellEnd"/>
      <w:r>
        <w:rPr>
          <w:rFonts w:ascii="Times New Roman" w:hAnsi="Times New Roman"/>
        </w:rPr>
        <w:t xml:space="preserve"> is the only instrument with both of these capabilities.</w:t>
      </w:r>
    </w:p>
    <w:p w14:paraId="5EF804A5" w14:textId="2898CA10" w:rsidR="00BA572E" w:rsidRPr="00B85DE5" w:rsidRDefault="00F3051C" w:rsidP="00C545EE">
      <w:pPr>
        <w:pStyle w:val="Pa11"/>
        <w:ind w:left="720"/>
        <w:rPr>
          <w:rFonts w:ascii="Times New Roman" w:hAnsi="Times New Roman"/>
          <w:color w:val="221E1F"/>
        </w:rPr>
      </w:pPr>
      <w:r w:rsidRPr="00B85DE5">
        <w:rPr>
          <w:rFonts w:ascii="Times New Roman" w:hAnsi="Times New Roman"/>
        </w:rPr>
        <w:br/>
      </w:r>
      <w:r w:rsidR="00045D0A" w:rsidRPr="00B85DE5">
        <w:rPr>
          <w:rFonts w:ascii="Times New Roman" w:hAnsi="Times New Roman"/>
        </w:rPr>
        <w:t xml:space="preserve">The </w:t>
      </w:r>
      <w:proofErr w:type="spellStart"/>
      <w:r w:rsidR="00D30D19" w:rsidRPr="00B85DE5">
        <w:rPr>
          <w:rFonts w:ascii="Times New Roman" w:hAnsi="Times New Roman"/>
        </w:rPr>
        <w:t>resulotion</w:t>
      </w:r>
      <w:proofErr w:type="spellEnd"/>
      <w:r w:rsidR="00D30D19" w:rsidRPr="00B85DE5">
        <w:rPr>
          <w:rFonts w:ascii="Times New Roman" w:hAnsi="Times New Roman"/>
        </w:rPr>
        <w:t xml:space="preserve"> </w:t>
      </w:r>
      <w:r w:rsidR="00FB25FF" w:rsidRPr="00B85DE5">
        <w:rPr>
          <w:rFonts w:ascii="Times New Roman" w:hAnsi="Times New Roman"/>
        </w:rPr>
        <w:t xml:space="preserve">needed by our </w:t>
      </w:r>
      <w:r w:rsidR="00D30D19" w:rsidRPr="00B85DE5">
        <w:rPr>
          <w:rFonts w:ascii="Times New Roman" w:hAnsi="Times New Roman"/>
        </w:rPr>
        <w:t xml:space="preserve">investigators must </w:t>
      </w:r>
      <w:r w:rsidR="00045D0A" w:rsidRPr="00B85DE5">
        <w:rPr>
          <w:rFonts w:ascii="Times New Roman" w:hAnsi="Times New Roman"/>
        </w:rPr>
        <w:t>be at least 0.5 µm for forward scatter and 0.2 µm for side scatter to allow analysis of small particles</w:t>
      </w:r>
      <w:r w:rsidR="00D30D19" w:rsidRPr="00B85DE5">
        <w:rPr>
          <w:rFonts w:ascii="Times New Roman" w:hAnsi="Times New Roman"/>
        </w:rPr>
        <w:t xml:space="preserve"> such as platelets and bacteria.</w:t>
      </w:r>
      <w:r w:rsidR="00D30D19" w:rsidRPr="00B85DE5">
        <w:rPr>
          <w:rFonts w:ascii="Times New Roman" w:hAnsi="Times New Roman"/>
          <w:u w:val="single"/>
        </w:rPr>
        <w:t xml:space="preserve"> </w:t>
      </w:r>
      <w:r w:rsidR="009D32AE">
        <w:rPr>
          <w:rFonts w:ascii="Times New Roman" w:hAnsi="Times New Roman"/>
          <w:u w:val="single"/>
        </w:rPr>
        <w:t xml:space="preserve">The </w:t>
      </w:r>
      <w:proofErr w:type="spellStart"/>
      <w:r w:rsidR="009D32AE">
        <w:rPr>
          <w:rFonts w:ascii="Times New Roman" w:hAnsi="Times New Roman"/>
          <w:u w:val="single"/>
        </w:rPr>
        <w:t>Novocyte</w:t>
      </w:r>
      <w:proofErr w:type="spellEnd"/>
      <w:r w:rsidR="009D32AE">
        <w:rPr>
          <w:rFonts w:ascii="Times New Roman" w:hAnsi="Times New Roman"/>
          <w:u w:val="single"/>
        </w:rPr>
        <w:t xml:space="preserve"> has this level of resolution, and to our </w:t>
      </w:r>
      <w:proofErr w:type="gramStart"/>
      <w:r w:rsidR="009D32AE">
        <w:rPr>
          <w:rFonts w:ascii="Times New Roman" w:hAnsi="Times New Roman"/>
          <w:u w:val="single"/>
        </w:rPr>
        <w:t>knowledge</w:t>
      </w:r>
      <w:proofErr w:type="gramEnd"/>
      <w:r w:rsidR="009D32AE">
        <w:rPr>
          <w:rFonts w:ascii="Times New Roman" w:hAnsi="Times New Roman"/>
          <w:u w:val="single"/>
        </w:rPr>
        <w:t xml:space="preserve"> no other flow cytometers have this level of resolution along with the ability to perform absolute particle counts and to </w:t>
      </w:r>
      <w:proofErr w:type="spellStart"/>
      <w:r w:rsidR="009D32AE">
        <w:rPr>
          <w:rFonts w:ascii="Times New Roman" w:hAnsi="Times New Roman"/>
          <w:u w:val="single"/>
        </w:rPr>
        <w:t>autosample</w:t>
      </w:r>
      <w:proofErr w:type="spellEnd"/>
      <w:r w:rsidR="009D32AE">
        <w:rPr>
          <w:rFonts w:ascii="Times New Roman" w:hAnsi="Times New Roman"/>
          <w:u w:val="single"/>
        </w:rPr>
        <w:t xml:space="preserve">.  The combination of these features is unique to the </w:t>
      </w:r>
      <w:proofErr w:type="spellStart"/>
      <w:r w:rsidR="009D32AE">
        <w:rPr>
          <w:rFonts w:ascii="Times New Roman" w:hAnsi="Times New Roman"/>
          <w:u w:val="single"/>
        </w:rPr>
        <w:t>NovoCyte</w:t>
      </w:r>
      <w:proofErr w:type="spellEnd"/>
      <w:r w:rsidR="009D32AE">
        <w:rPr>
          <w:rFonts w:ascii="Times New Roman" w:hAnsi="Times New Roman"/>
          <w:u w:val="single"/>
        </w:rPr>
        <w:t xml:space="preserve">. </w:t>
      </w:r>
      <w:r w:rsidRPr="00B85DE5">
        <w:rPr>
          <w:rFonts w:ascii="Times New Roman" w:hAnsi="Times New Roman"/>
          <w:u w:val="single"/>
        </w:rPr>
        <w:br/>
      </w:r>
      <w:r w:rsidRPr="00B85DE5">
        <w:rPr>
          <w:rFonts w:ascii="Times New Roman" w:hAnsi="Times New Roman"/>
          <w:u w:val="single"/>
        </w:rPr>
        <w:br/>
      </w:r>
      <w:r w:rsidR="00BA572E" w:rsidRPr="00B85DE5">
        <w:rPr>
          <w:rFonts w:ascii="Times New Roman" w:hAnsi="Times New Roman"/>
        </w:rPr>
        <w:t xml:space="preserve">We have a flow cytometry room that </w:t>
      </w:r>
      <w:proofErr w:type="gramStart"/>
      <w:r w:rsidR="00BA572E" w:rsidRPr="00B85DE5">
        <w:rPr>
          <w:rFonts w:ascii="Times New Roman" w:hAnsi="Times New Roman"/>
        </w:rPr>
        <w:t>has been specifically modified</w:t>
      </w:r>
      <w:proofErr w:type="gramEnd"/>
      <w:r w:rsidR="00BA572E" w:rsidRPr="00B85DE5">
        <w:rPr>
          <w:rFonts w:ascii="Times New Roman" w:hAnsi="Times New Roman"/>
        </w:rPr>
        <w:t xml:space="preserve"> to handle the HVAC requirements and Biosafety requirements of flow cytometers</w:t>
      </w:r>
      <w:r w:rsidR="00D30D19" w:rsidRPr="00B85DE5">
        <w:rPr>
          <w:rFonts w:ascii="Times New Roman" w:hAnsi="Times New Roman"/>
        </w:rPr>
        <w:t xml:space="preserve">, including the </w:t>
      </w:r>
      <w:proofErr w:type="spellStart"/>
      <w:r w:rsidR="00D30D19" w:rsidRPr="00B85DE5">
        <w:rPr>
          <w:rFonts w:ascii="Times New Roman" w:hAnsi="Times New Roman"/>
        </w:rPr>
        <w:t>NovoCyte</w:t>
      </w:r>
      <w:proofErr w:type="spellEnd"/>
      <w:r w:rsidR="00C545EE" w:rsidRPr="00B85DE5">
        <w:rPr>
          <w:rFonts w:ascii="Times New Roman" w:hAnsi="Times New Roman"/>
        </w:rPr>
        <w:t xml:space="preserve"> </w:t>
      </w:r>
      <w:r w:rsidR="00C545EE" w:rsidRPr="00B85DE5">
        <w:rPr>
          <w:rFonts w:ascii="Times New Roman" w:hAnsi="Times New Roman"/>
        </w:rPr>
        <w:lastRenderedPageBreak/>
        <w:t>(r3415, Wise Center)</w:t>
      </w:r>
      <w:r w:rsidR="00BA572E" w:rsidRPr="00B85DE5">
        <w:rPr>
          <w:rFonts w:ascii="Times New Roman" w:hAnsi="Times New Roman"/>
        </w:rPr>
        <w:t xml:space="preserve">.  There is limited space in this room, so the size of the instrument must be no greater than 28 inches x 20 inches by </w:t>
      </w:r>
      <w:r w:rsidR="00703A67" w:rsidRPr="00B85DE5">
        <w:rPr>
          <w:rFonts w:ascii="Times New Roman" w:hAnsi="Times New Roman"/>
        </w:rPr>
        <w:t xml:space="preserve">18 inches.  The </w:t>
      </w:r>
      <w:proofErr w:type="spellStart"/>
      <w:r w:rsidR="00703A67" w:rsidRPr="00B85DE5">
        <w:rPr>
          <w:rFonts w:ascii="Times New Roman" w:hAnsi="Times New Roman"/>
        </w:rPr>
        <w:t>NovoCyte</w:t>
      </w:r>
      <w:proofErr w:type="spellEnd"/>
      <w:r w:rsidR="00703A67" w:rsidRPr="00B85DE5">
        <w:rPr>
          <w:rFonts w:ascii="Times New Roman" w:hAnsi="Times New Roman"/>
        </w:rPr>
        <w:t xml:space="preserve"> is</w:t>
      </w:r>
      <w:r w:rsidR="00BA572E" w:rsidRPr="00B85DE5">
        <w:rPr>
          <w:rFonts w:ascii="Times New Roman" w:hAnsi="Times New Roman"/>
        </w:rPr>
        <w:t xml:space="preserve"> </w:t>
      </w:r>
      <w:r w:rsidR="00BA572E" w:rsidRPr="00B85DE5">
        <w:rPr>
          <w:rStyle w:val="A11"/>
          <w:rFonts w:ascii="Times New Roman" w:hAnsi="Times New Roman" w:cs="Times New Roman"/>
          <w:sz w:val="24"/>
          <w:szCs w:val="24"/>
        </w:rPr>
        <w:t>23.6</w:t>
      </w:r>
      <w:r w:rsidR="00703A67" w:rsidRPr="00B85DE5">
        <w:rPr>
          <w:rStyle w:val="A11"/>
          <w:rFonts w:ascii="Times New Roman" w:hAnsi="Times New Roman" w:cs="Times New Roman"/>
          <w:sz w:val="24"/>
          <w:szCs w:val="24"/>
        </w:rPr>
        <w:t xml:space="preserve"> inches</w:t>
      </w:r>
      <w:r w:rsidR="00BA572E" w:rsidRPr="00B85DE5">
        <w:rPr>
          <w:rStyle w:val="A11"/>
          <w:rFonts w:ascii="Times New Roman" w:hAnsi="Times New Roman" w:cs="Times New Roman"/>
          <w:sz w:val="24"/>
          <w:szCs w:val="24"/>
        </w:rPr>
        <w:t xml:space="preserve"> x 17.7</w:t>
      </w:r>
      <w:r w:rsidR="00703A67" w:rsidRPr="00B85DE5">
        <w:rPr>
          <w:rStyle w:val="A11"/>
          <w:rFonts w:ascii="Times New Roman" w:hAnsi="Times New Roman" w:cs="Times New Roman"/>
          <w:sz w:val="24"/>
          <w:szCs w:val="24"/>
        </w:rPr>
        <w:t xml:space="preserve"> inches</w:t>
      </w:r>
      <w:r w:rsidR="00BA572E" w:rsidRPr="00B85DE5">
        <w:rPr>
          <w:rStyle w:val="A11"/>
          <w:rFonts w:ascii="Times New Roman" w:hAnsi="Times New Roman" w:cs="Times New Roman"/>
          <w:sz w:val="24"/>
          <w:szCs w:val="24"/>
        </w:rPr>
        <w:t xml:space="preserve"> x 15.4 in</w:t>
      </w:r>
      <w:r w:rsidR="00703A67" w:rsidRPr="00B85DE5">
        <w:rPr>
          <w:rStyle w:val="A11"/>
          <w:rFonts w:ascii="Times New Roman" w:hAnsi="Times New Roman" w:cs="Times New Roman"/>
          <w:sz w:val="24"/>
          <w:szCs w:val="24"/>
        </w:rPr>
        <w:t>ches, which ideal for the available space and considerably smaller than most flow cytometers.</w:t>
      </w:r>
      <w:r w:rsidR="00C545EE" w:rsidRPr="00B85DE5">
        <w:rPr>
          <w:rStyle w:val="A11"/>
          <w:rFonts w:ascii="Times New Roman" w:hAnsi="Times New Roman" w:cs="Times New Roman"/>
          <w:sz w:val="24"/>
          <w:szCs w:val="24"/>
        </w:rPr>
        <w:t xml:space="preserve"> </w:t>
      </w:r>
      <w:r w:rsidR="009D32AE">
        <w:rPr>
          <w:rStyle w:val="A11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D32AE">
        <w:rPr>
          <w:rStyle w:val="A11"/>
          <w:rFonts w:ascii="Times New Roman" w:hAnsi="Times New Roman" w:cs="Times New Roman"/>
          <w:sz w:val="24"/>
          <w:szCs w:val="24"/>
        </w:rPr>
        <w:t>Novocyte</w:t>
      </w:r>
      <w:proofErr w:type="spellEnd"/>
      <w:r w:rsidR="009D32AE">
        <w:rPr>
          <w:rStyle w:val="A11"/>
          <w:rFonts w:ascii="Times New Roman" w:hAnsi="Times New Roman" w:cs="Times New Roman"/>
          <w:sz w:val="24"/>
          <w:szCs w:val="24"/>
        </w:rPr>
        <w:t xml:space="preserve"> is the only Cytometer </w:t>
      </w:r>
      <w:r w:rsidR="00A6282F">
        <w:rPr>
          <w:rStyle w:val="A11"/>
          <w:rFonts w:ascii="Times New Roman" w:hAnsi="Times New Roman" w:cs="Times New Roman"/>
          <w:sz w:val="24"/>
          <w:szCs w:val="24"/>
        </w:rPr>
        <w:t xml:space="preserve">with </w:t>
      </w:r>
      <w:proofErr w:type="gramStart"/>
      <w:r w:rsidR="00A6282F">
        <w:rPr>
          <w:rStyle w:val="A11"/>
          <w:rFonts w:ascii="Times New Roman" w:hAnsi="Times New Roman" w:cs="Times New Roman"/>
          <w:sz w:val="24"/>
          <w:szCs w:val="24"/>
        </w:rPr>
        <w:t>3</w:t>
      </w:r>
      <w:proofErr w:type="gramEnd"/>
      <w:r w:rsidR="00A6282F">
        <w:rPr>
          <w:rStyle w:val="A11"/>
          <w:rFonts w:ascii="Times New Roman" w:hAnsi="Times New Roman" w:cs="Times New Roman"/>
          <w:sz w:val="24"/>
          <w:szCs w:val="24"/>
        </w:rPr>
        <w:t xml:space="preserve"> lasers and 13 color analysis that will fit in this space.</w:t>
      </w:r>
    </w:p>
    <w:p w14:paraId="61C9FCC6" w14:textId="7821F38E" w:rsidR="00DA5C58" w:rsidRPr="00B85DE5" w:rsidRDefault="00DA5C58" w:rsidP="00C545EE">
      <w:pPr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E8A0D93" w14:textId="2C57DEA6" w:rsidR="00045D0A" w:rsidRPr="00B85DE5" w:rsidRDefault="00045D0A" w:rsidP="00C545E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256B69" w14:textId="77777777" w:rsidR="0013312A" w:rsidRDefault="0013312A" w:rsidP="00C545EE">
      <w:pPr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4965C8E" w14:textId="19D82CB6" w:rsidR="009C526B" w:rsidRPr="009C526B" w:rsidRDefault="0013312A" w:rsidP="00C545EE">
      <w:pPr>
        <w:pStyle w:val="ListParagraph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Name of company/individual selling the item and why that source is the only possible source that can provide the required item(s):</w:t>
      </w:r>
      <w:r w:rsidR="00B85DE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11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0"/>
      </w:tblGrid>
      <w:tr w:rsidR="009C526B" w:rsidRPr="00B85DE5" w14:paraId="7C6B5538" w14:textId="77777777" w:rsidTr="00C13A9A">
        <w:trPr>
          <w:trHeight w:val="720"/>
        </w:trPr>
        <w:tc>
          <w:tcPr>
            <w:tcW w:w="3450" w:type="dxa"/>
          </w:tcPr>
          <w:p w14:paraId="2769A361" w14:textId="77777777" w:rsidR="009C526B" w:rsidRPr="00B85DE5" w:rsidRDefault="009C526B" w:rsidP="00C13A9A">
            <w:pPr>
              <w:pStyle w:val="Default"/>
              <w:ind w:left="1152" w:hanging="1260"/>
              <w:rPr>
                <w:rFonts w:ascii="Times New Roman" w:hAnsi="Times New Roman" w:cs="Times New Roman"/>
                <w:color w:val="252525"/>
              </w:rPr>
            </w:pPr>
            <w:r w:rsidRPr="00B85DE5">
              <w:rPr>
                <w:rFonts w:ascii="Times New Roman" w:hAnsi="Times New Roman" w:cs="Times New Roman"/>
                <w:color w:val="252525"/>
              </w:rPr>
              <w:t xml:space="preserve">ACEA Biosciences </w:t>
            </w:r>
          </w:p>
          <w:p w14:paraId="1AAD9A61" w14:textId="77777777" w:rsidR="009C526B" w:rsidRPr="00B85DE5" w:rsidRDefault="009C526B" w:rsidP="00C13A9A">
            <w:pPr>
              <w:pStyle w:val="Default"/>
              <w:ind w:left="1152" w:hanging="1260"/>
              <w:rPr>
                <w:rFonts w:ascii="Times New Roman" w:hAnsi="Times New Roman" w:cs="Times New Roman"/>
                <w:color w:val="252525"/>
              </w:rPr>
            </w:pPr>
            <w:r w:rsidRPr="00B85DE5">
              <w:rPr>
                <w:rFonts w:ascii="Times New Roman" w:hAnsi="Times New Roman" w:cs="Times New Roman"/>
                <w:color w:val="252525"/>
              </w:rPr>
              <w:t xml:space="preserve">6779 Mesa Ridge Rd #100 </w:t>
            </w:r>
          </w:p>
          <w:p w14:paraId="1108426C" w14:textId="77777777" w:rsidR="009C526B" w:rsidRPr="00B85DE5" w:rsidRDefault="009C526B" w:rsidP="00C13A9A">
            <w:pPr>
              <w:pStyle w:val="Default"/>
              <w:ind w:left="1152" w:hanging="1260"/>
              <w:rPr>
                <w:rFonts w:ascii="Times New Roman" w:hAnsi="Times New Roman" w:cs="Times New Roman"/>
                <w:color w:val="252525"/>
              </w:rPr>
            </w:pPr>
            <w:r w:rsidRPr="00B85DE5">
              <w:rPr>
                <w:rFonts w:ascii="Times New Roman" w:hAnsi="Times New Roman" w:cs="Times New Roman"/>
                <w:color w:val="252525"/>
              </w:rPr>
              <w:t xml:space="preserve">San Diego, CA 92121 </w:t>
            </w:r>
          </w:p>
          <w:p w14:paraId="04E8F225" w14:textId="77777777" w:rsidR="009C526B" w:rsidRPr="00B85DE5" w:rsidRDefault="009C526B" w:rsidP="00C13A9A">
            <w:pPr>
              <w:pStyle w:val="Default"/>
              <w:ind w:left="1152" w:hanging="1260"/>
              <w:rPr>
                <w:rFonts w:ascii="Times New Roman" w:hAnsi="Times New Roman" w:cs="Times New Roman"/>
                <w:color w:val="252525"/>
              </w:rPr>
            </w:pPr>
            <w:r w:rsidRPr="00B85DE5">
              <w:rPr>
                <w:rFonts w:ascii="Times New Roman" w:hAnsi="Times New Roman" w:cs="Times New Roman"/>
                <w:color w:val="252525"/>
              </w:rPr>
              <w:t xml:space="preserve">858-724-0928 </w:t>
            </w:r>
          </w:p>
          <w:p w14:paraId="08108281" w14:textId="26AC6F4B" w:rsidR="009C526B" w:rsidRPr="00B85DE5" w:rsidRDefault="009C526B" w:rsidP="00B85DE5">
            <w:pPr>
              <w:pStyle w:val="Default"/>
              <w:ind w:left="1152" w:hanging="1260"/>
              <w:rPr>
                <w:rFonts w:ascii="Times New Roman" w:hAnsi="Times New Roman" w:cs="Times New Roman"/>
                <w:color w:val="006FC0"/>
              </w:rPr>
            </w:pPr>
            <w:r w:rsidRPr="00B85DE5">
              <w:rPr>
                <w:rFonts w:ascii="Times New Roman" w:hAnsi="Times New Roman" w:cs="Times New Roman"/>
                <w:color w:val="252525"/>
              </w:rPr>
              <w:t xml:space="preserve">Fax 858-724-0927 </w:t>
            </w:r>
          </w:p>
        </w:tc>
      </w:tr>
    </w:tbl>
    <w:p w14:paraId="753F1AC7" w14:textId="5532D312" w:rsidR="00566AD3" w:rsidRPr="00B85DE5" w:rsidRDefault="00B85DE5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B85DE5">
        <w:rPr>
          <w:rFonts w:ascii="Times New Roman" w:hAnsi="Times New Roman" w:cs="Times New Roman"/>
          <w:sz w:val="24"/>
          <w:szCs w:val="24"/>
        </w:rPr>
        <w:br/>
      </w:r>
      <w:r w:rsidR="009C526B" w:rsidRPr="00B85DE5">
        <w:rPr>
          <w:rFonts w:ascii="Times New Roman" w:hAnsi="Times New Roman" w:cs="Times New Roman"/>
          <w:sz w:val="24"/>
          <w:szCs w:val="24"/>
        </w:rPr>
        <w:t xml:space="preserve">This company directly distributes </w:t>
      </w:r>
      <w:proofErr w:type="spellStart"/>
      <w:r w:rsidR="009C526B" w:rsidRPr="00B85DE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C526B" w:rsidRPr="00B85DE5">
        <w:rPr>
          <w:rFonts w:ascii="Times New Roman" w:hAnsi="Times New Roman" w:cs="Times New Roman"/>
          <w:sz w:val="24"/>
          <w:szCs w:val="24"/>
        </w:rPr>
        <w:t xml:space="preserve"> products and does not make them available through other outlets</w:t>
      </w:r>
      <w:r w:rsidRPr="00B85DE5">
        <w:rPr>
          <w:rFonts w:ascii="Times New Roman" w:hAnsi="Times New Roman" w:cs="Times New Roman"/>
          <w:sz w:val="24"/>
          <w:szCs w:val="24"/>
        </w:rPr>
        <w:t xml:space="preserve">.  </w:t>
      </w:r>
      <w:r w:rsidR="009C526B" w:rsidRPr="00B85D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F33224" w14:textId="77777777"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Estimated cost of item(s) and an explanation why the amount to be expended is considered reas</w:t>
      </w:r>
      <w:r w:rsidR="00DA5C58" w:rsidRPr="00871DB3">
        <w:rPr>
          <w:rFonts w:ascii="Times New Roman" w:hAnsi="Times New Roman" w:cs="Times New Roman"/>
          <w:sz w:val="24"/>
          <w:szCs w:val="24"/>
        </w:rPr>
        <w:t>onable:</w:t>
      </w:r>
    </w:p>
    <w:p w14:paraId="5CD74DA4" w14:textId="2267B0C4" w:rsidR="00566AD3" w:rsidRPr="00B85DE5" w:rsidRDefault="00606B95" w:rsidP="0013312A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B85DE5">
        <w:rPr>
          <w:rFonts w:ascii="Times New Roman" w:hAnsi="Times New Roman" w:cs="Times New Roman"/>
          <w:sz w:val="24"/>
          <w:szCs w:val="24"/>
        </w:rPr>
        <w:t>T</w:t>
      </w:r>
      <w:r w:rsidR="009C526B" w:rsidRPr="00B85DE5">
        <w:rPr>
          <w:rFonts w:ascii="Times New Roman" w:hAnsi="Times New Roman" w:cs="Times New Roman"/>
          <w:sz w:val="24"/>
          <w:szCs w:val="24"/>
        </w:rPr>
        <w:t xml:space="preserve">he Quote provided is </w:t>
      </w:r>
      <w:r w:rsidR="001E06A6" w:rsidRPr="00B85DE5">
        <w:rPr>
          <w:rFonts w:ascii="Times New Roman" w:hAnsi="Times New Roman" w:cs="Times New Roman"/>
          <w:sz w:val="24"/>
          <w:szCs w:val="24"/>
        </w:rPr>
        <w:t>$</w:t>
      </w:r>
      <w:proofErr w:type="gramStart"/>
      <w:r w:rsidR="009C526B" w:rsidRPr="00B85DE5">
        <w:rPr>
          <w:rFonts w:ascii="Times New Roman" w:hAnsi="Times New Roman" w:cs="Times New Roman"/>
          <w:sz w:val="24"/>
          <w:szCs w:val="24"/>
        </w:rPr>
        <w:t>133,933 which</w:t>
      </w:r>
      <w:proofErr w:type="gramEnd"/>
      <w:r w:rsidR="009C526B" w:rsidRPr="00B85DE5">
        <w:rPr>
          <w:rFonts w:ascii="Times New Roman" w:hAnsi="Times New Roman" w:cs="Times New Roman"/>
          <w:sz w:val="24"/>
          <w:szCs w:val="24"/>
        </w:rPr>
        <w:t xml:space="preserve"> includes set-up, training, </w:t>
      </w:r>
      <w:r w:rsidR="001E06A6" w:rsidRPr="00B85DE5">
        <w:rPr>
          <w:rFonts w:ascii="Times New Roman" w:hAnsi="Times New Roman" w:cs="Times New Roman"/>
          <w:sz w:val="24"/>
          <w:szCs w:val="24"/>
        </w:rPr>
        <w:t>and a 3-year service contract.</w:t>
      </w:r>
    </w:p>
    <w:p w14:paraId="3D88D662" w14:textId="77777777" w:rsidR="00566AD3" w:rsidRPr="00871DB3" w:rsidRDefault="00566AD3" w:rsidP="00871DB3">
      <w:pPr>
        <w:pStyle w:val="ListParagraph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871DB3">
        <w:rPr>
          <w:rFonts w:ascii="Times New Roman" w:hAnsi="Times New Roman" w:cs="Times New Roman"/>
          <w:sz w:val="24"/>
          <w:szCs w:val="24"/>
        </w:rPr>
        <w:t>Explanation of the efforts taken by the department to determine this is the only source and the efforts used to obtain the best possible</w:t>
      </w:r>
      <w:r w:rsidR="00DA5C58" w:rsidRPr="00871DB3">
        <w:rPr>
          <w:rFonts w:ascii="Times New Roman" w:hAnsi="Times New Roman" w:cs="Times New Roman"/>
          <w:sz w:val="24"/>
          <w:szCs w:val="24"/>
        </w:rPr>
        <w:t xml:space="preserve"> price:</w:t>
      </w:r>
    </w:p>
    <w:p w14:paraId="0B27889F" w14:textId="10ADE01F" w:rsidR="00BA572E" w:rsidRDefault="00045D0A" w:rsidP="00703A6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B85DE5">
        <w:rPr>
          <w:rFonts w:ascii="Times New Roman" w:hAnsi="Times New Roman" w:cs="Times New Roman"/>
          <w:sz w:val="24"/>
          <w:szCs w:val="24"/>
        </w:rPr>
        <w:t>John Stokes contacted other manuf</w:t>
      </w:r>
      <w:r w:rsidR="00B85DE5">
        <w:rPr>
          <w:rFonts w:ascii="Times New Roman" w:hAnsi="Times New Roman" w:cs="Times New Roman"/>
          <w:sz w:val="24"/>
          <w:szCs w:val="24"/>
        </w:rPr>
        <w:t>acturers and none could provide a machine with the</w:t>
      </w:r>
      <w:r w:rsidRPr="00B85DE5">
        <w:rPr>
          <w:rFonts w:ascii="Times New Roman" w:hAnsi="Times New Roman" w:cs="Times New Roman"/>
          <w:sz w:val="24"/>
          <w:szCs w:val="24"/>
        </w:rPr>
        <w:t xml:space="preserve"> t</w:t>
      </w:r>
      <w:r w:rsidR="00C545EE" w:rsidRPr="00B85DE5">
        <w:rPr>
          <w:rFonts w:ascii="Times New Roman" w:hAnsi="Times New Roman" w:cs="Times New Roman"/>
          <w:sz w:val="24"/>
          <w:szCs w:val="24"/>
        </w:rPr>
        <w:t xml:space="preserve">wo of the key features we need: </w:t>
      </w:r>
      <w:proofErr w:type="gramStart"/>
      <w:r w:rsidRPr="00B85DE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B85DE5">
        <w:rPr>
          <w:rFonts w:ascii="Times New Roman" w:hAnsi="Times New Roman" w:cs="Times New Roman"/>
          <w:sz w:val="24"/>
          <w:szCs w:val="24"/>
        </w:rPr>
        <w:t xml:space="preserve"> lasers and 13 color analysis and ability to perform absolute as well as relativ</w:t>
      </w:r>
      <w:r w:rsidR="00C545EE" w:rsidRPr="00B85DE5">
        <w:rPr>
          <w:rFonts w:ascii="Times New Roman" w:hAnsi="Times New Roman" w:cs="Times New Roman"/>
          <w:sz w:val="24"/>
          <w:szCs w:val="24"/>
        </w:rPr>
        <w:t>e cell counts</w:t>
      </w:r>
      <w:r w:rsidRPr="00B85DE5">
        <w:rPr>
          <w:rFonts w:ascii="Times New Roman" w:hAnsi="Times New Roman" w:cs="Times New Roman"/>
          <w:sz w:val="24"/>
          <w:szCs w:val="24"/>
        </w:rPr>
        <w:t xml:space="preserve">. </w:t>
      </w:r>
      <w:r w:rsidR="00B85DE5">
        <w:rPr>
          <w:rFonts w:ascii="Times New Roman" w:hAnsi="Times New Roman" w:cs="Times New Roman"/>
          <w:sz w:val="24"/>
          <w:szCs w:val="24"/>
        </w:rPr>
        <w:t xml:space="preserve"> </w:t>
      </w:r>
      <w:r w:rsidR="00A6282F" w:rsidRPr="00B85DE5">
        <w:rPr>
          <w:rFonts w:ascii="Times New Roman" w:hAnsi="Times New Roman" w:cs="Times New Roman"/>
          <w:sz w:val="24"/>
          <w:szCs w:val="24"/>
        </w:rPr>
        <w:t xml:space="preserve">We </w:t>
      </w:r>
      <w:r w:rsidR="00DA55C1">
        <w:rPr>
          <w:rFonts w:ascii="Times New Roman" w:hAnsi="Times New Roman" w:cs="Times New Roman"/>
          <w:sz w:val="24"/>
          <w:szCs w:val="24"/>
        </w:rPr>
        <w:t xml:space="preserve">also </w:t>
      </w:r>
      <w:r w:rsidR="00A6282F" w:rsidRPr="00B85DE5">
        <w:rPr>
          <w:rFonts w:ascii="Times New Roman" w:hAnsi="Times New Roman" w:cs="Times New Roman"/>
          <w:sz w:val="24"/>
          <w:szCs w:val="24"/>
        </w:rPr>
        <w:t xml:space="preserve">extensively searched online and could find no instrument with all of these essential features.  In addition, John Stokes, the former Director of our Flow Cytometry Facility, posted questions on a message board for the Southeastern organization of Flow </w:t>
      </w:r>
      <w:proofErr w:type="spellStart"/>
      <w:r w:rsidR="00A6282F" w:rsidRPr="00B85DE5">
        <w:rPr>
          <w:rFonts w:ascii="Times New Roman" w:hAnsi="Times New Roman" w:cs="Times New Roman"/>
          <w:sz w:val="24"/>
          <w:szCs w:val="24"/>
        </w:rPr>
        <w:t>Ctyometry</w:t>
      </w:r>
      <w:proofErr w:type="spellEnd"/>
      <w:r w:rsidR="00A6282F" w:rsidRPr="00B85DE5">
        <w:rPr>
          <w:rFonts w:ascii="Times New Roman" w:hAnsi="Times New Roman" w:cs="Times New Roman"/>
          <w:sz w:val="24"/>
          <w:szCs w:val="24"/>
        </w:rPr>
        <w:t xml:space="preserve"> Facility Directors.  He received very positive feedback about the </w:t>
      </w:r>
      <w:proofErr w:type="spellStart"/>
      <w:r w:rsidR="00A6282F" w:rsidRPr="00B85DE5">
        <w:rPr>
          <w:rFonts w:ascii="Times New Roman" w:hAnsi="Times New Roman" w:cs="Times New Roman"/>
          <w:sz w:val="24"/>
          <w:szCs w:val="24"/>
        </w:rPr>
        <w:t>NovoCyte</w:t>
      </w:r>
      <w:proofErr w:type="spellEnd"/>
      <w:r w:rsidR="00A6282F" w:rsidRPr="00B85DE5">
        <w:rPr>
          <w:rFonts w:ascii="Times New Roman" w:hAnsi="Times New Roman" w:cs="Times New Roman"/>
          <w:sz w:val="24"/>
          <w:szCs w:val="24"/>
        </w:rPr>
        <w:t xml:space="preserve"> and no other recommendations for instruments that meet all our needs. </w:t>
      </w:r>
    </w:p>
    <w:p w14:paraId="797BC938" w14:textId="77777777" w:rsidR="00DA55C1" w:rsidRPr="00B85DE5" w:rsidRDefault="00DA55C1" w:rsidP="00703A67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14:paraId="443E0639" w14:textId="77777777" w:rsidR="0013312A" w:rsidRPr="00D55174" w:rsidRDefault="0013312A" w:rsidP="0013312A">
      <w:pPr>
        <w:suppressAutoHyphens/>
        <w:ind w:left="1800"/>
        <w:jc w:val="both"/>
        <w:rPr>
          <w:rFonts w:ascii="Arial" w:hAnsi="Arial" w:cs="Arial"/>
          <w:sz w:val="21"/>
          <w:szCs w:val="21"/>
        </w:rPr>
      </w:pPr>
    </w:p>
    <w:p w14:paraId="06B0FEFA" w14:textId="62FAC346" w:rsidR="00566AD3" w:rsidRDefault="0013312A" w:rsidP="0013312A">
      <w:pPr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"/>
        </w:rPr>
        <w:tab/>
      </w:r>
      <w:r w:rsidR="00566AD3" w:rsidRPr="00566AD3">
        <w:rPr>
          <w:rFonts w:ascii="Times New Roman" w:hAnsi="Times New Roman" w:cs="Times New Roman"/>
          <w:sz w:val="24"/>
          <w:szCs w:val="24"/>
        </w:rPr>
        <w:t>A</w:t>
      </w:r>
      <w:r w:rsidRPr="00566AD3">
        <w:rPr>
          <w:rFonts w:ascii="Times New Roman" w:hAnsi="Times New Roman" w:cs="Times New Roman"/>
          <w:sz w:val="24"/>
          <w:szCs w:val="24"/>
        </w:rPr>
        <w:t xml:space="preserve">ny person or entity that objects and proposes that the commodity </w:t>
      </w:r>
      <w:r w:rsidR="00566AD3" w:rsidRPr="00566AD3">
        <w:rPr>
          <w:rFonts w:ascii="Times New Roman" w:hAnsi="Times New Roman" w:cs="Times New Roman"/>
          <w:sz w:val="24"/>
          <w:szCs w:val="24"/>
        </w:rPr>
        <w:t>listed</w:t>
      </w:r>
      <w:r w:rsidRPr="00566AD3">
        <w:rPr>
          <w:rFonts w:ascii="Times New Roman" w:hAnsi="Times New Roman" w:cs="Times New Roman"/>
          <w:sz w:val="24"/>
          <w:szCs w:val="24"/>
        </w:rPr>
        <w:t xml:space="preserve"> is not sole source and 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can be provided</w:t>
      </w:r>
      <w:proofErr w:type="gramEnd"/>
      <w:r w:rsidRPr="00566AD3">
        <w:rPr>
          <w:rFonts w:ascii="Times New Roman" w:hAnsi="Times New Roman" w:cs="Times New Roman"/>
          <w:sz w:val="24"/>
          <w:szCs w:val="24"/>
        </w:rPr>
        <w:t xml:space="preserve"> by another person or entity</w:t>
      </w:r>
      <w:r w:rsidR="00566AD3" w:rsidRPr="00566AD3">
        <w:rPr>
          <w:rFonts w:ascii="Times New Roman" w:hAnsi="Times New Roman" w:cs="Times New Roman"/>
          <w:sz w:val="24"/>
          <w:szCs w:val="24"/>
        </w:rPr>
        <w:t xml:space="preserve"> shall submit a written noti</w:t>
      </w:r>
      <w:r w:rsidR="00DA5C58">
        <w:rPr>
          <w:rFonts w:ascii="Times New Roman" w:hAnsi="Times New Roman" w:cs="Times New Roman"/>
          <w:sz w:val="24"/>
          <w:szCs w:val="24"/>
        </w:rPr>
        <w:t>ce to:</w:t>
      </w:r>
    </w:p>
    <w:p w14:paraId="4F326DAC" w14:textId="77777777" w:rsidR="00DA5C58" w:rsidRDefault="00DA5C58" w:rsidP="00DA5C58">
      <w:pPr>
        <w:suppressAutoHyphens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Buffum, CPPO</w:t>
      </w:r>
      <w:r>
        <w:rPr>
          <w:rFonts w:ascii="Times New Roman" w:hAnsi="Times New Roman" w:cs="Times New Roman"/>
          <w:sz w:val="24"/>
          <w:szCs w:val="24"/>
        </w:rPr>
        <w:br/>
        <w:t>Director of Procurement &amp; Contracts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9C5FD2">
          <w:rPr>
            <w:rStyle w:val="Hyperlink"/>
            <w:rFonts w:ascii="Times New Roman" w:hAnsi="Times New Roman" w:cs="Times New Roman"/>
            <w:sz w:val="24"/>
            <w:szCs w:val="24"/>
          </w:rPr>
          <w:t>dbuffum@procurement.msstate.edu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A5C58">
        <w:rPr>
          <w:rFonts w:ascii="Times New Roman" w:hAnsi="Times New Roman" w:cs="Times New Roman"/>
          <w:b/>
          <w:sz w:val="24"/>
          <w:szCs w:val="24"/>
        </w:rPr>
        <w:t>Subject Line must read “Sole Source Objection”</w:t>
      </w:r>
    </w:p>
    <w:p w14:paraId="5CA649CE" w14:textId="77777777" w:rsidR="0013312A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566AD3">
        <w:rPr>
          <w:rFonts w:ascii="Times New Roman" w:hAnsi="Times New Roman" w:cs="Times New Roman"/>
          <w:sz w:val="24"/>
          <w:szCs w:val="24"/>
        </w:rPr>
        <w:t xml:space="preserve">The notice shall contain </w:t>
      </w:r>
      <w:r w:rsidR="0013312A" w:rsidRPr="00566AD3">
        <w:rPr>
          <w:rFonts w:ascii="Times New Roman" w:hAnsi="Times New Roman" w:cs="Times New Roman"/>
          <w:sz w:val="24"/>
          <w:szCs w:val="24"/>
        </w:rPr>
        <w:t xml:space="preserve">a detailed explanation of why the commodity is not a sole source procurement.  </w:t>
      </w:r>
      <w:r w:rsidRPr="00566AD3">
        <w:rPr>
          <w:rFonts w:ascii="Times New Roman" w:hAnsi="Times New Roman" w:cs="Times New Roman"/>
          <w:sz w:val="24"/>
          <w:szCs w:val="24"/>
        </w:rPr>
        <w:t xml:space="preserve">Appropriate documentation </w:t>
      </w:r>
      <w:proofErr w:type="gramStart"/>
      <w:r w:rsidRPr="00566AD3">
        <w:rPr>
          <w:rFonts w:ascii="Times New Roman" w:hAnsi="Times New Roman" w:cs="Times New Roman"/>
          <w:sz w:val="24"/>
          <w:szCs w:val="24"/>
        </w:rPr>
        <w:t>shall also be submitted</w:t>
      </w:r>
      <w:proofErr w:type="gramEnd"/>
      <w:r w:rsidRPr="00566AD3">
        <w:rPr>
          <w:rFonts w:ascii="Times New Roman" w:hAnsi="Times New Roman" w:cs="Times New Roman"/>
          <w:sz w:val="24"/>
          <w:szCs w:val="24"/>
        </w:rPr>
        <w:t xml:space="preserve"> if applicable.</w:t>
      </w:r>
    </w:p>
    <w:p w14:paraId="726A5A5F" w14:textId="77777777" w:rsidR="00566AD3" w:rsidRPr="00027DD6" w:rsidRDefault="00566AD3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027DD6">
        <w:rPr>
          <w:rFonts w:ascii="Times New Roman" w:hAnsi="Times New Roman" w:cs="Times New Roman"/>
          <w:sz w:val="24"/>
          <w:szCs w:val="24"/>
        </w:rPr>
        <w:t xml:space="preserve">If after a review of the submitted notice and documents, MSU determines that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the commodity in the proposed sole source request can be provided by another person or entity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>, then MSU will withdraw the sole source request publication from the procurement portal website and submit the procurement of the commodity to an advertised competitive bid or selection process</w:t>
      </w:r>
      <w:r w:rsidR="00027DD6" w:rsidRPr="00027DD6">
        <w:rPr>
          <w:rFonts w:ascii="Times New Roman" w:hAnsi="Times New Roman" w:cs="Times New Roman"/>
          <w:sz w:val="24"/>
          <w:szCs w:val="24"/>
        </w:rPr>
        <w:t>.</w:t>
      </w:r>
    </w:p>
    <w:p w14:paraId="7519D5FC" w14:textId="77777777" w:rsidR="00027DD6" w:rsidRPr="00027DD6" w:rsidRDefault="00027DD6" w:rsidP="00566AD3">
      <w:pPr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027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MSU</w:t>
      </w:r>
      <w:r w:rsidRPr="00027DD6">
        <w:rPr>
          <w:rFonts w:ascii="Times New Roman" w:hAnsi="Times New Roman" w:cs="Times New Roman"/>
          <w:sz w:val="24"/>
          <w:szCs w:val="24"/>
        </w:rPr>
        <w:t xml:space="preserve"> determines after review that there is only one (1) source for the required commodity, then </w:t>
      </w:r>
      <w:r>
        <w:rPr>
          <w:rFonts w:ascii="Times New Roman" w:hAnsi="Times New Roman" w:cs="Times New Roman"/>
          <w:sz w:val="24"/>
          <w:szCs w:val="24"/>
        </w:rPr>
        <w:t>MSU will</w:t>
      </w:r>
      <w:r w:rsidRPr="00027DD6">
        <w:rPr>
          <w:rFonts w:ascii="Times New Roman" w:hAnsi="Times New Roman" w:cs="Times New Roman"/>
          <w:sz w:val="24"/>
          <w:szCs w:val="24"/>
        </w:rPr>
        <w:t xml:space="preserve"> appeal to the Public Procurement Review Board.  </w:t>
      </w:r>
      <w:r>
        <w:rPr>
          <w:rFonts w:ascii="Times New Roman" w:hAnsi="Times New Roman" w:cs="Times New Roman"/>
          <w:sz w:val="24"/>
          <w:szCs w:val="24"/>
        </w:rPr>
        <w:t>MSU will have</w:t>
      </w:r>
      <w:r w:rsidRPr="00027DD6">
        <w:rPr>
          <w:rFonts w:ascii="Times New Roman" w:hAnsi="Times New Roman" w:cs="Times New Roman"/>
          <w:sz w:val="24"/>
          <w:szCs w:val="24"/>
        </w:rPr>
        <w:t xml:space="preserve"> the burden of proving that the commodity </w:t>
      </w:r>
      <w:proofErr w:type="gramStart"/>
      <w:r w:rsidRPr="00027DD6">
        <w:rPr>
          <w:rFonts w:ascii="Times New Roman" w:hAnsi="Times New Roman" w:cs="Times New Roman"/>
          <w:sz w:val="24"/>
          <w:szCs w:val="24"/>
        </w:rPr>
        <w:t>is only provided</w:t>
      </w:r>
      <w:proofErr w:type="gramEnd"/>
      <w:r w:rsidRPr="00027DD6">
        <w:rPr>
          <w:rFonts w:ascii="Times New Roman" w:hAnsi="Times New Roman" w:cs="Times New Roman"/>
          <w:sz w:val="24"/>
          <w:szCs w:val="24"/>
        </w:rPr>
        <w:t xml:space="preserve"> by one (1) source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331EE7" w14:textId="77777777" w:rsidR="0013312A" w:rsidRPr="00D55174" w:rsidRDefault="0013312A" w:rsidP="0013312A">
      <w:pPr>
        <w:suppressAutoHyphens/>
        <w:jc w:val="both"/>
        <w:rPr>
          <w:rFonts w:ascii="Arial" w:hAnsi="Arial" w:cs="Arial"/>
          <w:sz w:val="21"/>
          <w:szCs w:val="21"/>
        </w:rPr>
      </w:pPr>
    </w:p>
    <w:p w14:paraId="73357595" w14:textId="77777777" w:rsidR="0013312A" w:rsidRPr="00566AD3" w:rsidRDefault="0013312A" w:rsidP="0013312A">
      <w:pPr>
        <w:suppressAutoHyphens/>
        <w:ind w:left="2520"/>
        <w:jc w:val="both"/>
        <w:rPr>
          <w:rFonts w:ascii="Times New Roman" w:hAnsi="Times New Roman" w:cs="Times New Roman"/>
        </w:rPr>
      </w:pPr>
    </w:p>
    <w:sectPr w:rsidR="0013312A" w:rsidRPr="00566AD3" w:rsidSect="00C5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A0"/>
    <w:multiLevelType w:val="hybridMultilevel"/>
    <w:tmpl w:val="4F722B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2A"/>
    <w:rsid w:val="00017D47"/>
    <w:rsid w:val="00027DD6"/>
    <w:rsid w:val="00045D0A"/>
    <w:rsid w:val="00095B61"/>
    <w:rsid w:val="0013312A"/>
    <w:rsid w:val="001653AC"/>
    <w:rsid w:val="00165866"/>
    <w:rsid w:val="001C661F"/>
    <w:rsid w:val="001E06A6"/>
    <w:rsid w:val="00280F37"/>
    <w:rsid w:val="002E693E"/>
    <w:rsid w:val="00566AD3"/>
    <w:rsid w:val="00606B95"/>
    <w:rsid w:val="00703A67"/>
    <w:rsid w:val="00821C35"/>
    <w:rsid w:val="00871DB3"/>
    <w:rsid w:val="009C526B"/>
    <w:rsid w:val="009D32AE"/>
    <w:rsid w:val="00A6282F"/>
    <w:rsid w:val="00A94737"/>
    <w:rsid w:val="00B85DE5"/>
    <w:rsid w:val="00BA572E"/>
    <w:rsid w:val="00C13A9A"/>
    <w:rsid w:val="00C545EE"/>
    <w:rsid w:val="00D30D19"/>
    <w:rsid w:val="00DA55C1"/>
    <w:rsid w:val="00DA5C58"/>
    <w:rsid w:val="00E20455"/>
    <w:rsid w:val="00ED5BEE"/>
    <w:rsid w:val="00F3051C"/>
    <w:rsid w:val="00FA56E3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BCD5E"/>
  <w15:docId w15:val="{7A4EF0AB-C593-4550-9F17-F103C6B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DB3"/>
    <w:pPr>
      <w:ind w:left="720"/>
      <w:contextualSpacing/>
    </w:pPr>
  </w:style>
  <w:style w:type="paragraph" w:customStyle="1" w:styleId="Default">
    <w:name w:val="Default"/>
    <w:rsid w:val="009C526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BA572E"/>
    <w:pPr>
      <w:spacing w:line="181" w:lineRule="atLeast"/>
    </w:pPr>
    <w:rPr>
      <w:rFonts w:ascii="Helvetica" w:hAnsi="Helvetica" w:cs="Times New Roman"/>
      <w:color w:val="auto"/>
    </w:rPr>
  </w:style>
  <w:style w:type="character" w:customStyle="1" w:styleId="A11">
    <w:name w:val="A11"/>
    <w:uiPriority w:val="99"/>
    <w:rsid w:val="00BA572E"/>
    <w:rPr>
      <w:rFonts w:cs="Helvetica"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uffum@procurement.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Buffum</dc:creator>
  <cp:keywords/>
  <dc:description/>
  <cp:lastModifiedBy>Raines, Marie</cp:lastModifiedBy>
  <cp:revision>3</cp:revision>
  <cp:lastPrinted>2017-02-27T14:27:00Z</cp:lastPrinted>
  <dcterms:created xsi:type="dcterms:W3CDTF">2017-02-27T16:25:00Z</dcterms:created>
  <dcterms:modified xsi:type="dcterms:W3CDTF">2017-02-27T16:26:00Z</dcterms:modified>
</cp:coreProperties>
</file>