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3D30" w14:textId="041CE881" w:rsidR="008177E6" w:rsidRPr="00D540BF" w:rsidRDefault="00523D18" w:rsidP="00F122C5">
      <w:pPr>
        <w:pStyle w:val="BodyText"/>
        <w:jc w:val="center"/>
        <w:rPr>
          <w:rFonts w:ascii="Times New Roman" w:hAnsi="Times New Roman"/>
          <w:b/>
          <w:bCs/>
          <w:sz w:val="24"/>
          <w:szCs w:val="24"/>
        </w:rPr>
      </w:pPr>
      <w:r>
        <w:rPr>
          <w:rFonts w:ascii="Times New Roman" w:hAnsi="Times New Roman"/>
          <w:b/>
          <w:bCs/>
          <w:sz w:val="24"/>
          <w:szCs w:val="24"/>
        </w:rPr>
        <w:t>DECISION SUPPORT</w:t>
      </w:r>
      <w:r w:rsidR="000C19D3">
        <w:rPr>
          <w:rFonts w:ascii="Times New Roman" w:hAnsi="Times New Roman"/>
          <w:b/>
          <w:bCs/>
          <w:sz w:val="24"/>
          <w:szCs w:val="24"/>
        </w:rPr>
        <w:t xml:space="preserve"> </w:t>
      </w:r>
      <w:r w:rsidR="00D02C54" w:rsidRPr="00D540BF">
        <w:rPr>
          <w:rFonts w:ascii="Times New Roman" w:hAnsi="Times New Roman"/>
          <w:b/>
          <w:bCs/>
          <w:sz w:val="24"/>
          <w:szCs w:val="24"/>
        </w:rPr>
        <w:t>SERVICES</w:t>
      </w:r>
      <w:r w:rsidR="000F172F">
        <w:rPr>
          <w:rFonts w:ascii="Times New Roman" w:hAnsi="Times New Roman"/>
          <w:b/>
          <w:bCs/>
          <w:sz w:val="24"/>
          <w:szCs w:val="24"/>
        </w:rPr>
        <w:t xml:space="preserve"> CONTRACT</w:t>
      </w:r>
    </w:p>
    <w:p w14:paraId="631E2935" w14:textId="77777777" w:rsidR="00D02C54" w:rsidRPr="00D540BF" w:rsidRDefault="00D02C54" w:rsidP="00D02C54">
      <w:pPr>
        <w:rPr>
          <w:rFonts w:ascii="Times New Roman" w:hAnsi="Times New Roman"/>
          <w:sz w:val="24"/>
          <w:szCs w:val="24"/>
        </w:rPr>
      </w:pPr>
    </w:p>
    <w:p w14:paraId="6A3966F4" w14:textId="2CD4764F" w:rsidR="003C083C" w:rsidRPr="00825C14" w:rsidRDefault="003C083C" w:rsidP="003C083C">
      <w:pPr>
        <w:pStyle w:val="BodyText"/>
        <w:rPr>
          <w:rFonts w:ascii="Times New Roman" w:hAnsi="Times New Roman"/>
          <w:sz w:val="24"/>
          <w:szCs w:val="24"/>
        </w:rPr>
      </w:pPr>
      <w:r w:rsidRPr="00825C14">
        <w:rPr>
          <w:rFonts w:ascii="Times New Roman" w:hAnsi="Times New Roman"/>
          <w:sz w:val="24"/>
          <w:szCs w:val="24"/>
        </w:rPr>
        <w:t xml:space="preserve">This </w:t>
      </w:r>
      <w:r w:rsidR="009223B8">
        <w:rPr>
          <w:rFonts w:ascii="Times New Roman" w:hAnsi="Times New Roman"/>
          <w:sz w:val="24"/>
          <w:szCs w:val="24"/>
        </w:rPr>
        <w:t>Decision Support</w:t>
      </w:r>
      <w:r w:rsidR="000C19D3">
        <w:rPr>
          <w:rFonts w:ascii="Times New Roman" w:hAnsi="Times New Roman"/>
          <w:sz w:val="24"/>
          <w:szCs w:val="24"/>
        </w:rPr>
        <w:t xml:space="preserve"> </w:t>
      </w:r>
      <w:r w:rsidRPr="00825C14">
        <w:rPr>
          <w:rFonts w:ascii="Times New Roman" w:hAnsi="Times New Roman"/>
          <w:sz w:val="24"/>
          <w:szCs w:val="24"/>
        </w:rPr>
        <w:t>Services Contract (Contract) is made by and between the State of Mississippi State and School Employees</w:t>
      </w:r>
      <w:r w:rsidR="00B77ADA">
        <w:rPr>
          <w:rFonts w:ascii="Times New Roman" w:hAnsi="Times New Roman"/>
          <w:sz w:val="24"/>
          <w:szCs w:val="24"/>
        </w:rPr>
        <w:t>’</w:t>
      </w:r>
      <w:r w:rsidRPr="00825C14">
        <w:rPr>
          <w:rFonts w:ascii="Times New Roman" w:hAnsi="Times New Roman"/>
          <w:sz w:val="24"/>
          <w:szCs w:val="24"/>
        </w:rPr>
        <w:t xml:space="preserve"> Health Insurance Management Board (Board), acting administratively through the Department of Finance and Administration (DFA), and ________________, (</w:t>
      </w:r>
      <w:r w:rsidR="00CD0B3C">
        <w:rPr>
          <w:rFonts w:ascii="Times New Roman" w:hAnsi="Times New Roman"/>
          <w:sz w:val="24"/>
          <w:szCs w:val="24"/>
        </w:rPr>
        <w:t>Vendor</w:t>
      </w:r>
      <w:r w:rsidRPr="00825C14">
        <w:rPr>
          <w:rFonts w:ascii="Times New Roman" w:hAnsi="Times New Roman"/>
          <w:sz w:val="24"/>
          <w:szCs w:val="24"/>
        </w:rPr>
        <w:t xml:space="preserve">) on </w:t>
      </w:r>
      <w:r w:rsidR="00523D18">
        <w:rPr>
          <w:rFonts w:ascii="Times New Roman" w:hAnsi="Times New Roman"/>
          <w:sz w:val="24"/>
          <w:szCs w:val="24"/>
        </w:rPr>
        <w:t xml:space="preserve">January </w:t>
      </w:r>
      <w:r w:rsidRPr="00825C14">
        <w:rPr>
          <w:rFonts w:ascii="Times New Roman" w:hAnsi="Times New Roman"/>
          <w:sz w:val="24"/>
          <w:szCs w:val="24"/>
        </w:rPr>
        <w:t>1, 20</w:t>
      </w:r>
      <w:r w:rsidR="00CD0B3C">
        <w:rPr>
          <w:rFonts w:ascii="Times New Roman" w:hAnsi="Times New Roman"/>
          <w:sz w:val="24"/>
          <w:szCs w:val="24"/>
        </w:rPr>
        <w:t>20</w:t>
      </w:r>
      <w:r w:rsidRPr="00825C14">
        <w:rPr>
          <w:rFonts w:ascii="Times New Roman" w:hAnsi="Times New Roman"/>
          <w:sz w:val="24"/>
          <w:szCs w:val="24"/>
        </w:rPr>
        <w:t xml:space="preserve">, under the following terms and conditions under which the </w:t>
      </w:r>
      <w:r w:rsidR="00CD0B3C">
        <w:rPr>
          <w:rFonts w:ascii="Times New Roman" w:hAnsi="Times New Roman"/>
          <w:sz w:val="24"/>
          <w:szCs w:val="24"/>
        </w:rPr>
        <w:t>Vendor</w:t>
      </w:r>
      <w:r w:rsidR="003315CB" w:rsidRPr="00825C14">
        <w:rPr>
          <w:rFonts w:ascii="Times New Roman" w:hAnsi="Times New Roman"/>
          <w:sz w:val="24"/>
          <w:szCs w:val="24"/>
        </w:rPr>
        <w:t xml:space="preserve"> </w:t>
      </w:r>
      <w:r w:rsidRPr="00825C14">
        <w:rPr>
          <w:rFonts w:ascii="Times New Roman" w:hAnsi="Times New Roman"/>
          <w:sz w:val="24"/>
          <w:szCs w:val="24"/>
        </w:rPr>
        <w:t>agrees to provide services to the Board relating to the State and School Employees’ Life and Health Insurance Plan (Plan), and any other plans/programs for which the Board is or becomes responsible during the term of this Contract.</w:t>
      </w:r>
    </w:p>
    <w:p w14:paraId="39F1E982" w14:textId="77777777" w:rsidR="00D02C54" w:rsidRPr="00825C14" w:rsidRDefault="00D02C54" w:rsidP="00D02C54">
      <w:pPr>
        <w:rPr>
          <w:rFonts w:ascii="Times New Roman" w:hAnsi="Times New Roman"/>
          <w:sz w:val="24"/>
          <w:szCs w:val="24"/>
        </w:rPr>
      </w:pPr>
    </w:p>
    <w:p w14:paraId="3B396BB6" w14:textId="56048DBA" w:rsidR="00743431" w:rsidRPr="00666816" w:rsidRDefault="00D02C54" w:rsidP="00E30971">
      <w:pPr>
        <w:pStyle w:val="ListParagraph"/>
        <w:numPr>
          <w:ilvl w:val="0"/>
          <w:numId w:val="1"/>
        </w:numPr>
        <w:rPr>
          <w:rStyle w:val="Heading1Char"/>
          <w:rFonts w:ascii="Times New Roman" w:hAnsi="Times New Roman" w:cs="Times New Roman"/>
          <w:b/>
          <w:color w:val="auto"/>
          <w:sz w:val="24"/>
          <w:szCs w:val="24"/>
        </w:rPr>
      </w:pPr>
      <w:r w:rsidRPr="00825C14">
        <w:rPr>
          <w:rStyle w:val="Heading1Char"/>
          <w:rFonts w:ascii="Times New Roman" w:hAnsi="Times New Roman" w:cs="Times New Roman"/>
          <w:b/>
          <w:color w:val="auto"/>
          <w:sz w:val="24"/>
          <w:szCs w:val="24"/>
        </w:rPr>
        <w:t>Scope of Services</w:t>
      </w:r>
    </w:p>
    <w:p w14:paraId="2D194222" w14:textId="067C3376" w:rsidR="003C083C" w:rsidRPr="00825C14" w:rsidRDefault="003C083C" w:rsidP="00332551">
      <w:pPr>
        <w:pStyle w:val="BodyText"/>
        <w:ind w:left="720"/>
        <w:rPr>
          <w:rFonts w:ascii="Times New Roman" w:hAnsi="Times New Roman"/>
          <w:sz w:val="24"/>
          <w:szCs w:val="24"/>
        </w:rPr>
      </w:pPr>
      <w:r w:rsidRPr="00825C14">
        <w:rPr>
          <w:rFonts w:ascii="Times New Roman" w:hAnsi="Times New Roman"/>
          <w:sz w:val="24"/>
          <w:szCs w:val="24"/>
        </w:rPr>
        <w:t xml:space="preserve">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 xml:space="preserve">agrees, at the request of the Board, to assist the Board and the staff of DFA by providing the following </w:t>
      </w:r>
      <w:r w:rsidR="009223B8">
        <w:rPr>
          <w:rFonts w:ascii="Times New Roman" w:hAnsi="Times New Roman"/>
          <w:sz w:val="24"/>
          <w:szCs w:val="24"/>
        </w:rPr>
        <w:t>decision support</w:t>
      </w:r>
      <w:r w:rsidR="005E6ECB">
        <w:rPr>
          <w:rFonts w:ascii="Times New Roman" w:hAnsi="Times New Roman"/>
          <w:sz w:val="24"/>
          <w:szCs w:val="24"/>
        </w:rPr>
        <w:t xml:space="preserve"> </w:t>
      </w:r>
      <w:r w:rsidRPr="00825C14">
        <w:rPr>
          <w:rFonts w:ascii="Times New Roman" w:hAnsi="Times New Roman"/>
          <w:sz w:val="24"/>
          <w:szCs w:val="24"/>
        </w:rPr>
        <w:t>services:</w:t>
      </w:r>
    </w:p>
    <w:p w14:paraId="30610FCE" w14:textId="77777777" w:rsidR="00446505" w:rsidRDefault="00446505" w:rsidP="00446505">
      <w:pPr>
        <w:pStyle w:val="NumList1"/>
        <w:widowControl/>
        <w:numPr>
          <w:ilvl w:val="0"/>
          <w:numId w:val="35"/>
        </w:numPr>
        <w:kinsoku/>
        <w:overflowPunct/>
        <w:spacing w:before="0" w:after="0"/>
        <w:ind w:left="1080" w:hanging="360"/>
        <w:textAlignment w:val="auto"/>
      </w:pPr>
      <w:r>
        <w:t>The Vendor shall p</w:t>
      </w:r>
      <w:r w:rsidRPr="00466EB6">
        <w:t>rovide a full range of analytical products and support including claims expense and utilization analysis, bench-marking against valid comparable standards (national norms, regional norms, etc.), plan and program evaluation, benefit design and modeling, financial management, utilization analysis at the clinical level for inpatient and outpatient services, as well as plan quality performance measurement such as contained in the National Committee for Quality Assurance HEDIS efforts.</w:t>
      </w:r>
    </w:p>
    <w:p w14:paraId="16A825FC" w14:textId="77777777" w:rsidR="00446505" w:rsidRDefault="00446505" w:rsidP="00446505">
      <w:pPr>
        <w:pStyle w:val="NumList1"/>
        <w:widowControl/>
        <w:numPr>
          <w:ilvl w:val="0"/>
          <w:numId w:val="0"/>
        </w:numPr>
        <w:kinsoku/>
        <w:overflowPunct/>
        <w:spacing w:before="0" w:after="0"/>
        <w:ind w:left="1080"/>
        <w:textAlignment w:val="auto"/>
      </w:pPr>
    </w:p>
    <w:p w14:paraId="4BC5E759" w14:textId="77777777" w:rsidR="00446505" w:rsidRPr="009C453D" w:rsidRDefault="00446505" w:rsidP="00446505">
      <w:pPr>
        <w:pStyle w:val="NumList1"/>
        <w:widowControl/>
        <w:numPr>
          <w:ilvl w:val="0"/>
          <w:numId w:val="35"/>
        </w:numPr>
        <w:kinsoku/>
        <w:overflowPunct/>
        <w:spacing w:before="0" w:after="0"/>
        <w:ind w:left="1080" w:hanging="360"/>
        <w:textAlignment w:val="auto"/>
      </w:pPr>
      <w:r>
        <w:t>The Vendor shall i</w:t>
      </w:r>
      <w:r w:rsidRPr="009C453D">
        <w:t xml:space="preserve">mport all of the historical plan eligibility and claims data from the Board’s current </w:t>
      </w:r>
      <w:r w:rsidRPr="00946502">
        <w:rPr>
          <w:bCs/>
        </w:rPr>
        <w:t>Decision Support Vendor</w:t>
      </w:r>
      <w:r w:rsidRPr="009C453D">
        <w:t xml:space="preserve">. Currently, historical data goes back to January 1, 2001, and includes approximately </w:t>
      </w:r>
      <w:r>
        <w:t>2,300</w:t>
      </w:r>
      <w:r w:rsidRPr="009C453D">
        <w:t xml:space="preserve"> files containing </w:t>
      </w:r>
      <w:r>
        <w:t>256</w:t>
      </w:r>
      <w:r w:rsidRPr="009C453D">
        <w:t xml:space="preserve"> GB of data.</w:t>
      </w:r>
    </w:p>
    <w:p w14:paraId="02492105" w14:textId="77777777" w:rsidR="00446505" w:rsidRPr="007B6E1B" w:rsidRDefault="00446505" w:rsidP="00446505">
      <w:pPr>
        <w:pStyle w:val="NumList1"/>
        <w:widowControl/>
        <w:numPr>
          <w:ilvl w:val="0"/>
          <w:numId w:val="0"/>
        </w:numPr>
        <w:kinsoku/>
        <w:overflowPunct/>
        <w:spacing w:before="0" w:after="0"/>
        <w:ind w:left="1094"/>
        <w:textAlignment w:val="auto"/>
        <w:rPr>
          <w:highlight w:val="yellow"/>
        </w:rPr>
      </w:pPr>
    </w:p>
    <w:p w14:paraId="4A846E92" w14:textId="77777777" w:rsidR="00446505" w:rsidRDefault="00446505" w:rsidP="00446505">
      <w:pPr>
        <w:pStyle w:val="NumList1"/>
        <w:widowControl/>
        <w:numPr>
          <w:ilvl w:val="0"/>
          <w:numId w:val="35"/>
        </w:numPr>
        <w:kinsoku/>
        <w:overflowPunct/>
        <w:spacing w:before="0" w:after="0"/>
        <w:ind w:left="1080" w:hanging="360"/>
        <w:textAlignment w:val="auto"/>
      </w:pPr>
      <w:r>
        <w:t>The Vendor shall c</w:t>
      </w:r>
      <w:r w:rsidRPr="0038233E">
        <w:t xml:space="preserve">ollect eligibility, claims, biometric, provider, and disease management </w:t>
      </w:r>
      <w:r>
        <w:t>data</w:t>
      </w:r>
      <w:r w:rsidRPr="0038233E">
        <w:t xml:space="preserve"> from the Plan’s third party administrator, pharmacy benefit manager, and medical management </w:t>
      </w:r>
      <w:r>
        <w:t xml:space="preserve">vendor </w:t>
      </w:r>
      <w:r w:rsidRPr="0038233E">
        <w:t>a</w:t>
      </w:r>
      <w:r>
        <w:t>t least on a monthly</w:t>
      </w:r>
      <w:r w:rsidRPr="0038233E">
        <w:t xml:space="preserve"> basis.</w:t>
      </w:r>
    </w:p>
    <w:p w14:paraId="5592A1E5" w14:textId="77777777" w:rsidR="00446505" w:rsidRDefault="00446505" w:rsidP="00446505">
      <w:pPr>
        <w:pStyle w:val="NumList1"/>
        <w:widowControl/>
        <w:numPr>
          <w:ilvl w:val="0"/>
          <w:numId w:val="0"/>
        </w:numPr>
        <w:kinsoku/>
        <w:overflowPunct/>
        <w:spacing w:before="0" w:after="0"/>
        <w:textAlignment w:val="auto"/>
      </w:pPr>
    </w:p>
    <w:p w14:paraId="7559AA46" w14:textId="77777777" w:rsidR="00446505" w:rsidRDefault="00446505" w:rsidP="00446505">
      <w:pPr>
        <w:pStyle w:val="NumList1"/>
        <w:widowControl/>
        <w:numPr>
          <w:ilvl w:val="0"/>
          <w:numId w:val="35"/>
        </w:numPr>
        <w:kinsoku/>
        <w:overflowPunct/>
        <w:spacing w:before="0" w:after="0"/>
        <w:ind w:left="360" w:firstLine="360"/>
        <w:textAlignment w:val="auto"/>
      </w:pPr>
      <w:r>
        <w:t>The Vendor shall co</w:t>
      </w:r>
      <w:r w:rsidRPr="0038233E">
        <w:t>llect any other pertinent data that may be relevant to the Plan.</w:t>
      </w:r>
    </w:p>
    <w:p w14:paraId="0BE648B4" w14:textId="77777777" w:rsidR="00446505" w:rsidRPr="0038233E" w:rsidRDefault="00446505" w:rsidP="00446505">
      <w:pPr>
        <w:pStyle w:val="NumList1"/>
        <w:widowControl/>
        <w:numPr>
          <w:ilvl w:val="0"/>
          <w:numId w:val="0"/>
        </w:numPr>
        <w:kinsoku/>
        <w:overflowPunct/>
        <w:spacing w:before="0" w:after="0"/>
        <w:textAlignment w:val="auto"/>
      </w:pPr>
    </w:p>
    <w:p w14:paraId="1C7FCBE1" w14:textId="77777777" w:rsidR="00446505" w:rsidRDefault="00446505" w:rsidP="00446505">
      <w:pPr>
        <w:pStyle w:val="NumList1"/>
        <w:widowControl/>
        <w:numPr>
          <w:ilvl w:val="0"/>
          <w:numId w:val="35"/>
        </w:numPr>
        <w:kinsoku/>
        <w:overflowPunct/>
        <w:spacing w:before="0" w:after="0"/>
        <w:ind w:left="1080" w:hanging="360"/>
        <w:textAlignment w:val="auto"/>
      </w:pPr>
      <w:r>
        <w:t xml:space="preserve">The Vendor shall maintain on-line access to at least </w:t>
      </w:r>
      <w:r w:rsidRPr="004C7F7A">
        <w:t xml:space="preserve">the most recent </w:t>
      </w:r>
      <w:r>
        <w:t>sixty (60) months of claims data.</w:t>
      </w:r>
    </w:p>
    <w:p w14:paraId="6DBD29D6" w14:textId="77777777" w:rsidR="00446505" w:rsidRDefault="00446505" w:rsidP="00446505">
      <w:pPr>
        <w:pStyle w:val="NumList1"/>
        <w:widowControl/>
        <w:numPr>
          <w:ilvl w:val="0"/>
          <w:numId w:val="0"/>
        </w:numPr>
        <w:kinsoku/>
        <w:overflowPunct/>
        <w:spacing w:before="0" w:after="0"/>
        <w:textAlignment w:val="auto"/>
      </w:pPr>
    </w:p>
    <w:p w14:paraId="0CFAF24D" w14:textId="77777777" w:rsidR="00446505" w:rsidRDefault="00446505" w:rsidP="00446505">
      <w:pPr>
        <w:pStyle w:val="NumList1"/>
        <w:widowControl/>
        <w:numPr>
          <w:ilvl w:val="0"/>
          <w:numId w:val="35"/>
        </w:numPr>
        <w:kinsoku/>
        <w:overflowPunct/>
        <w:spacing w:before="0" w:after="0"/>
        <w:ind w:left="1080" w:hanging="360"/>
        <w:textAlignment w:val="auto"/>
      </w:pPr>
      <w:r>
        <w:t>The Vendor shall ma</w:t>
      </w:r>
      <w:r w:rsidRPr="00E30CED">
        <w:t xml:space="preserve">intain all historical data received during the term of the </w:t>
      </w:r>
      <w:r>
        <w:t>C</w:t>
      </w:r>
      <w:r w:rsidRPr="00E30CED">
        <w:t xml:space="preserve">ontract and provide a methodology satisfactory to the Board </w:t>
      </w:r>
      <w:r>
        <w:t>to archive and retrieve</w:t>
      </w:r>
      <w:r w:rsidRPr="00E30CED">
        <w:t xml:space="preserve"> historical data at no additional cost to the Board. All historical claims and enrollment data shall remain the property of the Board, and shall be returned to the Board upon </w:t>
      </w:r>
      <w:r>
        <w:t>C</w:t>
      </w:r>
      <w:r w:rsidRPr="00E30CED">
        <w:t>ontract expiration.</w:t>
      </w:r>
    </w:p>
    <w:p w14:paraId="122E3BAF" w14:textId="77777777" w:rsidR="00446505" w:rsidRPr="00E30CED" w:rsidRDefault="00446505" w:rsidP="00446505">
      <w:pPr>
        <w:pStyle w:val="NumList1"/>
        <w:widowControl/>
        <w:numPr>
          <w:ilvl w:val="0"/>
          <w:numId w:val="0"/>
        </w:numPr>
        <w:kinsoku/>
        <w:overflowPunct/>
        <w:spacing w:before="0" w:after="0"/>
        <w:textAlignment w:val="auto"/>
      </w:pPr>
    </w:p>
    <w:p w14:paraId="12B45589" w14:textId="467BD283" w:rsidR="00446505" w:rsidRDefault="00446505" w:rsidP="00446505">
      <w:pPr>
        <w:pStyle w:val="NumList1"/>
        <w:widowControl/>
        <w:numPr>
          <w:ilvl w:val="0"/>
          <w:numId w:val="35"/>
        </w:numPr>
        <w:kinsoku/>
        <w:overflowPunct/>
        <w:spacing w:before="0" w:after="0"/>
        <w:ind w:left="1080" w:hanging="360"/>
        <w:textAlignment w:val="auto"/>
      </w:pPr>
      <w:r>
        <w:t xml:space="preserve">The Vendor shall provide consulting and analytical support are an integral and critical component of the services being requested from the </w:t>
      </w:r>
      <w:r w:rsidRPr="00946502">
        <w:rPr>
          <w:bCs/>
        </w:rPr>
        <w:t>Vendor</w:t>
      </w:r>
      <w:r>
        <w:t xml:space="preserve">. The </w:t>
      </w:r>
      <w:r w:rsidRPr="00946502">
        <w:rPr>
          <w:bCs/>
        </w:rPr>
        <w:t>Vendor</w:t>
      </w:r>
      <w:r>
        <w:t xml:space="preserve"> shall provide the necessary staff to address routine inquiries, prepare reports, and work with DFA staff on a continuing basis to assist staff in fully utilizing the analytical and reporting capabilities. The </w:t>
      </w:r>
      <w:r w:rsidRPr="00946502">
        <w:rPr>
          <w:bCs/>
        </w:rPr>
        <w:t>Vendor</w:t>
      </w:r>
      <w:r>
        <w:t xml:space="preserve"> is expected to routinely review the Plan’s data and provide detailed reports and recommendations regarding areas where additional analysis may be warranted, potential for reduction of costs may be identified, important trends are identified, etc. In addition, the </w:t>
      </w:r>
      <w:r w:rsidRPr="00FE17FC">
        <w:t>Vendor is</w:t>
      </w:r>
      <w:r>
        <w:t xml:space="preserve"> expected to provide expert health care related consulting services and analytical support of a more technical nature as requested by the Board.</w:t>
      </w:r>
    </w:p>
    <w:p w14:paraId="2B421BA6" w14:textId="77777777" w:rsidR="00446505" w:rsidRDefault="00446505" w:rsidP="00446505">
      <w:pPr>
        <w:pStyle w:val="NumList1"/>
        <w:widowControl/>
        <w:numPr>
          <w:ilvl w:val="0"/>
          <w:numId w:val="0"/>
        </w:numPr>
        <w:kinsoku/>
        <w:overflowPunct/>
        <w:spacing w:before="0" w:after="0"/>
        <w:textAlignment w:val="auto"/>
      </w:pPr>
    </w:p>
    <w:p w14:paraId="222B6F98" w14:textId="79B8D5BB" w:rsidR="00446505" w:rsidRDefault="00446505" w:rsidP="00446505">
      <w:pPr>
        <w:pStyle w:val="NumList1"/>
        <w:widowControl/>
        <w:numPr>
          <w:ilvl w:val="0"/>
          <w:numId w:val="35"/>
        </w:numPr>
        <w:kinsoku/>
        <w:overflowPunct/>
        <w:spacing w:before="0" w:after="0"/>
        <w:ind w:left="1080" w:hanging="360"/>
        <w:textAlignment w:val="auto"/>
        <w:rPr>
          <w:rFonts w:eastAsia="Times New Roman" w:cs="Times New Roman"/>
          <w:szCs w:val="20"/>
        </w:rPr>
      </w:pPr>
      <w:r>
        <w:t>The Vendor shall a</w:t>
      </w:r>
      <w:r>
        <w:rPr>
          <w:rFonts w:eastAsia="Times New Roman" w:cs="Times New Roman"/>
          <w:szCs w:val="20"/>
        </w:rPr>
        <w:t>s</w:t>
      </w:r>
      <w:r w:rsidRPr="007D55A3">
        <w:rPr>
          <w:rFonts w:eastAsia="Times New Roman" w:cs="Times New Roman"/>
          <w:szCs w:val="20"/>
        </w:rPr>
        <w:t xml:space="preserve">sign a dedicated account manager to participate in activities relative to all aspects of the </w:t>
      </w:r>
      <w:r>
        <w:rPr>
          <w:rFonts w:eastAsia="Times New Roman" w:cs="Times New Roman"/>
          <w:szCs w:val="20"/>
        </w:rPr>
        <w:t>C</w:t>
      </w:r>
      <w:r w:rsidRPr="007D55A3">
        <w:rPr>
          <w:rFonts w:eastAsia="Times New Roman" w:cs="Times New Roman"/>
          <w:szCs w:val="20"/>
        </w:rPr>
        <w:t xml:space="preserve">ontract between the Board and the </w:t>
      </w:r>
      <w:r>
        <w:rPr>
          <w:rFonts w:eastAsia="Times New Roman" w:cs="Times New Roman"/>
          <w:szCs w:val="20"/>
        </w:rPr>
        <w:t>V</w:t>
      </w:r>
      <w:r w:rsidRPr="00946502">
        <w:rPr>
          <w:bCs/>
        </w:rPr>
        <w:t>endor</w:t>
      </w:r>
      <w:r w:rsidRPr="007D55A3">
        <w:rPr>
          <w:rFonts w:eastAsia="Times New Roman" w:cs="Times New Roman"/>
          <w:szCs w:val="20"/>
        </w:rPr>
        <w:t xml:space="preserve"> and to meet with the Board on a quarterly basis to </w:t>
      </w:r>
      <w:r>
        <w:rPr>
          <w:rFonts w:eastAsia="Times New Roman" w:cs="Times New Roman"/>
          <w:szCs w:val="20"/>
        </w:rPr>
        <w:t>r</w:t>
      </w:r>
      <w:r w:rsidRPr="007D55A3">
        <w:rPr>
          <w:rFonts w:eastAsia="Times New Roman" w:cs="Times New Roman"/>
          <w:szCs w:val="20"/>
        </w:rPr>
        <w:t>eview services, and make recommendations regarding services and/or programs</w:t>
      </w:r>
      <w:r>
        <w:rPr>
          <w:rFonts w:eastAsia="Times New Roman" w:cs="Times New Roman"/>
          <w:szCs w:val="20"/>
        </w:rPr>
        <w:t xml:space="preserve">. </w:t>
      </w:r>
    </w:p>
    <w:p w14:paraId="7764EE36" w14:textId="77777777" w:rsidR="00446505" w:rsidRDefault="00446505" w:rsidP="00446505">
      <w:pPr>
        <w:pStyle w:val="NumList1"/>
        <w:widowControl/>
        <w:numPr>
          <w:ilvl w:val="0"/>
          <w:numId w:val="0"/>
        </w:numPr>
        <w:kinsoku/>
        <w:overflowPunct/>
        <w:spacing w:before="0" w:after="0"/>
        <w:textAlignment w:val="auto"/>
        <w:rPr>
          <w:rFonts w:eastAsia="Times New Roman" w:cs="Times New Roman"/>
          <w:szCs w:val="20"/>
        </w:rPr>
      </w:pPr>
    </w:p>
    <w:p w14:paraId="76137F35" w14:textId="77777777" w:rsidR="00446505" w:rsidRDefault="00446505" w:rsidP="00446505">
      <w:pPr>
        <w:pStyle w:val="NumList1"/>
        <w:numPr>
          <w:ilvl w:val="0"/>
          <w:numId w:val="35"/>
        </w:numPr>
        <w:spacing w:before="0" w:after="0"/>
        <w:ind w:left="1080" w:hanging="360"/>
      </w:pPr>
      <w:r>
        <w:t xml:space="preserve">The Vendor shall </w:t>
      </w:r>
      <w:r w:rsidRPr="00E209C0">
        <w:t>pr</w:t>
      </w:r>
      <w:r>
        <w:t xml:space="preserve">ovide access to the system for a minimum of </w:t>
      </w:r>
      <w:r w:rsidRPr="00E209C0">
        <w:t>eight (8) designated users that may include the Plan’s actuary and/or consultant for purposes of performing analytical work for the Plan.</w:t>
      </w:r>
    </w:p>
    <w:p w14:paraId="6503FC2D" w14:textId="77777777" w:rsidR="00446505" w:rsidRPr="00E209C0" w:rsidRDefault="00446505" w:rsidP="00446505">
      <w:pPr>
        <w:pStyle w:val="NumList1"/>
        <w:numPr>
          <w:ilvl w:val="0"/>
          <w:numId w:val="0"/>
        </w:numPr>
        <w:spacing w:before="0" w:after="0"/>
      </w:pPr>
    </w:p>
    <w:p w14:paraId="64EE4826" w14:textId="77777777" w:rsidR="00446505" w:rsidRPr="00724EE8" w:rsidRDefault="00446505" w:rsidP="00446505">
      <w:pPr>
        <w:pStyle w:val="NumList1"/>
        <w:widowControl/>
        <w:numPr>
          <w:ilvl w:val="0"/>
          <w:numId w:val="35"/>
        </w:numPr>
        <w:kinsoku/>
        <w:overflowPunct/>
        <w:spacing w:before="0" w:after="0"/>
        <w:ind w:left="1080" w:hanging="360"/>
        <w:textAlignment w:val="auto"/>
        <w:rPr>
          <w:rFonts w:eastAsia="Times New Roman" w:cs="Times New Roman"/>
          <w:szCs w:val="20"/>
        </w:rPr>
      </w:pPr>
      <w:r>
        <w:t>The Vendor shall p</w:t>
      </w:r>
      <w:r w:rsidRPr="00E30CED">
        <w:t xml:space="preserve">rovide training of your system’s capabilities at the Board’s office by an experienced trainer. The Board shall not be responsible for any training and travel costs. Training </w:t>
      </w:r>
      <w:r>
        <w:t>must be provided</w:t>
      </w:r>
      <w:r w:rsidRPr="00E30CED">
        <w:t xml:space="preserve"> for designated personnel</w:t>
      </w:r>
      <w:r>
        <w:t xml:space="preserve">. </w:t>
      </w:r>
      <w:r w:rsidRPr="00E30CED">
        <w:t xml:space="preserve">The initial training schedule shall be provided for the completion of training prior </w:t>
      </w:r>
      <w:r w:rsidRPr="00724EE8">
        <w:t>to January 1, 2020,</w:t>
      </w:r>
      <w:r w:rsidRPr="00E30CED">
        <w:t xml:space="preserve"> a</w:t>
      </w:r>
      <w:r>
        <w:t xml:space="preserve">nd shall include the following: </w:t>
      </w:r>
      <w:r w:rsidRPr="00724EE8">
        <w:rPr>
          <w:rFonts w:cs="Times New Roman"/>
        </w:rPr>
        <w:t>Course outlines including objectives, scope and subject material to be taught, hands-on detailed applications training with emphasis on user-generated reporting and course material to include manuals and texts necessary for training shall be retained by each attendee.</w:t>
      </w:r>
    </w:p>
    <w:p w14:paraId="2452D909" w14:textId="77777777" w:rsidR="00446505" w:rsidRPr="009C453D" w:rsidRDefault="00446505" w:rsidP="00446505">
      <w:pPr>
        <w:pStyle w:val="NumList1"/>
        <w:widowControl/>
        <w:numPr>
          <w:ilvl w:val="0"/>
          <w:numId w:val="0"/>
        </w:numPr>
        <w:kinsoku/>
        <w:overflowPunct/>
        <w:spacing w:before="0" w:after="0"/>
        <w:textAlignment w:val="auto"/>
        <w:rPr>
          <w:rFonts w:eastAsia="Times New Roman" w:cs="Times New Roman"/>
          <w:szCs w:val="20"/>
        </w:rPr>
      </w:pPr>
    </w:p>
    <w:p w14:paraId="195CF215" w14:textId="77777777" w:rsidR="00446505" w:rsidRDefault="00446505" w:rsidP="00446505">
      <w:pPr>
        <w:pStyle w:val="NumList1"/>
        <w:widowControl/>
        <w:numPr>
          <w:ilvl w:val="0"/>
          <w:numId w:val="35"/>
        </w:numPr>
        <w:kinsoku/>
        <w:overflowPunct/>
        <w:spacing w:before="0" w:after="0"/>
        <w:ind w:left="1080" w:hanging="360"/>
        <w:textAlignment w:val="auto"/>
      </w:pPr>
      <w:r>
        <w:t>The Vendor shall p</w:t>
      </w:r>
      <w:r w:rsidRPr="00E30CED">
        <w:t xml:space="preserve">rovide training on enhanced functionality and service delivery with each </w:t>
      </w:r>
      <w:r>
        <w:t>major revision or upgrade of the system used to perform analyses and produce reports.</w:t>
      </w:r>
    </w:p>
    <w:p w14:paraId="1DBFD1DE" w14:textId="77777777" w:rsidR="00446505" w:rsidRPr="00E30CED" w:rsidRDefault="00446505" w:rsidP="00446505">
      <w:pPr>
        <w:pStyle w:val="NumList1"/>
        <w:widowControl/>
        <w:numPr>
          <w:ilvl w:val="0"/>
          <w:numId w:val="0"/>
        </w:numPr>
        <w:kinsoku/>
        <w:overflowPunct/>
        <w:spacing w:before="0" w:after="0"/>
        <w:textAlignment w:val="auto"/>
      </w:pPr>
    </w:p>
    <w:p w14:paraId="62E2FB00" w14:textId="77777777" w:rsidR="00446505" w:rsidRDefault="00446505" w:rsidP="00446505">
      <w:pPr>
        <w:pStyle w:val="NumList1"/>
        <w:widowControl/>
        <w:numPr>
          <w:ilvl w:val="0"/>
          <w:numId w:val="35"/>
        </w:numPr>
        <w:kinsoku/>
        <w:overflowPunct/>
        <w:spacing w:before="0" w:after="0"/>
        <w:ind w:left="1080" w:hanging="360"/>
        <w:textAlignment w:val="auto"/>
        <w:rPr>
          <w:rFonts w:eastAsia="Times New Roman" w:cs="Times New Roman"/>
          <w:szCs w:val="20"/>
        </w:rPr>
      </w:pPr>
      <w:r>
        <w:t>The Vendor shall m</w:t>
      </w:r>
      <w:r w:rsidRPr="00F65C7E">
        <w:rPr>
          <w:rFonts w:eastAsia="Times New Roman" w:cs="Times New Roman"/>
          <w:szCs w:val="20"/>
        </w:rPr>
        <w:t xml:space="preserve">aintain a data quality assurance program for reviewing and reconciling data received from the Board's </w:t>
      </w:r>
      <w:r>
        <w:rPr>
          <w:rFonts w:eastAsia="Times New Roman" w:cs="Times New Roman"/>
          <w:szCs w:val="20"/>
        </w:rPr>
        <w:t>vendor</w:t>
      </w:r>
      <w:r w:rsidRPr="00F65C7E">
        <w:rPr>
          <w:rFonts w:eastAsia="Times New Roman" w:cs="Times New Roman"/>
          <w:szCs w:val="20"/>
        </w:rPr>
        <w:t xml:space="preserve">s to ensure completeness and accuracy. In addition, </w:t>
      </w:r>
      <w:r>
        <w:rPr>
          <w:rFonts w:eastAsia="Times New Roman" w:cs="Times New Roman"/>
          <w:szCs w:val="20"/>
        </w:rPr>
        <w:t>establish</w:t>
      </w:r>
      <w:r w:rsidRPr="00F65C7E">
        <w:rPr>
          <w:rFonts w:eastAsia="Times New Roman" w:cs="Times New Roman"/>
          <w:szCs w:val="20"/>
        </w:rPr>
        <w:t xml:space="preserve"> a process to match employee data between the claims and eligibility files when there is incomplete identifying key information (i.e., when there is a missing Social Security Number from one or the other files, or some other reason for the mismatch).</w:t>
      </w:r>
    </w:p>
    <w:p w14:paraId="38C42889" w14:textId="77777777" w:rsidR="00446505" w:rsidRPr="00F65C7E" w:rsidRDefault="00446505" w:rsidP="00446505">
      <w:pPr>
        <w:pStyle w:val="NumList1"/>
        <w:widowControl/>
        <w:numPr>
          <w:ilvl w:val="0"/>
          <w:numId w:val="0"/>
        </w:numPr>
        <w:kinsoku/>
        <w:overflowPunct/>
        <w:spacing w:before="0" w:after="0"/>
        <w:textAlignment w:val="auto"/>
        <w:rPr>
          <w:rFonts w:eastAsia="Times New Roman" w:cs="Times New Roman"/>
          <w:szCs w:val="20"/>
        </w:rPr>
      </w:pPr>
    </w:p>
    <w:p w14:paraId="5853DB12" w14:textId="77777777" w:rsidR="00446505" w:rsidRDefault="00446505" w:rsidP="00446505">
      <w:pPr>
        <w:pStyle w:val="NumList1"/>
        <w:widowControl/>
        <w:numPr>
          <w:ilvl w:val="0"/>
          <w:numId w:val="35"/>
        </w:numPr>
        <w:kinsoku/>
        <w:overflowPunct/>
        <w:spacing w:before="0" w:after="0"/>
        <w:ind w:left="1080" w:hanging="360"/>
        <w:textAlignment w:val="auto"/>
        <w:rPr>
          <w:rFonts w:eastAsia="Times New Roman" w:cs="Times New Roman"/>
          <w:szCs w:val="20"/>
        </w:rPr>
      </w:pPr>
      <w:r>
        <w:t>The Vendor shall p</w:t>
      </w:r>
      <w:r w:rsidRPr="007D55A3">
        <w:rPr>
          <w:rFonts w:eastAsia="Times New Roman" w:cs="Times New Roman"/>
          <w:szCs w:val="20"/>
        </w:rPr>
        <w:t xml:space="preserve">rovide multiple levels of access of security clearance so that certain groups of Board users have individual participant level access while other system users only have </w:t>
      </w:r>
      <w:r>
        <w:rPr>
          <w:rFonts w:eastAsia="Times New Roman" w:cs="Times New Roman"/>
          <w:szCs w:val="20"/>
        </w:rPr>
        <w:t xml:space="preserve">access to de-identified (per HIPAA specifications) </w:t>
      </w:r>
      <w:r w:rsidRPr="007D55A3">
        <w:rPr>
          <w:rFonts w:eastAsia="Times New Roman" w:cs="Times New Roman"/>
          <w:szCs w:val="20"/>
        </w:rPr>
        <w:t>information (tiered access).</w:t>
      </w:r>
    </w:p>
    <w:p w14:paraId="2408306F" w14:textId="77777777" w:rsidR="00446505" w:rsidRPr="007D55A3" w:rsidRDefault="00446505" w:rsidP="00446505">
      <w:pPr>
        <w:pStyle w:val="NumList1"/>
        <w:widowControl/>
        <w:numPr>
          <w:ilvl w:val="0"/>
          <w:numId w:val="0"/>
        </w:numPr>
        <w:kinsoku/>
        <w:overflowPunct/>
        <w:spacing w:before="0" w:after="0"/>
        <w:textAlignment w:val="auto"/>
        <w:rPr>
          <w:rFonts w:eastAsia="Times New Roman" w:cs="Times New Roman"/>
          <w:szCs w:val="20"/>
        </w:rPr>
      </w:pPr>
    </w:p>
    <w:p w14:paraId="6936E591" w14:textId="77777777" w:rsidR="00446505" w:rsidRDefault="00446505" w:rsidP="00446505">
      <w:pPr>
        <w:pStyle w:val="NumList1"/>
        <w:widowControl/>
        <w:numPr>
          <w:ilvl w:val="0"/>
          <w:numId w:val="35"/>
        </w:numPr>
        <w:kinsoku/>
        <w:overflowPunct/>
        <w:spacing w:before="0" w:after="0"/>
        <w:ind w:left="1080" w:hanging="360"/>
        <w:textAlignment w:val="auto"/>
        <w:rPr>
          <w:rFonts w:eastAsia="Times New Roman" w:cs="Times New Roman"/>
          <w:szCs w:val="20"/>
        </w:rPr>
      </w:pPr>
      <w:r>
        <w:t xml:space="preserve">The Vendor shall </w:t>
      </w:r>
      <w:r>
        <w:rPr>
          <w:rFonts w:eastAsia="Times New Roman" w:cs="Times New Roman"/>
          <w:szCs w:val="20"/>
        </w:rPr>
        <w:t>a</w:t>
      </w:r>
      <w:r w:rsidRPr="002E6D75">
        <w:rPr>
          <w:rFonts w:eastAsia="Times New Roman" w:cs="Times New Roman"/>
          <w:szCs w:val="20"/>
        </w:rPr>
        <w:t xml:space="preserve">gree to immediately (within 24 hours) notify the Board upon becoming aware of any data breach and/or unauthorized access related to information and services provided under this </w:t>
      </w:r>
      <w:r>
        <w:rPr>
          <w:rFonts w:eastAsia="Times New Roman" w:cs="Times New Roman"/>
          <w:szCs w:val="20"/>
        </w:rPr>
        <w:t>C</w:t>
      </w:r>
      <w:r w:rsidRPr="002E6D75">
        <w:rPr>
          <w:rFonts w:eastAsia="Times New Roman" w:cs="Times New Roman"/>
          <w:szCs w:val="20"/>
        </w:rPr>
        <w:t>ontract</w:t>
      </w:r>
      <w:r>
        <w:rPr>
          <w:rFonts w:eastAsia="Times New Roman" w:cs="Times New Roman"/>
          <w:szCs w:val="20"/>
        </w:rPr>
        <w:t>.</w:t>
      </w:r>
    </w:p>
    <w:p w14:paraId="7A11E44F" w14:textId="77777777" w:rsidR="00446505" w:rsidRPr="002E6D75" w:rsidRDefault="00446505" w:rsidP="00446505">
      <w:pPr>
        <w:pStyle w:val="NumList1"/>
        <w:widowControl/>
        <w:numPr>
          <w:ilvl w:val="0"/>
          <w:numId w:val="0"/>
        </w:numPr>
        <w:kinsoku/>
        <w:overflowPunct/>
        <w:spacing w:before="0" w:after="0"/>
        <w:textAlignment w:val="auto"/>
        <w:rPr>
          <w:rFonts w:eastAsia="Times New Roman" w:cs="Times New Roman"/>
          <w:szCs w:val="20"/>
        </w:rPr>
      </w:pPr>
    </w:p>
    <w:p w14:paraId="1B709579" w14:textId="77777777" w:rsidR="00446505" w:rsidRDefault="00446505" w:rsidP="00446505">
      <w:pPr>
        <w:pStyle w:val="NumList1"/>
        <w:widowControl/>
        <w:numPr>
          <w:ilvl w:val="0"/>
          <w:numId w:val="35"/>
        </w:numPr>
        <w:kinsoku/>
        <w:overflowPunct/>
        <w:spacing w:before="0" w:after="0"/>
        <w:ind w:left="1080" w:hanging="360"/>
        <w:textAlignment w:val="auto"/>
      </w:pPr>
      <w:r>
        <w:t>The Vendor shall p</w:t>
      </w:r>
      <w:r w:rsidRPr="000854E7">
        <w:t>rovide adequate security protocols and data protection measures to assure that all data is secure from unauthorized outside access and system breeches.</w:t>
      </w:r>
    </w:p>
    <w:p w14:paraId="492316A7" w14:textId="77777777" w:rsidR="00446505" w:rsidRPr="000854E7" w:rsidRDefault="00446505" w:rsidP="00446505">
      <w:pPr>
        <w:pStyle w:val="NumList1"/>
        <w:widowControl/>
        <w:numPr>
          <w:ilvl w:val="0"/>
          <w:numId w:val="0"/>
        </w:numPr>
        <w:kinsoku/>
        <w:overflowPunct/>
        <w:spacing w:before="0" w:after="0"/>
        <w:textAlignment w:val="auto"/>
      </w:pPr>
    </w:p>
    <w:p w14:paraId="6228DA62" w14:textId="77777777" w:rsidR="00446505" w:rsidRDefault="00446505" w:rsidP="00446505">
      <w:pPr>
        <w:pStyle w:val="NumList1"/>
        <w:widowControl/>
        <w:numPr>
          <w:ilvl w:val="0"/>
          <w:numId w:val="35"/>
        </w:numPr>
        <w:kinsoku/>
        <w:overflowPunct/>
        <w:spacing w:before="0" w:after="0"/>
        <w:ind w:left="1080" w:hanging="360"/>
        <w:textAlignment w:val="auto"/>
      </w:pPr>
      <w:r>
        <w:t>The Vendor shall maintain appropriate disaster recovery and business continuity procedures</w:t>
      </w:r>
      <w:r w:rsidRPr="007A1D34">
        <w:t xml:space="preserve"> as necessary to assure preservation and continuous availability of the data.</w:t>
      </w:r>
    </w:p>
    <w:p w14:paraId="544EDA03" w14:textId="77777777" w:rsidR="00446505" w:rsidRPr="007A1D34" w:rsidRDefault="00446505" w:rsidP="00446505">
      <w:pPr>
        <w:pStyle w:val="NumList1"/>
        <w:widowControl/>
        <w:numPr>
          <w:ilvl w:val="0"/>
          <w:numId w:val="0"/>
        </w:numPr>
        <w:kinsoku/>
        <w:overflowPunct/>
        <w:spacing w:before="0" w:after="0"/>
        <w:textAlignment w:val="auto"/>
      </w:pPr>
    </w:p>
    <w:p w14:paraId="700E7AF4" w14:textId="77777777" w:rsidR="00446505" w:rsidRDefault="00446505" w:rsidP="00446505">
      <w:pPr>
        <w:pStyle w:val="NumList1"/>
        <w:widowControl/>
        <w:numPr>
          <w:ilvl w:val="0"/>
          <w:numId w:val="35"/>
        </w:numPr>
        <w:kinsoku/>
        <w:overflowPunct/>
        <w:spacing w:before="0" w:after="0"/>
        <w:ind w:left="1080" w:hanging="360"/>
        <w:textAlignment w:val="auto"/>
      </w:pPr>
      <w:r>
        <w:t>The Vendor shall p</w:t>
      </w:r>
      <w:r w:rsidRPr="007A1D34">
        <w:t xml:space="preserve">rovide management reports to the Board on a </w:t>
      </w:r>
      <w:r w:rsidRPr="003B59D4">
        <w:t>quarterly</w:t>
      </w:r>
      <w:r w:rsidRPr="007A1D34">
        <w:t xml:space="preserve"> basis</w:t>
      </w:r>
      <w:r>
        <w:t xml:space="preserve"> in a format acceptable to the Board</w:t>
      </w:r>
      <w:r w:rsidRPr="007A1D34">
        <w:t>.</w:t>
      </w:r>
    </w:p>
    <w:p w14:paraId="768FE8FC" w14:textId="77777777" w:rsidR="00446505" w:rsidRDefault="00446505" w:rsidP="00446505">
      <w:pPr>
        <w:pStyle w:val="ListParagraph"/>
      </w:pPr>
    </w:p>
    <w:p w14:paraId="09E9FF9D" w14:textId="77777777" w:rsidR="00446505" w:rsidRDefault="00446505" w:rsidP="00446505">
      <w:pPr>
        <w:pStyle w:val="NumList1"/>
        <w:widowControl/>
        <w:numPr>
          <w:ilvl w:val="0"/>
          <w:numId w:val="35"/>
        </w:numPr>
        <w:kinsoku/>
        <w:overflowPunct/>
        <w:spacing w:before="0" w:after="0"/>
        <w:ind w:left="1080" w:hanging="360"/>
        <w:textAlignment w:val="auto"/>
      </w:pPr>
      <w:r>
        <w:t>The Vendor shall cooperate with the Board and all other vendors of the Board with respect to on-going activities and in any transition of responsibilities.</w:t>
      </w:r>
    </w:p>
    <w:p w14:paraId="70FFEB72" w14:textId="77777777" w:rsidR="00446505" w:rsidRDefault="00446505" w:rsidP="00446505">
      <w:pPr>
        <w:pStyle w:val="NumList1"/>
        <w:widowControl/>
        <w:numPr>
          <w:ilvl w:val="0"/>
          <w:numId w:val="0"/>
        </w:numPr>
        <w:kinsoku/>
        <w:overflowPunct/>
        <w:spacing w:before="0" w:after="0"/>
        <w:ind w:left="547"/>
        <w:textAlignment w:val="auto"/>
      </w:pPr>
    </w:p>
    <w:p w14:paraId="24F86436" w14:textId="30553DF2" w:rsidR="00446505" w:rsidRDefault="00446505" w:rsidP="00446505">
      <w:pPr>
        <w:pStyle w:val="NumList1"/>
        <w:widowControl/>
        <w:numPr>
          <w:ilvl w:val="0"/>
          <w:numId w:val="35"/>
        </w:numPr>
        <w:kinsoku/>
        <w:overflowPunct/>
        <w:spacing w:before="0" w:after="0"/>
        <w:ind w:left="1080" w:hanging="360"/>
        <w:textAlignment w:val="auto"/>
      </w:pPr>
      <w:r>
        <w:t xml:space="preserve">The Vendor shall notify the Board and receive approval from the Board prior to: (a) using the Board’s name or the name of the Plan, or Plan benefit information in any publication or printed material, or (b) any publication or printed material being mailed or provided directly to Plan participants, or (c) any change being made to the core services provided by </w:t>
      </w:r>
      <w:r w:rsidRPr="00946502">
        <w:rPr>
          <w:bCs/>
        </w:rPr>
        <w:t>Vendor</w:t>
      </w:r>
      <w:r>
        <w:t xml:space="preserve"> pursuant to the Contract. If the </w:t>
      </w:r>
      <w:r w:rsidRPr="00946502">
        <w:rPr>
          <w:bCs/>
        </w:rPr>
        <w:t>Vendor</w:t>
      </w:r>
      <w:r>
        <w:t xml:space="preserve"> violates any one of these material terms, the Board may deem the </w:t>
      </w:r>
      <w:r w:rsidRPr="00946502">
        <w:rPr>
          <w:bCs/>
        </w:rPr>
        <w:t>Vendor</w:t>
      </w:r>
      <w:r>
        <w:t xml:space="preserve"> in default and shall have the right to terminate the Contract, in whole or in part, for cause and to forgo any payments in excess of fair compensation for work already completed and accepted by the Board.</w:t>
      </w:r>
    </w:p>
    <w:p w14:paraId="68291F64" w14:textId="77777777" w:rsidR="00446505" w:rsidRDefault="00446505" w:rsidP="00446505">
      <w:pPr>
        <w:pStyle w:val="NumList1"/>
        <w:widowControl/>
        <w:numPr>
          <w:ilvl w:val="0"/>
          <w:numId w:val="0"/>
        </w:numPr>
        <w:kinsoku/>
        <w:overflowPunct/>
        <w:spacing w:before="0" w:after="0"/>
        <w:textAlignment w:val="auto"/>
      </w:pPr>
    </w:p>
    <w:p w14:paraId="0CA62CE0" w14:textId="0152FFA6" w:rsidR="00446505" w:rsidRDefault="00446505" w:rsidP="00446505">
      <w:pPr>
        <w:pStyle w:val="NumList1"/>
        <w:widowControl/>
        <w:numPr>
          <w:ilvl w:val="0"/>
          <w:numId w:val="35"/>
        </w:numPr>
        <w:kinsoku/>
        <w:overflowPunct/>
        <w:spacing w:before="0" w:after="0"/>
        <w:ind w:left="1080" w:hanging="360"/>
        <w:textAlignment w:val="auto"/>
      </w:pPr>
      <w:r w:rsidRPr="00E30CED">
        <w:lastRenderedPageBreak/>
        <w:t>As requested by the Board,</w:t>
      </w:r>
      <w:r w:rsidRPr="008B1A4F">
        <w:t xml:space="preserve"> </w:t>
      </w:r>
      <w:r>
        <w:t>the Vendor shall</w:t>
      </w:r>
      <w:r w:rsidRPr="00E30CED">
        <w:t xml:space="preserve"> provide other such services for which the </w:t>
      </w:r>
      <w:r w:rsidRPr="00946502">
        <w:rPr>
          <w:bCs/>
        </w:rPr>
        <w:t>Vendor</w:t>
      </w:r>
      <w:r w:rsidRPr="00E30CED">
        <w:t xml:space="preserve"> has the technical capability to render.</w:t>
      </w:r>
    </w:p>
    <w:p w14:paraId="5E145647" w14:textId="77777777" w:rsidR="00446505" w:rsidRDefault="00446505" w:rsidP="00446505">
      <w:pPr>
        <w:pStyle w:val="NumList1"/>
        <w:widowControl/>
        <w:numPr>
          <w:ilvl w:val="0"/>
          <w:numId w:val="0"/>
        </w:numPr>
        <w:kinsoku/>
        <w:overflowPunct/>
        <w:spacing w:before="0" w:after="0"/>
        <w:textAlignment w:val="auto"/>
      </w:pPr>
    </w:p>
    <w:p w14:paraId="4D3ED7E1" w14:textId="77777777" w:rsidR="00446505" w:rsidRDefault="00446505" w:rsidP="00446505">
      <w:pPr>
        <w:pStyle w:val="NumList1"/>
        <w:numPr>
          <w:ilvl w:val="0"/>
          <w:numId w:val="35"/>
        </w:numPr>
        <w:spacing w:before="0" w:after="0"/>
        <w:ind w:left="1080" w:hanging="360"/>
      </w:pPr>
      <w:r>
        <w:t xml:space="preserve">The Vendor shall </w:t>
      </w:r>
      <w:r w:rsidRPr="00DA5A74">
        <w:t>provide an annual Statement on Standards for Attestation Engagements (SSAE) No. 16 report or equivalent prepared by a qualified CPA firm at its own expense for each year of the term of this Contract.</w:t>
      </w:r>
    </w:p>
    <w:p w14:paraId="2BC9C65A" w14:textId="77777777" w:rsidR="005D7E08" w:rsidRPr="005D7E08" w:rsidRDefault="005D7E08" w:rsidP="005D7E08">
      <w:pPr>
        <w:pStyle w:val="NumList1"/>
        <w:numPr>
          <w:ilvl w:val="0"/>
          <w:numId w:val="0"/>
        </w:numPr>
        <w:spacing w:before="0" w:after="0"/>
        <w:ind w:left="1080"/>
      </w:pPr>
    </w:p>
    <w:p w14:paraId="2F0DDBE6" w14:textId="59EEB6B0" w:rsidR="003F30F0" w:rsidRDefault="00D02C54" w:rsidP="00E30971">
      <w:pPr>
        <w:pStyle w:val="ListParagraph"/>
        <w:numPr>
          <w:ilvl w:val="0"/>
          <w:numId w:val="1"/>
        </w:numPr>
        <w:rPr>
          <w:rFonts w:ascii="Times New Roman" w:hAnsi="Times New Roman"/>
          <w:sz w:val="24"/>
          <w:szCs w:val="24"/>
        </w:rPr>
      </w:pPr>
      <w:r w:rsidRPr="00825C14">
        <w:rPr>
          <w:rStyle w:val="Heading1Char"/>
          <w:rFonts w:ascii="Times New Roman" w:hAnsi="Times New Roman" w:cs="Times New Roman"/>
          <w:b/>
          <w:color w:val="auto"/>
          <w:sz w:val="24"/>
          <w:szCs w:val="24"/>
        </w:rPr>
        <w:t>Contract Term</w:t>
      </w:r>
      <w:r w:rsidRPr="00666816">
        <w:rPr>
          <w:rFonts w:ascii="Times New Roman" w:hAnsi="Times New Roman"/>
          <w:sz w:val="24"/>
          <w:szCs w:val="24"/>
        </w:rPr>
        <w:tab/>
      </w:r>
    </w:p>
    <w:p w14:paraId="53B56905" w14:textId="5E885FB9" w:rsidR="003F30F0" w:rsidRPr="00825C14" w:rsidRDefault="003F30F0" w:rsidP="00DA24A9">
      <w:pPr>
        <w:numPr>
          <w:ilvl w:val="0"/>
          <w:numId w:val="14"/>
        </w:numPr>
        <w:tabs>
          <w:tab w:val="left" w:pos="-1440"/>
        </w:tabs>
        <w:ind w:left="1080"/>
        <w:rPr>
          <w:rFonts w:ascii="Times New Roman" w:hAnsi="Times New Roman"/>
          <w:sz w:val="24"/>
          <w:szCs w:val="24"/>
        </w:rPr>
      </w:pPr>
      <w:r w:rsidRPr="00825C14">
        <w:rPr>
          <w:rFonts w:ascii="Times New Roman" w:hAnsi="Times New Roman"/>
          <w:sz w:val="24"/>
          <w:szCs w:val="24"/>
        </w:rPr>
        <w:t xml:space="preserve">The effective date of this Contract will be </w:t>
      </w:r>
      <w:r w:rsidR="00523D18">
        <w:rPr>
          <w:rFonts w:ascii="Times New Roman" w:hAnsi="Times New Roman"/>
          <w:sz w:val="24"/>
          <w:szCs w:val="24"/>
        </w:rPr>
        <w:t>January</w:t>
      </w:r>
      <w:r w:rsidR="003C083C" w:rsidRPr="00825C14">
        <w:rPr>
          <w:rFonts w:ascii="Times New Roman" w:hAnsi="Times New Roman"/>
          <w:sz w:val="24"/>
          <w:szCs w:val="24"/>
        </w:rPr>
        <w:t xml:space="preserve"> </w:t>
      </w:r>
      <w:r w:rsidR="00185D7E" w:rsidRPr="00825C14">
        <w:rPr>
          <w:rFonts w:ascii="Times New Roman" w:hAnsi="Times New Roman"/>
          <w:sz w:val="24"/>
          <w:szCs w:val="24"/>
        </w:rPr>
        <w:t>1, 20</w:t>
      </w:r>
      <w:r w:rsidR="00CD0B3C">
        <w:rPr>
          <w:rFonts w:ascii="Times New Roman" w:hAnsi="Times New Roman"/>
          <w:sz w:val="24"/>
          <w:szCs w:val="24"/>
        </w:rPr>
        <w:t>20</w:t>
      </w:r>
      <w:r w:rsidRPr="00825C14">
        <w:rPr>
          <w:rFonts w:ascii="Times New Roman" w:hAnsi="Times New Roman"/>
          <w:sz w:val="24"/>
          <w:szCs w:val="24"/>
        </w:rPr>
        <w:t xml:space="preserve">.  This Contract’s term will be for four (4) years with an option to renew for one (1) year at </w:t>
      </w:r>
      <w:r w:rsidR="00185D7E" w:rsidRPr="00825C14">
        <w:rPr>
          <w:rFonts w:ascii="Times New Roman" w:hAnsi="Times New Roman"/>
          <w:sz w:val="24"/>
          <w:szCs w:val="24"/>
        </w:rPr>
        <w:t xml:space="preserve">the </w:t>
      </w:r>
      <w:r w:rsidR="00201672" w:rsidRPr="00825C14">
        <w:rPr>
          <w:rFonts w:ascii="Times New Roman" w:hAnsi="Times New Roman"/>
          <w:sz w:val="24"/>
          <w:szCs w:val="24"/>
        </w:rPr>
        <w:t xml:space="preserve">Board’s </w:t>
      </w:r>
      <w:r w:rsidRPr="00825C14">
        <w:rPr>
          <w:rFonts w:ascii="Times New Roman" w:hAnsi="Times New Roman"/>
          <w:sz w:val="24"/>
          <w:szCs w:val="24"/>
        </w:rPr>
        <w:t xml:space="preserve">discretion. </w:t>
      </w:r>
      <w:r w:rsidR="003C1939">
        <w:rPr>
          <w:rFonts w:ascii="Times New Roman" w:hAnsi="Times New Roman"/>
          <w:sz w:val="24"/>
          <w:szCs w:val="24"/>
        </w:rPr>
        <w:t>By July 1, 2022</w:t>
      </w:r>
      <w:r w:rsidRPr="00825C14">
        <w:rPr>
          <w:rFonts w:ascii="Times New Roman" w:hAnsi="Times New Roman"/>
          <w:sz w:val="24"/>
          <w:szCs w:val="24"/>
        </w:rPr>
        <w:t xml:space="preserve">, </w:t>
      </w:r>
      <w:r w:rsidR="003315CB" w:rsidRPr="00825C14">
        <w:rPr>
          <w:rFonts w:ascii="Times New Roman" w:hAnsi="Times New Roman"/>
          <w:sz w:val="24"/>
          <w:szCs w:val="24"/>
        </w:rPr>
        <w:t>the Board</w:t>
      </w:r>
      <w:r w:rsidRPr="00825C14">
        <w:rPr>
          <w:rFonts w:ascii="Times New Roman" w:hAnsi="Times New Roman"/>
          <w:sz w:val="24"/>
          <w:szCs w:val="24"/>
        </w:rPr>
        <w:t xml:space="preserve"> will notify the </w:t>
      </w:r>
      <w:r w:rsidR="00CD0B3C">
        <w:rPr>
          <w:rFonts w:ascii="Times New Roman" w:hAnsi="Times New Roman"/>
          <w:sz w:val="24"/>
          <w:szCs w:val="24"/>
        </w:rPr>
        <w:t>Vendor</w:t>
      </w:r>
      <w:r w:rsidRPr="00825C14">
        <w:rPr>
          <w:rFonts w:ascii="Times New Roman" w:hAnsi="Times New Roman"/>
          <w:sz w:val="24"/>
          <w:szCs w:val="24"/>
        </w:rPr>
        <w:t xml:space="preserve">, in writing, of </w:t>
      </w:r>
      <w:r w:rsidR="003315CB" w:rsidRPr="00825C14">
        <w:rPr>
          <w:rFonts w:ascii="Times New Roman" w:hAnsi="Times New Roman"/>
          <w:sz w:val="24"/>
          <w:szCs w:val="24"/>
        </w:rPr>
        <w:t>the Board</w:t>
      </w:r>
      <w:r w:rsidRPr="00825C14">
        <w:rPr>
          <w:rFonts w:ascii="Times New Roman" w:hAnsi="Times New Roman"/>
          <w:sz w:val="24"/>
          <w:szCs w:val="24"/>
        </w:rPr>
        <w:t>’s intent as to renewal of the Contract for one (1) additional year.</w:t>
      </w:r>
    </w:p>
    <w:p w14:paraId="3A74A192" w14:textId="77777777" w:rsidR="003F30F0" w:rsidRPr="00825C14" w:rsidRDefault="003F30F0" w:rsidP="003F30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sz w:val="24"/>
          <w:szCs w:val="24"/>
        </w:rPr>
      </w:pPr>
    </w:p>
    <w:p w14:paraId="2CBFB560" w14:textId="1D7A5B3B" w:rsidR="003F30F0" w:rsidRDefault="003F30F0" w:rsidP="00DA24A9">
      <w:pPr>
        <w:numPr>
          <w:ilvl w:val="0"/>
          <w:numId w:val="14"/>
        </w:numPr>
        <w:tabs>
          <w:tab w:val="left" w:pos="-1440"/>
        </w:tabs>
        <w:ind w:left="1080"/>
        <w:rPr>
          <w:rFonts w:ascii="Times New Roman" w:hAnsi="Times New Roman"/>
          <w:sz w:val="24"/>
          <w:szCs w:val="24"/>
        </w:rPr>
      </w:pPr>
      <w:r w:rsidRPr="00825C14">
        <w:rPr>
          <w:rFonts w:ascii="Times New Roman" w:hAnsi="Times New Roman"/>
          <w:sz w:val="24"/>
          <w:szCs w:val="24"/>
        </w:rPr>
        <w:t xml:space="preserve">This Contract may be terminated by either party, with or without cause, upon at least </w:t>
      </w:r>
      <w:r w:rsidR="002370B9">
        <w:rPr>
          <w:rFonts w:ascii="Times New Roman" w:hAnsi="Times New Roman"/>
          <w:sz w:val="24"/>
          <w:szCs w:val="24"/>
        </w:rPr>
        <w:t>ninety</w:t>
      </w:r>
      <w:r w:rsidR="003C083C" w:rsidRPr="00825C14">
        <w:rPr>
          <w:rFonts w:ascii="Times New Roman" w:hAnsi="Times New Roman"/>
          <w:sz w:val="24"/>
          <w:szCs w:val="24"/>
        </w:rPr>
        <w:t xml:space="preserve"> </w:t>
      </w:r>
      <w:r w:rsidRPr="00825C14">
        <w:rPr>
          <w:rFonts w:ascii="Times New Roman" w:hAnsi="Times New Roman"/>
          <w:sz w:val="24"/>
          <w:szCs w:val="24"/>
        </w:rPr>
        <w:t>(</w:t>
      </w:r>
      <w:r w:rsidR="002370B9">
        <w:rPr>
          <w:rFonts w:ascii="Times New Roman" w:hAnsi="Times New Roman"/>
          <w:sz w:val="24"/>
          <w:szCs w:val="24"/>
        </w:rPr>
        <w:t>9</w:t>
      </w:r>
      <w:r w:rsidRPr="00825C14">
        <w:rPr>
          <w:rFonts w:ascii="Times New Roman" w:hAnsi="Times New Roman"/>
          <w:sz w:val="24"/>
          <w:szCs w:val="24"/>
        </w:rPr>
        <w:t>0) days prior written notice of intent to terminate.</w:t>
      </w:r>
    </w:p>
    <w:p w14:paraId="6FD54868" w14:textId="77777777" w:rsidR="002370B9" w:rsidRDefault="002370B9" w:rsidP="002370B9">
      <w:pPr>
        <w:pStyle w:val="ListParagraph"/>
        <w:rPr>
          <w:rFonts w:ascii="Times New Roman" w:hAnsi="Times New Roman"/>
          <w:sz w:val="24"/>
          <w:szCs w:val="24"/>
        </w:rPr>
      </w:pPr>
    </w:p>
    <w:p w14:paraId="233892F2" w14:textId="199BB3C8" w:rsidR="003D2CD5" w:rsidRDefault="002370B9" w:rsidP="00DA24A9">
      <w:pPr>
        <w:pStyle w:val="ListNumber"/>
        <w:numPr>
          <w:ilvl w:val="0"/>
          <w:numId w:val="14"/>
        </w:numPr>
        <w:tabs>
          <w:tab w:val="clear" w:pos="1080"/>
        </w:tabs>
        <w:spacing w:after="0"/>
        <w:ind w:left="1080"/>
        <w:rPr>
          <w:sz w:val="24"/>
        </w:rPr>
      </w:pPr>
      <w:r w:rsidRPr="002370B9">
        <w:rPr>
          <w:sz w:val="24"/>
        </w:rPr>
        <w:t xml:space="preserve">All records and information provided by the Board or through its third party contractors to the </w:t>
      </w:r>
      <w:r w:rsidR="00CD0B3C">
        <w:rPr>
          <w:sz w:val="24"/>
        </w:rPr>
        <w:t>Vendor</w:t>
      </w:r>
      <w:r w:rsidR="00523D18" w:rsidRPr="002370B9">
        <w:rPr>
          <w:sz w:val="24"/>
        </w:rPr>
        <w:t xml:space="preserve"> </w:t>
      </w:r>
      <w:r w:rsidRPr="002370B9">
        <w:rPr>
          <w:sz w:val="24"/>
        </w:rPr>
        <w:t xml:space="preserve">are the sole property of the Board and shall be returned to the Board within thirty (30) days of the termination date of this Contract.  The </w:t>
      </w:r>
      <w:r w:rsidR="00CD0B3C">
        <w:rPr>
          <w:sz w:val="24"/>
        </w:rPr>
        <w:t>Vendor</w:t>
      </w:r>
      <w:r w:rsidRPr="002370B9">
        <w:rPr>
          <w:sz w:val="24"/>
        </w:rPr>
        <w:t xml:space="preserve"> shall be entitled to retain and utilize data that have been captured, computed, or stored in the </w:t>
      </w:r>
      <w:r w:rsidR="00CD0B3C">
        <w:rPr>
          <w:sz w:val="24"/>
        </w:rPr>
        <w:t>Vendor</w:t>
      </w:r>
      <w:r w:rsidRPr="002370B9">
        <w:rPr>
          <w:sz w:val="24"/>
        </w:rPr>
        <w:t>’s databases to the extent that such data cannot be identified or linked to the Board, Plan, or an individual Plan participant.</w:t>
      </w:r>
    </w:p>
    <w:p w14:paraId="3EF3EC1A" w14:textId="0A46FD9E" w:rsidR="00E557D7" w:rsidRPr="002370B9" w:rsidRDefault="00E557D7" w:rsidP="00E557D7">
      <w:pPr>
        <w:pStyle w:val="ListNumber"/>
        <w:numPr>
          <w:ilvl w:val="0"/>
          <w:numId w:val="0"/>
        </w:numPr>
        <w:tabs>
          <w:tab w:val="clear" w:pos="1080"/>
        </w:tabs>
        <w:spacing w:after="0"/>
        <w:rPr>
          <w:sz w:val="24"/>
        </w:rPr>
      </w:pPr>
    </w:p>
    <w:p w14:paraId="775AD2B3" w14:textId="29519A5A" w:rsidR="00D05EEF" w:rsidRPr="00825C14" w:rsidRDefault="00D05EEF" w:rsidP="00DA24A9">
      <w:pPr>
        <w:pStyle w:val="ListParagraph"/>
        <w:numPr>
          <w:ilvl w:val="0"/>
          <w:numId w:val="14"/>
        </w:numPr>
        <w:ind w:left="1080"/>
        <w:rPr>
          <w:rFonts w:ascii="Times New Roman" w:hAnsi="Times New Roman"/>
          <w:sz w:val="24"/>
          <w:szCs w:val="24"/>
        </w:rPr>
      </w:pPr>
      <w:r w:rsidRPr="00825C14">
        <w:rPr>
          <w:rFonts w:ascii="Times New Roman" w:hAnsi="Times New Roman"/>
          <w:sz w:val="24"/>
          <w:szCs w:val="24"/>
        </w:rPr>
        <w:t xml:space="preserve">Upon termination of this Contract, 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 xml:space="preserve">shall cooperate with the Board and the new </w:t>
      </w:r>
      <w:r w:rsidR="000E163B">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du</w:t>
      </w:r>
      <w:r w:rsidR="00A06898">
        <w:rPr>
          <w:rFonts w:ascii="Times New Roman" w:hAnsi="Times New Roman"/>
          <w:sz w:val="24"/>
          <w:szCs w:val="24"/>
        </w:rPr>
        <w:t>ring the transition of the Board</w:t>
      </w:r>
      <w:r w:rsidRPr="00825C14">
        <w:rPr>
          <w:rFonts w:ascii="Times New Roman" w:hAnsi="Times New Roman"/>
          <w:sz w:val="24"/>
          <w:szCs w:val="24"/>
        </w:rPr>
        <w:t xml:space="preserve">’s business to the new </w:t>
      </w:r>
      <w:r w:rsidR="00CD0B3C">
        <w:rPr>
          <w:rFonts w:ascii="Times New Roman" w:hAnsi="Times New Roman"/>
          <w:sz w:val="24"/>
          <w:szCs w:val="24"/>
        </w:rPr>
        <w:t>Vendor</w:t>
      </w:r>
      <w:r w:rsidRPr="00825C14">
        <w:rPr>
          <w:rFonts w:ascii="Times New Roman" w:hAnsi="Times New Roman"/>
          <w:sz w:val="24"/>
          <w:szCs w:val="24"/>
        </w:rPr>
        <w:t xml:space="preserve">.  Upon request from the Board, the </w:t>
      </w:r>
      <w:r w:rsidR="00CD0B3C">
        <w:rPr>
          <w:rFonts w:ascii="Times New Roman" w:hAnsi="Times New Roman"/>
          <w:sz w:val="24"/>
          <w:szCs w:val="24"/>
        </w:rPr>
        <w:t>Vendor</w:t>
      </w:r>
      <w:r w:rsidR="00523D18">
        <w:rPr>
          <w:rFonts w:ascii="Times New Roman" w:hAnsi="Times New Roman"/>
          <w:sz w:val="24"/>
          <w:szCs w:val="24"/>
        </w:rPr>
        <w:t xml:space="preserve"> </w:t>
      </w:r>
      <w:r w:rsidR="00A06898">
        <w:rPr>
          <w:rFonts w:ascii="Times New Roman" w:hAnsi="Times New Roman"/>
          <w:sz w:val="24"/>
          <w:szCs w:val="24"/>
        </w:rPr>
        <w:t>shall provide all Board</w:t>
      </w:r>
      <w:r w:rsidRPr="00825C14">
        <w:rPr>
          <w:rFonts w:ascii="Times New Roman" w:hAnsi="Times New Roman"/>
          <w:sz w:val="24"/>
          <w:szCs w:val="24"/>
        </w:rPr>
        <w:t xml:space="preserve"> information maintained by the </w:t>
      </w:r>
      <w:r w:rsidR="00CD0B3C">
        <w:rPr>
          <w:rFonts w:ascii="Times New Roman" w:hAnsi="Times New Roman"/>
          <w:sz w:val="24"/>
          <w:szCs w:val="24"/>
        </w:rPr>
        <w:t>Vendor</w:t>
      </w:r>
      <w:r w:rsidRPr="00825C14">
        <w:rPr>
          <w:rFonts w:ascii="Times New Roman" w:hAnsi="Times New Roman"/>
          <w:sz w:val="24"/>
          <w:szCs w:val="24"/>
        </w:rPr>
        <w:t xml:space="preserve"> in a time frame specified by the Board.  Information provided shall be in a format designated by the Board and shall include, but not be limited to, where applicable, file layouts and legends at a mutually agreeable cost. 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shall provide such explanation of the information provided as to facilitate a smooth transition.</w:t>
      </w:r>
    </w:p>
    <w:p w14:paraId="6E9E77F2" w14:textId="77777777" w:rsidR="00D554B9" w:rsidRPr="00825C14" w:rsidRDefault="00D554B9" w:rsidP="00D02C54">
      <w:pPr>
        <w:ind w:left="720" w:hanging="720"/>
        <w:rPr>
          <w:rFonts w:ascii="Times New Roman" w:hAnsi="Times New Roman"/>
          <w:sz w:val="24"/>
          <w:szCs w:val="24"/>
        </w:rPr>
      </w:pPr>
    </w:p>
    <w:p w14:paraId="0C5197AA" w14:textId="77777777" w:rsidR="00743431"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Consideration</w:t>
      </w:r>
    </w:p>
    <w:p w14:paraId="53A66DBD" w14:textId="61AE1A66" w:rsidR="003C083C" w:rsidRPr="00825C14" w:rsidRDefault="003C083C" w:rsidP="00B3777E">
      <w:pPr>
        <w:pStyle w:val="BodyText"/>
        <w:ind w:left="720"/>
        <w:rPr>
          <w:rFonts w:ascii="Times New Roman" w:hAnsi="Times New Roman"/>
          <w:sz w:val="24"/>
          <w:szCs w:val="24"/>
        </w:rPr>
      </w:pPr>
      <w:r w:rsidRPr="00825C14">
        <w:rPr>
          <w:rFonts w:ascii="Times New Roman" w:hAnsi="Times New Roman"/>
          <w:sz w:val="24"/>
          <w:szCs w:val="24"/>
        </w:rPr>
        <w:t xml:space="preserve">The Board agrees to compensate 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 xml:space="preserve">for services approved by the Board and performed by the </w:t>
      </w:r>
      <w:r w:rsidR="00CD0B3C">
        <w:rPr>
          <w:rFonts w:ascii="Times New Roman" w:hAnsi="Times New Roman"/>
          <w:sz w:val="24"/>
          <w:szCs w:val="24"/>
        </w:rPr>
        <w:t>Vendor</w:t>
      </w:r>
      <w:r w:rsidRPr="00825C14">
        <w:rPr>
          <w:rFonts w:ascii="Times New Roman" w:hAnsi="Times New Roman"/>
          <w:sz w:val="24"/>
          <w:szCs w:val="24"/>
        </w:rPr>
        <w:t xml:space="preserve"> under the terms of this Contract as follows:</w:t>
      </w:r>
    </w:p>
    <w:p w14:paraId="45AB290A" w14:textId="73E326D6" w:rsidR="002D1FB6" w:rsidRPr="002D1FB6" w:rsidRDefault="003C083C" w:rsidP="000E163B">
      <w:pPr>
        <w:pStyle w:val="ListParagraph"/>
        <w:ind w:left="1080" w:hanging="360"/>
        <w:contextualSpacing w:val="0"/>
        <w:rPr>
          <w:rFonts w:ascii="Times New Roman" w:hAnsi="Times New Roman"/>
          <w:sz w:val="24"/>
          <w:szCs w:val="24"/>
        </w:rPr>
      </w:pPr>
      <w:r w:rsidRPr="002D1FB6">
        <w:rPr>
          <w:rFonts w:ascii="Times New Roman" w:hAnsi="Times New Roman"/>
          <w:sz w:val="24"/>
          <w:szCs w:val="24"/>
        </w:rPr>
        <w:t>A.</w:t>
      </w:r>
      <w:r w:rsidRPr="002D1FB6">
        <w:rPr>
          <w:rFonts w:ascii="Times New Roman" w:hAnsi="Times New Roman"/>
          <w:sz w:val="24"/>
          <w:szCs w:val="24"/>
        </w:rPr>
        <w:tab/>
      </w:r>
      <w:r w:rsidR="002D1FB6" w:rsidRPr="002D1FB6">
        <w:rPr>
          <w:rFonts w:ascii="Times New Roman" w:hAnsi="Times New Roman"/>
          <w:sz w:val="24"/>
          <w:szCs w:val="24"/>
        </w:rPr>
        <w:t xml:space="preserve">The fees listed in </w:t>
      </w:r>
      <w:r w:rsidR="002D1FB6" w:rsidRPr="002D1FB6">
        <w:rPr>
          <w:rFonts w:ascii="Times New Roman" w:hAnsi="Times New Roman"/>
          <w:b/>
          <w:sz w:val="24"/>
          <w:szCs w:val="24"/>
        </w:rPr>
        <w:t xml:space="preserve">Exhibit A </w:t>
      </w:r>
      <w:r w:rsidR="002D1FB6" w:rsidRPr="002D1FB6">
        <w:rPr>
          <w:rFonts w:ascii="Times New Roman" w:hAnsi="Times New Roman"/>
          <w:b/>
          <w:i/>
          <w:sz w:val="24"/>
          <w:szCs w:val="24"/>
        </w:rPr>
        <w:t>–</w:t>
      </w:r>
      <w:r w:rsidR="002D1FB6" w:rsidRPr="002D1FB6">
        <w:rPr>
          <w:rFonts w:ascii="Times New Roman" w:hAnsi="Times New Roman"/>
          <w:sz w:val="24"/>
          <w:szCs w:val="24"/>
        </w:rPr>
        <w:t xml:space="preserve"> </w:t>
      </w:r>
      <w:r w:rsidR="002D1FB6" w:rsidRPr="002D1FB6">
        <w:rPr>
          <w:rFonts w:ascii="Times New Roman" w:hAnsi="Times New Roman"/>
          <w:b/>
          <w:i/>
          <w:sz w:val="24"/>
          <w:szCs w:val="24"/>
        </w:rPr>
        <w:t>Fee Schedule for Decision Support Services</w:t>
      </w:r>
      <w:r w:rsidR="002D1FB6" w:rsidRPr="002D1FB6">
        <w:rPr>
          <w:rFonts w:ascii="Times New Roman" w:hAnsi="Times New Roman"/>
          <w:sz w:val="24"/>
          <w:szCs w:val="24"/>
        </w:rPr>
        <w:t xml:space="preserve"> shall constitute the entire compensation due to the </w:t>
      </w:r>
      <w:r w:rsidR="000E163B">
        <w:rPr>
          <w:rFonts w:ascii="Times New Roman" w:hAnsi="Times New Roman"/>
          <w:bCs/>
          <w:sz w:val="24"/>
          <w:szCs w:val="24"/>
        </w:rPr>
        <w:t>Vendor</w:t>
      </w:r>
      <w:r w:rsidR="002D1FB6" w:rsidRPr="002D1FB6">
        <w:rPr>
          <w:rFonts w:ascii="Times New Roman" w:hAnsi="Times New Roman"/>
          <w:sz w:val="24"/>
          <w:szCs w:val="24"/>
        </w:rPr>
        <w:t xml:space="preserve"> for services and all of the </w:t>
      </w:r>
      <w:r w:rsidR="000E163B">
        <w:rPr>
          <w:rFonts w:ascii="Times New Roman" w:hAnsi="Times New Roman"/>
          <w:bCs/>
          <w:sz w:val="24"/>
          <w:szCs w:val="24"/>
        </w:rPr>
        <w:t>Vendor</w:t>
      </w:r>
      <w:r w:rsidR="002D1FB6" w:rsidRPr="002D1FB6">
        <w:rPr>
          <w:rFonts w:ascii="Times New Roman" w:hAnsi="Times New Roman"/>
          <w:sz w:val="24"/>
          <w:szCs w:val="24"/>
        </w:rPr>
        <w:t xml:space="preserve">’s obligations hereunder regardless of the difficulty, materials, or equipment required. The fees include, but are not limited to, all applicable taxes, fees, general office expense, travel, overhead, profit, and all other direct and indirect costs, incurred or to be incurred, by the </w:t>
      </w:r>
      <w:r w:rsidR="000E163B">
        <w:rPr>
          <w:rFonts w:ascii="Times New Roman" w:hAnsi="Times New Roman"/>
          <w:bCs/>
          <w:sz w:val="24"/>
          <w:szCs w:val="24"/>
        </w:rPr>
        <w:t>Vendor</w:t>
      </w:r>
      <w:r w:rsidR="002D1FB6" w:rsidRPr="002D1FB6">
        <w:rPr>
          <w:rFonts w:ascii="Times New Roman" w:hAnsi="Times New Roman"/>
          <w:sz w:val="24"/>
          <w:szCs w:val="24"/>
        </w:rPr>
        <w:t xml:space="preserve">. The Board shall not provide any prepayments or initial deposits in advance of services being rendered. Fees for services provided by the </w:t>
      </w:r>
      <w:r w:rsidR="000E163B">
        <w:rPr>
          <w:rFonts w:ascii="Times New Roman" w:hAnsi="Times New Roman"/>
          <w:bCs/>
          <w:sz w:val="24"/>
          <w:szCs w:val="24"/>
        </w:rPr>
        <w:t>Vendor</w:t>
      </w:r>
      <w:r w:rsidR="002D1FB6" w:rsidRPr="002D1FB6">
        <w:rPr>
          <w:rFonts w:ascii="Times New Roman" w:hAnsi="Times New Roman"/>
          <w:sz w:val="24"/>
          <w:szCs w:val="24"/>
        </w:rPr>
        <w:t xml:space="preserve"> shall be billable to the Board in arrears on a monthly basis. Only those services agreed to by contract shall be considered for reimbursement/compensation by the Board.  Payment for any and all services provided by the </w:t>
      </w:r>
      <w:r w:rsidR="000E163B">
        <w:rPr>
          <w:rFonts w:ascii="Times New Roman" w:hAnsi="Times New Roman"/>
          <w:bCs/>
          <w:sz w:val="24"/>
          <w:szCs w:val="24"/>
        </w:rPr>
        <w:t>Vendor</w:t>
      </w:r>
      <w:r w:rsidR="002D1FB6" w:rsidRPr="002D1FB6">
        <w:rPr>
          <w:rFonts w:ascii="Times New Roman" w:hAnsi="Times New Roman"/>
          <w:sz w:val="24"/>
          <w:szCs w:val="24"/>
        </w:rPr>
        <w:t xml:space="preserve"> to the Board and/or the Plan shall be made only after said services have been duly performed and properly invoiced. The per member per month (PMPM) rates listed in</w:t>
      </w:r>
      <w:r w:rsidR="002D1FB6" w:rsidRPr="002D1FB6">
        <w:rPr>
          <w:rFonts w:ascii="Times New Roman" w:hAnsi="Times New Roman"/>
          <w:b/>
          <w:i/>
          <w:sz w:val="24"/>
          <w:szCs w:val="24"/>
        </w:rPr>
        <w:t xml:space="preserve"> </w:t>
      </w:r>
      <w:r w:rsidR="002D1FB6" w:rsidRPr="002D1FB6">
        <w:rPr>
          <w:rFonts w:ascii="Times New Roman" w:hAnsi="Times New Roman"/>
          <w:b/>
          <w:sz w:val="24"/>
          <w:szCs w:val="24"/>
        </w:rPr>
        <w:t xml:space="preserve">Exhibit A </w:t>
      </w:r>
      <w:r w:rsidR="002D1FB6" w:rsidRPr="002D1FB6">
        <w:rPr>
          <w:rFonts w:ascii="Times New Roman" w:hAnsi="Times New Roman"/>
          <w:b/>
          <w:i/>
          <w:sz w:val="24"/>
          <w:szCs w:val="24"/>
        </w:rPr>
        <w:t>–</w:t>
      </w:r>
      <w:r w:rsidR="002D1FB6" w:rsidRPr="002D1FB6">
        <w:rPr>
          <w:rFonts w:ascii="Times New Roman" w:hAnsi="Times New Roman"/>
          <w:sz w:val="24"/>
          <w:szCs w:val="24"/>
        </w:rPr>
        <w:t xml:space="preserve"> </w:t>
      </w:r>
      <w:r w:rsidR="002D1FB6" w:rsidRPr="002D1FB6">
        <w:rPr>
          <w:rFonts w:ascii="Times New Roman" w:hAnsi="Times New Roman"/>
          <w:b/>
          <w:i/>
          <w:sz w:val="24"/>
          <w:szCs w:val="24"/>
        </w:rPr>
        <w:t>Fee Schedule for Decision Support Services</w:t>
      </w:r>
      <w:r w:rsidR="002D1FB6" w:rsidRPr="002D1FB6">
        <w:rPr>
          <w:rFonts w:ascii="Times New Roman" w:hAnsi="Times New Roman"/>
          <w:sz w:val="24"/>
          <w:szCs w:val="24"/>
        </w:rPr>
        <w:t xml:space="preserve"> of this contract are firm for the duration of this contract and are not subject to escalation for any reason, unless this contract is duly amended. </w:t>
      </w:r>
    </w:p>
    <w:p w14:paraId="52523661" w14:textId="77777777" w:rsidR="002D1FB6" w:rsidRPr="002D1FB6" w:rsidRDefault="002D1FB6" w:rsidP="002D1FB6">
      <w:pPr>
        <w:contextualSpacing/>
        <w:rPr>
          <w:rFonts w:ascii="Times New Roman" w:hAnsi="Times New Roman"/>
          <w:sz w:val="24"/>
          <w:szCs w:val="24"/>
        </w:rPr>
      </w:pPr>
    </w:p>
    <w:p w14:paraId="36FD0799" w14:textId="3D9F807E" w:rsidR="002D1FB6" w:rsidRPr="002D1FB6" w:rsidRDefault="002D1FB6" w:rsidP="000E163B">
      <w:pPr>
        <w:pStyle w:val="ListParagraph"/>
        <w:numPr>
          <w:ilvl w:val="0"/>
          <w:numId w:val="34"/>
        </w:numPr>
        <w:ind w:left="1080"/>
        <w:rPr>
          <w:rFonts w:ascii="Times New Roman" w:hAnsi="Times New Roman"/>
          <w:sz w:val="24"/>
          <w:szCs w:val="24"/>
        </w:rPr>
      </w:pPr>
      <w:r w:rsidRPr="002D1FB6">
        <w:rPr>
          <w:rFonts w:ascii="Times New Roman" w:hAnsi="Times New Roman"/>
          <w:sz w:val="24"/>
          <w:szCs w:val="24"/>
        </w:rPr>
        <w:t xml:space="preserve">The </w:t>
      </w:r>
      <w:r w:rsidR="000E163B">
        <w:rPr>
          <w:rFonts w:ascii="Times New Roman" w:hAnsi="Times New Roman"/>
          <w:bCs/>
          <w:sz w:val="24"/>
          <w:szCs w:val="24"/>
        </w:rPr>
        <w:t>Vendor</w:t>
      </w:r>
      <w:r w:rsidRPr="002D1FB6">
        <w:rPr>
          <w:rFonts w:ascii="Times New Roman" w:hAnsi="Times New Roman"/>
          <w:sz w:val="24"/>
          <w:szCs w:val="24"/>
        </w:rPr>
        <w:t xml:space="preserve"> must submit all invoices, in a form acceptable to the Board (provided that such acceptance will not be unreasonably withheld) with all the necessary supporting documentation, prior to any payment to the </w:t>
      </w:r>
      <w:r w:rsidR="000E163B">
        <w:rPr>
          <w:rFonts w:ascii="Times New Roman" w:hAnsi="Times New Roman"/>
          <w:bCs/>
          <w:sz w:val="24"/>
          <w:szCs w:val="24"/>
        </w:rPr>
        <w:t>Vendor</w:t>
      </w:r>
      <w:r w:rsidRPr="002D1FB6">
        <w:rPr>
          <w:rFonts w:ascii="Times New Roman" w:hAnsi="Times New Roman"/>
          <w:sz w:val="24"/>
          <w:szCs w:val="24"/>
        </w:rPr>
        <w:t xml:space="preserve"> of any administrative fees.  Administrative fees must be invoiced on a monthly basis, in sufficient detail and format as determined by the </w:t>
      </w:r>
      <w:r w:rsidRPr="002D1FB6">
        <w:rPr>
          <w:rFonts w:ascii="Times New Roman" w:hAnsi="Times New Roman"/>
          <w:sz w:val="24"/>
          <w:szCs w:val="24"/>
        </w:rPr>
        <w:lastRenderedPageBreak/>
        <w:t xml:space="preserve">Board.  Such invoices shall include, at a minimum, a description of the service(s) provided, the quantity or number of hours billed, the compensation rate, the time period in which services were provided, total compensation requested for each individual service being billed, and total administrative fees requested for the period being invoiced.  The Board agrees to make payment to the </w:t>
      </w:r>
      <w:r w:rsidR="000E163B">
        <w:rPr>
          <w:rFonts w:ascii="Times New Roman" w:hAnsi="Times New Roman"/>
          <w:bCs/>
          <w:sz w:val="24"/>
          <w:szCs w:val="24"/>
        </w:rPr>
        <w:t>Vendor</w:t>
      </w:r>
      <w:r w:rsidRPr="002D1FB6">
        <w:rPr>
          <w:rFonts w:ascii="Times New Roman" w:hAnsi="Times New Roman"/>
          <w:sz w:val="24"/>
          <w:szCs w:val="24"/>
        </w:rPr>
        <w:t xml:space="preserve"> on any undisputed amounts within thirty (30) days from the date services were rendered or the date of receipt of the invoice, whichever comes last.  Upon the effective date of termination of this contract, the </w:t>
      </w:r>
      <w:r w:rsidR="000E163B">
        <w:rPr>
          <w:rFonts w:ascii="Times New Roman" w:hAnsi="Times New Roman"/>
          <w:bCs/>
          <w:sz w:val="24"/>
          <w:szCs w:val="24"/>
        </w:rPr>
        <w:t>Vendor</w:t>
      </w:r>
      <w:r w:rsidRPr="002D1FB6">
        <w:rPr>
          <w:rFonts w:ascii="Times New Roman" w:hAnsi="Times New Roman"/>
          <w:sz w:val="24"/>
          <w:szCs w:val="24"/>
        </w:rPr>
        <w:t xml:space="preserve">’s obligation to provide any further services under this contract shall cease.  The </w:t>
      </w:r>
      <w:r w:rsidR="000E163B">
        <w:rPr>
          <w:rFonts w:ascii="Times New Roman" w:hAnsi="Times New Roman"/>
          <w:bCs/>
          <w:sz w:val="24"/>
          <w:szCs w:val="24"/>
        </w:rPr>
        <w:t>Vendor</w:t>
      </w:r>
      <w:r w:rsidRPr="002D1FB6">
        <w:rPr>
          <w:rFonts w:ascii="Times New Roman" w:hAnsi="Times New Roman"/>
          <w:sz w:val="24"/>
          <w:szCs w:val="24"/>
        </w:rPr>
        <w:t xml:space="preserve"> shall, however, remain liable for any obligations arising hereunder prior to the effective date of such termination. No additional compensation will be provided by the Board for any expense, cost, or fee not specifically authorized by this contract, or by written authorization from the Board.</w:t>
      </w:r>
    </w:p>
    <w:p w14:paraId="241942B0" w14:textId="77777777" w:rsidR="002D1FB6" w:rsidRPr="002D1FB6" w:rsidRDefault="002D1FB6" w:rsidP="002D1FB6">
      <w:pPr>
        <w:rPr>
          <w:rFonts w:ascii="Times New Roman" w:hAnsi="Times New Roman"/>
          <w:sz w:val="24"/>
          <w:szCs w:val="24"/>
        </w:rPr>
      </w:pPr>
    </w:p>
    <w:p w14:paraId="78202610" w14:textId="65965AED" w:rsidR="002D1FB6" w:rsidRPr="002D1FB6" w:rsidRDefault="002D1FB6" w:rsidP="000E163B">
      <w:pPr>
        <w:pStyle w:val="ListParagraph"/>
        <w:numPr>
          <w:ilvl w:val="0"/>
          <w:numId w:val="34"/>
        </w:numPr>
        <w:ind w:left="1080"/>
        <w:rPr>
          <w:rFonts w:ascii="Times New Roman" w:hAnsi="Times New Roman"/>
          <w:sz w:val="24"/>
          <w:szCs w:val="24"/>
        </w:rPr>
      </w:pPr>
      <w:r w:rsidRPr="002D1FB6">
        <w:rPr>
          <w:rFonts w:ascii="Times New Roman" w:hAnsi="Times New Roman"/>
          <w:sz w:val="24"/>
          <w:szCs w:val="24"/>
        </w:rPr>
        <w:t xml:space="preserve">The payment of an invoice by the Board shall not prejudice the Board's right to object or question any invoice or matter in relation thereto.  Such payment by the Board shall neither be construed as acceptance of any part of the work or service provided nor as an approval of any costs invoiced therein.  The </w:t>
      </w:r>
      <w:r w:rsidR="000E163B">
        <w:rPr>
          <w:rFonts w:ascii="Times New Roman" w:hAnsi="Times New Roman"/>
          <w:bCs/>
          <w:sz w:val="24"/>
          <w:szCs w:val="24"/>
        </w:rPr>
        <w:t>Vendor</w:t>
      </w:r>
      <w:r w:rsidRPr="002D1FB6">
        <w:rPr>
          <w:rFonts w:ascii="Times New Roman" w:hAnsi="Times New Roman"/>
          <w:sz w:val="24"/>
          <w:szCs w:val="24"/>
        </w:rPr>
        <w:t xml:space="preserve">'s invoice or payment may be subject to further reduction for amounts included in any invoice or payment theretofore made which are determined by the Board, on the basis of audits, not to constitute allowable costs.  Any payment shall be reduced for overpayment or increased for underpayment on subsequent invoices.  For any amounts which are or shall become due and payable to the Board and/or the Plan by the </w:t>
      </w:r>
      <w:r w:rsidR="000E163B">
        <w:rPr>
          <w:rFonts w:ascii="Times New Roman" w:hAnsi="Times New Roman"/>
          <w:bCs/>
          <w:sz w:val="24"/>
          <w:szCs w:val="24"/>
        </w:rPr>
        <w:t>Vendor</w:t>
      </w:r>
      <w:r w:rsidRPr="002D1FB6">
        <w:rPr>
          <w:rFonts w:ascii="Times New Roman" w:hAnsi="Times New Roman"/>
          <w:sz w:val="24"/>
          <w:szCs w:val="24"/>
        </w:rPr>
        <w:t xml:space="preserve">, the Board reserves the right to (1) deduct from amounts which are or shall become due and payable to the </w:t>
      </w:r>
      <w:r w:rsidR="000E163B">
        <w:rPr>
          <w:rFonts w:ascii="Times New Roman" w:hAnsi="Times New Roman"/>
          <w:bCs/>
          <w:sz w:val="24"/>
          <w:szCs w:val="24"/>
        </w:rPr>
        <w:t>Vendor</w:t>
      </w:r>
      <w:r w:rsidRPr="002D1FB6">
        <w:rPr>
          <w:rFonts w:ascii="Times New Roman" w:hAnsi="Times New Roman"/>
          <w:sz w:val="24"/>
          <w:szCs w:val="24"/>
        </w:rPr>
        <w:t xml:space="preserve"> under contract between the parties; or (2) request and receive payment directly from the </w:t>
      </w:r>
      <w:r w:rsidR="000E163B">
        <w:rPr>
          <w:rFonts w:ascii="Times New Roman" w:hAnsi="Times New Roman"/>
          <w:bCs/>
          <w:sz w:val="24"/>
          <w:szCs w:val="24"/>
        </w:rPr>
        <w:t>Vendor</w:t>
      </w:r>
      <w:r w:rsidRPr="002D1FB6">
        <w:rPr>
          <w:rFonts w:ascii="Times New Roman" w:hAnsi="Times New Roman"/>
          <w:sz w:val="24"/>
          <w:szCs w:val="24"/>
        </w:rPr>
        <w:t xml:space="preserve"> within fifteen (15) days of such request, at the Board’s sole discretion.</w:t>
      </w:r>
    </w:p>
    <w:p w14:paraId="046122A3" w14:textId="77777777" w:rsidR="002D1FB6" w:rsidRPr="002D1FB6" w:rsidRDefault="002D1FB6" w:rsidP="002D1FB6">
      <w:pPr>
        <w:pStyle w:val="ListParagraph"/>
        <w:rPr>
          <w:rFonts w:ascii="Times New Roman" w:hAnsi="Times New Roman"/>
          <w:sz w:val="24"/>
          <w:szCs w:val="24"/>
        </w:rPr>
      </w:pPr>
    </w:p>
    <w:p w14:paraId="1D7A6D35" w14:textId="41CA0659" w:rsidR="002D1FB6" w:rsidRPr="002D1FB6" w:rsidRDefault="002D1FB6" w:rsidP="000E163B">
      <w:pPr>
        <w:pStyle w:val="ListParagraph"/>
        <w:numPr>
          <w:ilvl w:val="0"/>
          <w:numId w:val="34"/>
        </w:numPr>
        <w:ind w:left="1080"/>
        <w:rPr>
          <w:rFonts w:ascii="Times New Roman" w:hAnsi="Times New Roman"/>
          <w:sz w:val="24"/>
          <w:szCs w:val="24"/>
        </w:rPr>
      </w:pPr>
      <w:r w:rsidRPr="002D1FB6">
        <w:rPr>
          <w:rFonts w:ascii="Times New Roman" w:hAnsi="Times New Roman"/>
          <w:sz w:val="24"/>
          <w:szCs w:val="24"/>
        </w:rPr>
        <w:t xml:space="preserve">Compensation to the </w:t>
      </w:r>
      <w:r w:rsidR="000E163B">
        <w:rPr>
          <w:rFonts w:ascii="Times New Roman" w:hAnsi="Times New Roman"/>
          <w:bCs/>
          <w:sz w:val="24"/>
          <w:szCs w:val="24"/>
        </w:rPr>
        <w:t>Vendor</w:t>
      </w:r>
      <w:r w:rsidRPr="002D1FB6">
        <w:rPr>
          <w:rFonts w:ascii="Times New Roman" w:hAnsi="Times New Roman"/>
          <w:sz w:val="24"/>
          <w:szCs w:val="24"/>
        </w:rPr>
        <w:t xml:space="preserve"> for travel expenses for quarterly meetings and annual onsite trainings are included in the bundled fee. In the event the Board requests and authorizes the </w:t>
      </w:r>
      <w:r w:rsidR="000E163B">
        <w:rPr>
          <w:rFonts w:ascii="Times New Roman" w:hAnsi="Times New Roman"/>
          <w:sz w:val="24"/>
          <w:szCs w:val="24"/>
        </w:rPr>
        <w:t>Vendor</w:t>
      </w:r>
      <w:r w:rsidRPr="002D1FB6">
        <w:rPr>
          <w:rFonts w:ascii="Times New Roman" w:hAnsi="Times New Roman"/>
          <w:sz w:val="24"/>
          <w:szCs w:val="24"/>
        </w:rPr>
        <w:t xml:space="preserve"> for the performance of any of the services covered under this Contract for which travel expenses are not already included, compensation to the </w:t>
      </w:r>
      <w:r w:rsidR="000E163B">
        <w:rPr>
          <w:rFonts w:ascii="Times New Roman" w:hAnsi="Times New Roman"/>
          <w:sz w:val="24"/>
          <w:szCs w:val="24"/>
        </w:rPr>
        <w:t>Vendor</w:t>
      </w:r>
      <w:r w:rsidRPr="002D1FB6">
        <w:rPr>
          <w:rFonts w:ascii="Times New Roman" w:hAnsi="Times New Roman"/>
          <w:sz w:val="24"/>
          <w:szCs w:val="24"/>
        </w:rPr>
        <w:t xml:space="preserve"> for travel, meals and/or lodging </w:t>
      </w:r>
      <w:r w:rsidRPr="002D1FB6">
        <w:rPr>
          <w:rFonts w:ascii="Times New Roman" w:hAnsi="Times New Roman"/>
          <w:sz w:val="24"/>
          <w:szCs w:val="24"/>
          <w:u w:val="single"/>
        </w:rPr>
        <w:t>must be approved in advance</w:t>
      </w:r>
      <w:r w:rsidRPr="002D1FB6">
        <w:rPr>
          <w:rFonts w:ascii="Times New Roman" w:hAnsi="Times New Roman"/>
          <w:sz w:val="24"/>
          <w:szCs w:val="24"/>
        </w:rPr>
        <w:t xml:space="preserve"> and shall be allowed subject to the following criteria:</w:t>
      </w:r>
    </w:p>
    <w:p w14:paraId="7CBC413F" w14:textId="77777777" w:rsidR="002D1FB6" w:rsidRPr="002D1FB6" w:rsidRDefault="002D1FB6" w:rsidP="002D1FB6">
      <w:pPr>
        <w:pStyle w:val="BodyText"/>
        <w:ind w:left="720"/>
        <w:rPr>
          <w:rFonts w:ascii="Times New Roman" w:hAnsi="Times New Roman"/>
          <w:sz w:val="24"/>
          <w:szCs w:val="24"/>
        </w:rPr>
      </w:pPr>
    </w:p>
    <w:p w14:paraId="5D201A87" w14:textId="77777777" w:rsidR="002D1FB6" w:rsidRPr="002D1FB6" w:rsidRDefault="002D1FB6" w:rsidP="002D1FB6">
      <w:pPr>
        <w:pStyle w:val="BodyText"/>
        <w:numPr>
          <w:ilvl w:val="1"/>
          <w:numId w:val="33"/>
        </w:numPr>
        <w:spacing w:after="0"/>
        <w:rPr>
          <w:rFonts w:ascii="Times New Roman" w:hAnsi="Times New Roman"/>
          <w:sz w:val="24"/>
          <w:szCs w:val="24"/>
        </w:rPr>
      </w:pPr>
      <w:r w:rsidRPr="002D1FB6">
        <w:rPr>
          <w:rFonts w:ascii="Times New Roman" w:hAnsi="Times New Roman"/>
          <w:sz w:val="24"/>
          <w:szCs w:val="24"/>
        </w:rPr>
        <w:t>In order to be compensable by the Board, travel expenses must be reasonable and necessary for the fulfillment of the project and contractual obligations;</w:t>
      </w:r>
    </w:p>
    <w:p w14:paraId="33A684A3" w14:textId="77777777" w:rsidR="002D1FB6" w:rsidRPr="002D1FB6" w:rsidRDefault="002D1FB6" w:rsidP="002D1FB6">
      <w:pPr>
        <w:pStyle w:val="BodyText"/>
        <w:numPr>
          <w:ilvl w:val="1"/>
          <w:numId w:val="33"/>
        </w:numPr>
        <w:spacing w:after="0"/>
        <w:rPr>
          <w:rFonts w:ascii="Times New Roman" w:hAnsi="Times New Roman"/>
          <w:sz w:val="24"/>
          <w:szCs w:val="24"/>
        </w:rPr>
      </w:pPr>
      <w:r w:rsidRPr="002D1FB6">
        <w:rPr>
          <w:rFonts w:ascii="Times New Roman" w:hAnsi="Times New Roman"/>
          <w:sz w:val="24"/>
          <w:szCs w:val="24"/>
        </w:rPr>
        <w:t>Air travel reimbursement will be limited to “Coach” or “Tourist” class rates, and must be supported by a copy of an original invoice;</w:t>
      </w:r>
    </w:p>
    <w:p w14:paraId="163B21A8" w14:textId="77777777" w:rsidR="002D1FB6" w:rsidRPr="002D1FB6" w:rsidRDefault="002D1FB6" w:rsidP="002D1FB6">
      <w:pPr>
        <w:pStyle w:val="BodyText"/>
        <w:numPr>
          <w:ilvl w:val="1"/>
          <w:numId w:val="33"/>
        </w:numPr>
        <w:spacing w:after="0"/>
        <w:rPr>
          <w:rFonts w:ascii="Times New Roman" w:hAnsi="Times New Roman"/>
          <w:sz w:val="24"/>
          <w:szCs w:val="24"/>
        </w:rPr>
      </w:pPr>
      <w:r w:rsidRPr="002D1FB6">
        <w:rPr>
          <w:rFonts w:ascii="Times New Roman" w:hAnsi="Times New Roman"/>
          <w:sz w:val="24"/>
          <w:szCs w:val="24"/>
        </w:rPr>
        <w:t>Meals and lodging expenses will be reimbursed in the amount of actual costs, subject to the maximum per diem as defined in the Federal Register.  A copy of all hotel receipts must be provided.  A copy of meal receipts is not necessary;</w:t>
      </w:r>
    </w:p>
    <w:p w14:paraId="7586E599" w14:textId="77777777" w:rsidR="002D1FB6" w:rsidRPr="002D1FB6" w:rsidRDefault="002D1FB6" w:rsidP="002D1FB6">
      <w:pPr>
        <w:pStyle w:val="BodyText"/>
        <w:numPr>
          <w:ilvl w:val="1"/>
          <w:numId w:val="33"/>
        </w:numPr>
        <w:spacing w:after="0"/>
        <w:rPr>
          <w:rFonts w:ascii="Times New Roman" w:hAnsi="Times New Roman"/>
          <w:sz w:val="24"/>
          <w:szCs w:val="24"/>
        </w:rPr>
      </w:pPr>
      <w:r w:rsidRPr="002D1FB6">
        <w:rPr>
          <w:rFonts w:ascii="Times New Roman" w:hAnsi="Times New Roman"/>
          <w:sz w:val="24"/>
          <w:szCs w:val="24"/>
        </w:rPr>
        <w:t>Taxi fares, reasonable rental car expenses, and airport parking expenses will be reimbursed in the amount of actual costs, and must be supported by a copy of an original receipt/invoice;</w:t>
      </w:r>
    </w:p>
    <w:p w14:paraId="532307EE" w14:textId="77777777" w:rsidR="002D1FB6" w:rsidRPr="002D1FB6" w:rsidRDefault="002D1FB6" w:rsidP="002D1FB6">
      <w:pPr>
        <w:pStyle w:val="BodyText"/>
        <w:numPr>
          <w:ilvl w:val="1"/>
          <w:numId w:val="33"/>
        </w:numPr>
        <w:spacing w:after="0"/>
        <w:rPr>
          <w:rFonts w:ascii="Times New Roman" w:hAnsi="Times New Roman"/>
          <w:sz w:val="24"/>
          <w:szCs w:val="24"/>
        </w:rPr>
      </w:pPr>
      <w:r w:rsidRPr="002D1FB6">
        <w:rPr>
          <w:rFonts w:ascii="Times New Roman" w:hAnsi="Times New Roman"/>
          <w:sz w:val="24"/>
          <w:szCs w:val="24"/>
        </w:rPr>
        <w:t>Personal automobile mileage and related costs are not compensable expenses;</w:t>
      </w:r>
    </w:p>
    <w:p w14:paraId="01F41E4A" w14:textId="72FDB017" w:rsidR="002D1FB6" w:rsidRPr="002D1FB6" w:rsidRDefault="002D1FB6" w:rsidP="002D1FB6">
      <w:pPr>
        <w:pStyle w:val="BodyText"/>
        <w:numPr>
          <w:ilvl w:val="1"/>
          <w:numId w:val="33"/>
        </w:numPr>
        <w:spacing w:after="0"/>
        <w:rPr>
          <w:rFonts w:ascii="Times New Roman" w:hAnsi="Times New Roman"/>
          <w:sz w:val="24"/>
          <w:szCs w:val="24"/>
        </w:rPr>
      </w:pPr>
      <w:r w:rsidRPr="002D1FB6">
        <w:rPr>
          <w:rFonts w:ascii="Times New Roman" w:hAnsi="Times New Roman"/>
          <w:sz w:val="24"/>
          <w:szCs w:val="24"/>
        </w:rPr>
        <w:t xml:space="preserve">Time spent in “travel status” is not compensable.  </w:t>
      </w:r>
    </w:p>
    <w:p w14:paraId="694A147D" w14:textId="46EAACCB" w:rsidR="00EA0F86" w:rsidRDefault="00EA0F86" w:rsidP="00446505">
      <w:pPr>
        <w:pStyle w:val="BodyText"/>
        <w:spacing w:after="0"/>
        <w:ind w:left="1080" w:hanging="360"/>
        <w:rPr>
          <w:rFonts w:ascii="Times New Roman" w:hAnsi="Times New Roman"/>
          <w:sz w:val="24"/>
          <w:szCs w:val="24"/>
        </w:rPr>
      </w:pPr>
    </w:p>
    <w:p w14:paraId="6C0EA302"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Availability of Funds</w:t>
      </w:r>
      <w:r w:rsidRPr="005974D9">
        <w:rPr>
          <w:rFonts w:ascii="Times New Roman" w:hAnsi="Times New Roman"/>
          <w:i/>
          <w:color w:val="0070C0"/>
          <w:sz w:val="24"/>
          <w:szCs w:val="24"/>
        </w:rPr>
        <w:tab/>
        <w:t xml:space="preserve"> </w:t>
      </w:r>
    </w:p>
    <w:p w14:paraId="08907878" w14:textId="76C4197D"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It is expressly understood and agreed that the obligation of the Board to proceed under this Contract is conditioned upon the appropriation of funds by the Mississippi State Legislature and the receipt of state and/or federal funds. If the funds anticipated for the continuing fulfillment of the Contract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Board, the Board shall have the right upon ten (10) working </w:t>
      </w:r>
      <w:r w:rsidRPr="005974D9">
        <w:rPr>
          <w:rFonts w:ascii="Times New Roman" w:hAnsi="Times New Roman"/>
          <w:i/>
          <w:color w:val="0070C0"/>
          <w:sz w:val="24"/>
          <w:szCs w:val="24"/>
        </w:rPr>
        <w:lastRenderedPageBreak/>
        <w:t xml:space="preserve">days written notice to the </w:t>
      </w:r>
      <w:r>
        <w:rPr>
          <w:rFonts w:ascii="Times New Roman" w:hAnsi="Times New Roman"/>
          <w:i/>
          <w:color w:val="0070C0"/>
          <w:sz w:val="24"/>
          <w:szCs w:val="24"/>
        </w:rPr>
        <w:t>Vendor</w:t>
      </w:r>
      <w:r w:rsidRPr="005974D9">
        <w:rPr>
          <w:rFonts w:ascii="Times New Roman" w:hAnsi="Times New Roman"/>
          <w:i/>
          <w:color w:val="0070C0"/>
          <w:sz w:val="24"/>
          <w:szCs w:val="24"/>
        </w:rPr>
        <w:t>, to terminate this Contract without damage, penalty, cost or expenses to the Board of any kind whatsoever. The effective date of termination shall be as specified in the notice of termination.</w:t>
      </w:r>
    </w:p>
    <w:p w14:paraId="5C12BF87" w14:textId="77777777" w:rsidR="00ED3606" w:rsidRPr="005974D9" w:rsidRDefault="00ED3606" w:rsidP="00ED3606">
      <w:pPr>
        <w:pStyle w:val="ListParagraph"/>
        <w:rPr>
          <w:rFonts w:ascii="Times New Roman" w:hAnsi="Times New Roman"/>
          <w:i/>
          <w:color w:val="0070C0"/>
          <w:sz w:val="24"/>
          <w:szCs w:val="24"/>
        </w:rPr>
      </w:pPr>
    </w:p>
    <w:p w14:paraId="526F1482"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E-Payment</w:t>
      </w:r>
      <w:r w:rsidRPr="005974D9">
        <w:rPr>
          <w:rFonts w:ascii="Times New Roman" w:hAnsi="Times New Roman"/>
          <w:i/>
          <w:color w:val="0070C0"/>
          <w:sz w:val="24"/>
          <w:szCs w:val="24"/>
        </w:rPr>
        <w:tab/>
      </w:r>
    </w:p>
    <w:p w14:paraId="0A72ACED" w14:textId="453DC5C9" w:rsidR="003C1939" w:rsidRPr="005974D9" w:rsidRDefault="00CD0B3C" w:rsidP="003C1939">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Vendor</w:t>
      </w:r>
      <w:r w:rsidR="003C1939" w:rsidRPr="005974D9">
        <w:rPr>
          <w:rFonts w:ascii="Times New Roman" w:hAnsi="Times New Roman"/>
          <w:i/>
          <w:color w:val="0070C0"/>
          <w:sz w:val="24"/>
          <w:szCs w:val="24"/>
        </w:rPr>
        <w:t xml:space="preserve">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w:t>
      </w:r>
      <w:r w:rsidR="00CF7427">
        <w:rPr>
          <w:rFonts w:ascii="Times New Roman" w:hAnsi="Times New Roman"/>
          <w:i/>
          <w:color w:val="0070C0"/>
          <w:sz w:val="24"/>
          <w:szCs w:val="24"/>
        </w:rPr>
        <w:t>1 et seq.</w:t>
      </w:r>
      <w:r w:rsidR="003C1939" w:rsidRPr="005974D9">
        <w:rPr>
          <w:rFonts w:ascii="Times New Roman" w:hAnsi="Times New Roman"/>
          <w:i/>
          <w:color w:val="0070C0"/>
          <w:sz w:val="24"/>
          <w:szCs w:val="24"/>
        </w:rPr>
        <w:t>.</w:t>
      </w:r>
    </w:p>
    <w:p w14:paraId="6C60B093" w14:textId="77777777" w:rsidR="003C1939" w:rsidRPr="005974D9" w:rsidRDefault="003C1939" w:rsidP="003C1939">
      <w:pPr>
        <w:ind w:left="720" w:hanging="720"/>
        <w:rPr>
          <w:rFonts w:ascii="Times New Roman" w:hAnsi="Times New Roman"/>
          <w:i/>
          <w:iCs/>
          <w:color w:val="0070C0"/>
          <w:sz w:val="24"/>
          <w:szCs w:val="24"/>
        </w:rPr>
      </w:pPr>
    </w:p>
    <w:p w14:paraId="5462E53F"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iCs/>
          <w:color w:val="0070C0"/>
          <w:sz w:val="24"/>
          <w:szCs w:val="24"/>
        </w:rPr>
        <w:t>Paymode</w:t>
      </w:r>
    </w:p>
    <w:p w14:paraId="710186D0" w14:textId="6187821C" w:rsidR="003C1939" w:rsidRDefault="003C1939" w:rsidP="003C1939">
      <w:pPr>
        <w:pStyle w:val="ListParagraph"/>
        <w:rPr>
          <w:rFonts w:ascii="Times New Roman" w:hAnsi="Times New Roman"/>
          <w:i/>
          <w:color w:val="0070C0"/>
          <w:sz w:val="24"/>
          <w:szCs w:val="24"/>
        </w:rPr>
      </w:pPr>
      <w:r w:rsidRPr="005974D9">
        <w:rPr>
          <w:rFonts w:ascii="Times New Roman" w:hAnsi="Times New Roman"/>
          <w:i/>
          <w:iCs/>
          <w:color w:val="0070C0"/>
          <w:sz w:val="24"/>
          <w:szCs w:val="24"/>
        </w:rPr>
        <w:t>Payments by state agencies using the State’s Accounting System shall be made and remittance information provided</w:t>
      </w:r>
      <w:r w:rsidR="00B4252A">
        <w:rPr>
          <w:rFonts w:ascii="Times New Roman" w:hAnsi="Times New Roman"/>
          <w:i/>
          <w:iCs/>
          <w:color w:val="0070C0"/>
          <w:sz w:val="24"/>
          <w:szCs w:val="24"/>
        </w:rPr>
        <w:t xml:space="preserve"> electronically as directed by </w:t>
      </w:r>
      <w:r>
        <w:rPr>
          <w:rFonts w:ascii="Times New Roman" w:hAnsi="Times New Roman"/>
          <w:i/>
          <w:iCs/>
          <w:color w:val="0070C0"/>
          <w:sz w:val="24"/>
          <w:szCs w:val="24"/>
        </w:rPr>
        <w:t>DFA</w:t>
      </w:r>
      <w:r w:rsidRPr="005974D9">
        <w:rPr>
          <w:rFonts w:ascii="Times New Roman" w:hAnsi="Times New Roman"/>
          <w:i/>
          <w:iCs/>
          <w:color w:val="0070C0"/>
          <w:sz w:val="24"/>
          <w:szCs w:val="24"/>
        </w:rPr>
        <w:t xml:space="preserve">. These payments shall be deposited into the bank account of the </w:t>
      </w:r>
      <w:r w:rsidR="00CD0B3C">
        <w:rPr>
          <w:rFonts w:ascii="Times New Roman" w:hAnsi="Times New Roman"/>
          <w:i/>
          <w:color w:val="0070C0"/>
          <w:sz w:val="24"/>
          <w:szCs w:val="24"/>
        </w:rPr>
        <w:t>Vendor</w:t>
      </w:r>
      <w:r w:rsidRPr="005974D9">
        <w:rPr>
          <w:rFonts w:ascii="Times New Roman" w:hAnsi="Times New Roman"/>
          <w:i/>
          <w:iCs/>
          <w:color w:val="0070C0"/>
          <w:sz w:val="24"/>
          <w:szCs w:val="24"/>
        </w:rPr>
        <w:t xml:space="preserve">’s choice. </w:t>
      </w:r>
      <w:r>
        <w:rPr>
          <w:rFonts w:ascii="Times New Roman" w:hAnsi="Times New Roman"/>
          <w:i/>
          <w:iCs/>
          <w:color w:val="0070C0"/>
          <w:sz w:val="24"/>
          <w:szCs w:val="24"/>
        </w:rPr>
        <w:t>DFA</w:t>
      </w:r>
      <w:r w:rsidRPr="005974D9">
        <w:rPr>
          <w:rFonts w:ascii="Times New Roman" w:hAnsi="Times New Roman"/>
          <w:i/>
          <w:iCs/>
          <w:color w:val="0070C0"/>
          <w:sz w:val="24"/>
          <w:szCs w:val="24"/>
        </w:rPr>
        <w:t xml:space="preserve"> may, at its sole discretion, require the </w:t>
      </w:r>
      <w:r w:rsidR="00CD0B3C">
        <w:rPr>
          <w:rFonts w:ascii="Times New Roman" w:hAnsi="Times New Roman"/>
          <w:i/>
          <w:color w:val="0070C0"/>
          <w:sz w:val="24"/>
          <w:szCs w:val="24"/>
        </w:rPr>
        <w:t>Vendor</w:t>
      </w:r>
      <w:r w:rsidRPr="005974D9">
        <w:rPr>
          <w:rFonts w:ascii="Times New Roman" w:hAnsi="Times New Roman"/>
          <w:i/>
          <w:iCs/>
          <w:color w:val="0070C0"/>
          <w:sz w:val="24"/>
          <w:szCs w:val="24"/>
        </w:rPr>
        <w:t xml:space="preserve"> to electronically submit invoices and supporting documentation at any time during the term of this Contract.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w:t>
      </w:r>
      <w:r w:rsidRPr="005974D9">
        <w:rPr>
          <w:rFonts w:ascii="Times New Roman" w:hAnsi="Times New Roman"/>
          <w:i/>
          <w:iCs/>
          <w:color w:val="0070C0"/>
          <w:sz w:val="24"/>
          <w:szCs w:val="24"/>
        </w:rPr>
        <w:t>understands and agrees that the State is exempt from the payment of taxes. All payments shall be in United States currency</w:t>
      </w:r>
      <w:r w:rsidRPr="005974D9">
        <w:rPr>
          <w:rFonts w:ascii="Times New Roman" w:hAnsi="Times New Roman"/>
          <w:b/>
          <w:bCs/>
          <w:i/>
          <w:iCs/>
          <w:color w:val="0070C0"/>
          <w:sz w:val="24"/>
          <w:szCs w:val="24"/>
        </w:rPr>
        <w:t xml:space="preserve">. </w:t>
      </w:r>
      <w:r w:rsidRPr="005974D9">
        <w:rPr>
          <w:rFonts w:ascii="Times New Roman" w:hAnsi="Times New Roman"/>
          <w:i/>
          <w:color w:val="0070C0"/>
          <w:sz w:val="24"/>
          <w:szCs w:val="24"/>
        </w:rPr>
        <w:t xml:space="preserve"> </w:t>
      </w:r>
    </w:p>
    <w:p w14:paraId="61432006" w14:textId="77777777" w:rsidR="00DE0BA1" w:rsidRPr="005974D9" w:rsidRDefault="00DE0BA1" w:rsidP="003C1939">
      <w:pPr>
        <w:pStyle w:val="ListParagraph"/>
        <w:rPr>
          <w:rFonts w:ascii="Times New Roman" w:hAnsi="Times New Roman"/>
          <w:i/>
          <w:color w:val="0070C0"/>
          <w:sz w:val="24"/>
          <w:szCs w:val="24"/>
        </w:rPr>
      </w:pPr>
    </w:p>
    <w:p w14:paraId="22E27121"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Recovery of Money</w:t>
      </w:r>
    </w:p>
    <w:p w14:paraId="641AB35C" w14:textId="59B48F9B"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Whenever, under the </w:t>
      </w:r>
      <w:r>
        <w:rPr>
          <w:rFonts w:ascii="Times New Roman" w:hAnsi="Times New Roman"/>
          <w:sz w:val="24"/>
          <w:szCs w:val="24"/>
        </w:rPr>
        <w:t>Contract</w:t>
      </w:r>
      <w:r w:rsidRPr="00825C14">
        <w:rPr>
          <w:rFonts w:ascii="Times New Roman" w:hAnsi="Times New Roman"/>
          <w:sz w:val="24"/>
          <w:szCs w:val="24"/>
        </w:rPr>
        <w:t xml:space="preserve">, any sum of money shall be recoverable from or payable by the </w:t>
      </w:r>
      <w:r>
        <w:rPr>
          <w:rFonts w:ascii="Times New Roman" w:hAnsi="Times New Roman"/>
          <w:sz w:val="24"/>
          <w:szCs w:val="24"/>
        </w:rPr>
        <w:t>Vendor</w:t>
      </w:r>
      <w:r w:rsidRPr="00825C14">
        <w:rPr>
          <w:rFonts w:ascii="Times New Roman" w:hAnsi="Times New Roman"/>
          <w:sz w:val="24"/>
          <w:szCs w:val="24"/>
        </w:rPr>
        <w:t xml:space="preserve"> to the Board, the same amount may be deducted from any sum due to the </w:t>
      </w:r>
      <w:r>
        <w:rPr>
          <w:rFonts w:ascii="Times New Roman" w:hAnsi="Times New Roman"/>
          <w:sz w:val="24"/>
          <w:szCs w:val="24"/>
        </w:rPr>
        <w:t xml:space="preserve">Vendor </w:t>
      </w:r>
      <w:r w:rsidRPr="00825C14">
        <w:rPr>
          <w:rFonts w:ascii="Times New Roman" w:hAnsi="Times New Roman"/>
          <w:sz w:val="24"/>
          <w:szCs w:val="24"/>
        </w:rPr>
        <w:t xml:space="preserve">under the </w:t>
      </w:r>
      <w:r>
        <w:rPr>
          <w:rFonts w:ascii="Times New Roman" w:hAnsi="Times New Roman"/>
          <w:sz w:val="24"/>
          <w:szCs w:val="24"/>
        </w:rPr>
        <w:t>Contract</w:t>
      </w:r>
      <w:r w:rsidRPr="00825C14">
        <w:rPr>
          <w:rFonts w:ascii="Times New Roman" w:hAnsi="Times New Roman"/>
          <w:sz w:val="24"/>
          <w:szCs w:val="24"/>
        </w:rPr>
        <w:t xml:space="preserve"> or under any other </w:t>
      </w:r>
      <w:r>
        <w:rPr>
          <w:rFonts w:ascii="Times New Roman" w:hAnsi="Times New Roman"/>
          <w:sz w:val="24"/>
          <w:szCs w:val="24"/>
        </w:rPr>
        <w:t>Contract</w:t>
      </w:r>
      <w:r w:rsidRPr="00825C14">
        <w:rPr>
          <w:rFonts w:ascii="Times New Roman" w:hAnsi="Times New Roman"/>
          <w:sz w:val="24"/>
          <w:szCs w:val="24"/>
        </w:rPr>
        <w:t xml:space="preserve"> between the </w:t>
      </w:r>
      <w:r>
        <w:rPr>
          <w:rFonts w:ascii="Times New Roman" w:hAnsi="Times New Roman"/>
          <w:sz w:val="24"/>
          <w:szCs w:val="24"/>
        </w:rPr>
        <w:t>Vendor</w:t>
      </w:r>
      <w:r w:rsidRPr="00825C14">
        <w:rPr>
          <w:rFonts w:ascii="Times New Roman" w:hAnsi="Times New Roman"/>
          <w:sz w:val="24"/>
          <w:szCs w:val="24"/>
        </w:rPr>
        <w:t xml:space="preserve"> and the Board. The rights of the Board are in addition and without prejudice to any other right the Board may have to claim the amount of any loss or damage suffered by the Board on account of the acts or omissions of the </w:t>
      </w:r>
      <w:r>
        <w:rPr>
          <w:rFonts w:ascii="Times New Roman" w:hAnsi="Times New Roman"/>
          <w:sz w:val="24"/>
          <w:szCs w:val="24"/>
        </w:rPr>
        <w:t>Vendor</w:t>
      </w:r>
      <w:r w:rsidRPr="00825C14">
        <w:rPr>
          <w:rFonts w:ascii="Times New Roman" w:hAnsi="Times New Roman"/>
          <w:sz w:val="24"/>
          <w:szCs w:val="24"/>
        </w:rPr>
        <w:t>.</w:t>
      </w:r>
    </w:p>
    <w:p w14:paraId="6FB302D9" w14:textId="51F6F860" w:rsidR="00ED3606" w:rsidRDefault="00ED3606" w:rsidP="00ED3606">
      <w:pPr>
        <w:pStyle w:val="ListParagraph"/>
        <w:rPr>
          <w:rFonts w:ascii="Times New Roman" w:hAnsi="Times New Roman"/>
          <w:sz w:val="24"/>
          <w:szCs w:val="24"/>
        </w:rPr>
      </w:pPr>
    </w:p>
    <w:p w14:paraId="08AD5C15" w14:textId="77777777" w:rsidR="00777AF4"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Record Retention and Access to Records</w:t>
      </w:r>
      <w:r w:rsidRPr="00825C14">
        <w:rPr>
          <w:rFonts w:ascii="Times New Roman" w:hAnsi="Times New Roman"/>
          <w:sz w:val="24"/>
          <w:szCs w:val="24"/>
        </w:rPr>
        <w:tab/>
      </w:r>
    </w:p>
    <w:p w14:paraId="2C19D5B6" w14:textId="1A1E70A3" w:rsidR="00D02C54" w:rsidRPr="00825C14" w:rsidRDefault="00D05EEF" w:rsidP="00777AF4">
      <w:pPr>
        <w:pStyle w:val="ListParagraph"/>
        <w:rPr>
          <w:rFonts w:ascii="Times New Roman" w:hAnsi="Times New Roman"/>
          <w:sz w:val="24"/>
          <w:szCs w:val="24"/>
        </w:rPr>
      </w:pPr>
      <w:r w:rsidRPr="00825C14">
        <w:rPr>
          <w:rFonts w:ascii="Times New Roman" w:hAnsi="Times New Roman"/>
          <w:sz w:val="24"/>
          <w:szCs w:val="24"/>
        </w:rPr>
        <w:t xml:space="preserve">The Board reserves the right to audit all records maintained by 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 xml:space="preserve">and/or its affiliates relative to the </w:t>
      </w:r>
      <w:r w:rsidR="00CD0B3C">
        <w:rPr>
          <w:rFonts w:ascii="Times New Roman" w:hAnsi="Times New Roman"/>
          <w:sz w:val="24"/>
          <w:szCs w:val="24"/>
        </w:rPr>
        <w:t>Vendor</w:t>
      </w:r>
      <w:r w:rsidRPr="00825C14">
        <w:rPr>
          <w:rFonts w:ascii="Times New Roman" w:hAnsi="Times New Roman"/>
          <w:sz w:val="24"/>
          <w:szCs w:val="24"/>
        </w:rPr>
        <w:t>’s performance under this Contract.  At least forty</w:t>
      </w:r>
      <w:r w:rsidR="00286614" w:rsidRPr="00825C14">
        <w:rPr>
          <w:rFonts w:ascii="Times New Roman" w:hAnsi="Times New Roman"/>
          <w:sz w:val="24"/>
          <w:szCs w:val="24"/>
        </w:rPr>
        <w:t>-</w:t>
      </w:r>
      <w:r w:rsidRPr="00825C14">
        <w:rPr>
          <w:rFonts w:ascii="Times New Roman" w:hAnsi="Times New Roman"/>
          <w:sz w:val="24"/>
          <w:szCs w:val="24"/>
        </w:rPr>
        <w:t xml:space="preserve">eight (48) hours’ notice by the Board will be given to 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Pr="00825C14">
        <w:rPr>
          <w:rFonts w:ascii="Times New Roman" w:hAnsi="Times New Roman"/>
          <w:sz w:val="24"/>
          <w:szCs w:val="24"/>
        </w:rPr>
        <w:t xml:space="preserve">of the intent to audit.  The Board shall have the right to perform financial, performance, and other special audits on such records maintained by the </w:t>
      </w:r>
      <w:r w:rsidR="00CD0B3C">
        <w:rPr>
          <w:rFonts w:ascii="Times New Roman" w:hAnsi="Times New Roman"/>
          <w:sz w:val="24"/>
          <w:szCs w:val="24"/>
        </w:rPr>
        <w:t>Vendor</w:t>
      </w:r>
      <w:r w:rsidR="003315CB" w:rsidRPr="00825C14">
        <w:rPr>
          <w:rFonts w:ascii="Times New Roman" w:hAnsi="Times New Roman"/>
          <w:sz w:val="24"/>
          <w:szCs w:val="24"/>
        </w:rPr>
        <w:t xml:space="preserve"> </w:t>
      </w:r>
      <w:r w:rsidRPr="00825C14">
        <w:rPr>
          <w:rFonts w:ascii="Times New Roman" w:hAnsi="Times New Roman"/>
          <w:sz w:val="24"/>
          <w:szCs w:val="24"/>
        </w:rPr>
        <w:t xml:space="preserve">during regular business hours throughout the Contract period.  </w:t>
      </w:r>
      <w:r w:rsidR="00D02C54" w:rsidRPr="00825C14">
        <w:rPr>
          <w:rFonts w:ascii="Times New Roman" w:hAnsi="Times New Roman"/>
          <w:sz w:val="24"/>
          <w:szCs w:val="24"/>
        </w:rPr>
        <w:t xml:space="preserve">Provided </w:t>
      </w:r>
      <w:r w:rsidR="00CD0B3C">
        <w:rPr>
          <w:rFonts w:ascii="Times New Roman" w:hAnsi="Times New Roman"/>
          <w:sz w:val="24"/>
          <w:szCs w:val="24"/>
        </w:rPr>
        <w:t>Vendor</w:t>
      </w:r>
      <w:r w:rsidR="003315CB" w:rsidRPr="00825C14">
        <w:rPr>
          <w:rFonts w:ascii="Times New Roman" w:hAnsi="Times New Roman"/>
          <w:sz w:val="24"/>
          <w:szCs w:val="24"/>
        </w:rPr>
        <w:t xml:space="preserve"> </w:t>
      </w:r>
      <w:r w:rsidR="00D02C54" w:rsidRPr="00825C14">
        <w:rPr>
          <w:rFonts w:ascii="Times New Roman" w:hAnsi="Times New Roman"/>
          <w:sz w:val="24"/>
          <w:szCs w:val="24"/>
        </w:rPr>
        <w:t xml:space="preserve">is given reasonable advance written notice and such inspection is made during normal business hours of </w:t>
      </w:r>
      <w:r w:rsidR="00523D18">
        <w:rPr>
          <w:rFonts w:ascii="Times New Roman" w:hAnsi="Times New Roman"/>
          <w:sz w:val="24"/>
          <w:szCs w:val="24"/>
        </w:rPr>
        <w:t xml:space="preserve">the </w:t>
      </w:r>
      <w:r w:rsidR="00CD0B3C">
        <w:rPr>
          <w:rFonts w:ascii="Times New Roman" w:hAnsi="Times New Roman"/>
          <w:sz w:val="24"/>
          <w:szCs w:val="24"/>
        </w:rPr>
        <w:t>Vendor</w:t>
      </w:r>
      <w:r w:rsidR="00D02C54" w:rsidRPr="00825C14">
        <w:rPr>
          <w:rFonts w:ascii="Times New Roman" w:hAnsi="Times New Roman"/>
          <w:sz w:val="24"/>
          <w:szCs w:val="24"/>
        </w:rPr>
        <w:t xml:space="preserve">, the </w:t>
      </w:r>
      <w:r w:rsidR="00CD0B3C">
        <w:rPr>
          <w:rFonts w:ascii="Times New Roman" w:hAnsi="Times New Roman"/>
          <w:sz w:val="24"/>
          <w:szCs w:val="24"/>
        </w:rPr>
        <w:t>Vendor</w:t>
      </w:r>
      <w:r w:rsidR="00523D18" w:rsidRPr="00825C14">
        <w:rPr>
          <w:rFonts w:ascii="Times New Roman" w:hAnsi="Times New Roman"/>
          <w:sz w:val="24"/>
          <w:szCs w:val="24"/>
        </w:rPr>
        <w:t xml:space="preserve"> </w:t>
      </w:r>
      <w:r w:rsidR="00D02C54" w:rsidRPr="00825C14">
        <w:rPr>
          <w:rFonts w:ascii="Times New Roman" w:hAnsi="Times New Roman"/>
          <w:sz w:val="24"/>
          <w:szCs w:val="24"/>
        </w:rPr>
        <w:t xml:space="preserve">agrees that the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or any of its duly authorized representatives shall have unimpeded, prompt access to any of </w:t>
      </w:r>
      <w:r w:rsidR="00CD0B3C">
        <w:rPr>
          <w:rFonts w:ascii="Times New Roman" w:hAnsi="Times New Roman"/>
          <w:sz w:val="24"/>
          <w:szCs w:val="24"/>
        </w:rPr>
        <w:t>Vendor</w:t>
      </w:r>
      <w:r w:rsidR="00083A73">
        <w:rPr>
          <w:rFonts w:ascii="Times New Roman" w:hAnsi="Times New Roman"/>
          <w:sz w:val="24"/>
          <w:szCs w:val="24"/>
        </w:rPr>
        <w:t>’</w:t>
      </w:r>
      <w:r w:rsidR="00D02C54" w:rsidRPr="00825C14">
        <w:rPr>
          <w:rFonts w:ascii="Times New Roman" w:hAnsi="Times New Roman"/>
          <w:sz w:val="24"/>
          <w:szCs w:val="24"/>
        </w:rPr>
        <w:t xml:space="preserve">s books, documents, papers, and/or records which are maintained or produced as a result of the project for the purpose of making audits, examinations, excerpts, and transcriptions. All </w:t>
      </w:r>
      <w:r w:rsidR="000873FE" w:rsidRPr="00825C14">
        <w:rPr>
          <w:rFonts w:ascii="Times New Roman" w:hAnsi="Times New Roman"/>
          <w:sz w:val="24"/>
          <w:szCs w:val="24"/>
        </w:rPr>
        <w:t xml:space="preserve">financial </w:t>
      </w:r>
      <w:r w:rsidR="00D02C54" w:rsidRPr="00825C14">
        <w:rPr>
          <w:rFonts w:ascii="Times New Roman" w:hAnsi="Times New Roman"/>
          <w:sz w:val="24"/>
          <w:szCs w:val="24"/>
        </w:rPr>
        <w:t xml:space="preserve">records related to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kept by the </w:t>
      </w:r>
      <w:r w:rsidR="00CD0B3C">
        <w:rPr>
          <w:rFonts w:ascii="Times New Roman" w:hAnsi="Times New Roman"/>
          <w:sz w:val="24"/>
          <w:szCs w:val="24"/>
        </w:rPr>
        <w:t>Vendor</w:t>
      </w:r>
      <w:r w:rsidR="00523D18">
        <w:rPr>
          <w:rFonts w:ascii="Times New Roman" w:hAnsi="Times New Roman"/>
          <w:sz w:val="24"/>
          <w:szCs w:val="24"/>
        </w:rPr>
        <w:t xml:space="preserve"> </w:t>
      </w:r>
      <w:r w:rsidR="00D02C54" w:rsidRPr="00825C14">
        <w:rPr>
          <w:rFonts w:ascii="Times New Roman" w:hAnsi="Times New Roman"/>
          <w:sz w:val="24"/>
          <w:szCs w:val="24"/>
        </w:rPr>
        <w:t xml:space="preserve">for a </w:t>
      </w:r>
      <w:r w:rsidRPr="00825C14">
        <w:rPr>
          <w:rFonts w:ascii="Times New Roman" w:hAnsi="Times New Roman"/>
          <w:sz w:val="24"/>
          <w:szCs w:val="24"/>
        </w:rPr>
        <w:t xml:space="preserve">minimum </w:t>
      </w:r>
      <w:r w:rsidR="00D02C54" w:rsidRPr="00825C14">
        <w:rPr>
          <w:rFonts w:ascii="Times New Roman" w:hAnsi="Times New Roman"/>
          <w:sz w:val="24"/>
          <w:szCs w:val="24"/>
        </w:rPr>
        <w:t xml:space="preserve">period of three (3) years after final payment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r w:rsidRPr="00825C14">
        <w:rPr>
          <w:rFonts w:ascii="Times New Roman" w:hAnsi="Times New Roman"/>
          <w:sz w:val="24"/>
          <w:szCs w:val="24"/>
        </w:rPr>
        <w:t xml:space="preserve">It is understood and agreed that all claims-related records shall be maintained electronically until such time as the Board and </w:t>
      </w:r>
      <w:r w:rsidR="00CD0B3C">
        <w:rPr>
          <w:rFonts w:ascii="Times New Roman" w:hAnsi="Times New Roman"/>
          <w:sz w:val="24"/>
          <w:szCs w:val="24"/>
        </w:rPr>
        <w:t>Vendor</w:t>
      </w:r>
      <w:r w:rsidRPr="00825C14">
        <w:rPr>
          <w:rFonts w:ascii="Times New Roman" w:hAnsi="Times New Roman"/>
          <w:sz w:val="24"/>
          <w:szCs w:val="24"/>
        </w:rPr>
        <w:t xml:space="preserve"> agree that they are no longer needed.</w:t>
      </w:r>
      <w:r w:rsidR="00D02C54" w:rsidRPr="00825C14">
        <w:rPr>
          <w:rFonts w:ascii="Times New Roman" w:hAnsi="Times New Roman"/>
          <w:sz w:val="24"/>
          <w:szCs w:val="24"/>
        </w:rPr>
        <w:t xml:space="preserve">  </w:t>
      </w:r>
    </w:p>
    <w:p w14:paraId="0815C265" w14:textId="77777777" w:rsidR="00E66E9A" w:rsidRPr="00825C14" w:rsidRDefault="00E66E9A" w:rsidP="00777AF4">
      <w:pPr>
        <w:pStyle w:val="ListParagraph"/>
        <w:rPr>
          <w:rFonts w:ascii="Times New Roman" w:hAnsi="Times New Roman"/>
          <w:sz w:val="24"/>
          <w:szCs w:val="24"/>
        </w:rPr>
      </w:pPr>
    </w:p>
    <w:p w14:paraId="2DD025DD"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Applicable Law</w:t>
      </w:r>
      <w:r w:rsidRPr="005974D9">
        <w:rPr>
          <w:rFonts w:ascii="Times New Roman" w:hAnsi="Times New Roman"/>
          <w:i/>
          <w:color w:val="0070C0"/>
          <w:sz w:val="24"/>
          <w:szCs w:val="24"/>
        </w:rPr>
        <w:tab/>
      </w:r>
    </w:p>
    <w:p w14:paraId="25496395" w14:textId="1B35D151"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The Contract shall be governed by and construed in accordance with the laws of the State of Mississippi, excluding its conflicts of laws, provisions, and any litigation with respect thereto shall be brought in the courts of the State.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shall comply with applicable federal, state, and local laws and regulations.</w:t>
      </w:r>
    </w:p>
    <w:p w14:paraId="2E0DC21C" w14:textId="77777777" w:rsidR="00D02C54" w:rsidRPr="00825C14" w:rsidRDefault="00D02C54" w:rsidP="00D02C54">
      <w:pPr>
        <w:ind w:left="720" w:hanging="720"/>
        <w:rPr>
          <w:rFonts w:ascii="Times New Roman" w:hAnsi="Times New Roman"/>
          <w:sz w:val="24"/>
          <w:szCs w:val="24"/>
        </w:rPr>
      </w:pPr>
    </w:p>
    <w:p w14:paraId="37751D5B"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lastRenderedPageBreak/>
        <w:t>Compliance with Laws</w:t>
      </w:r>
    </w:p>
    <w:p w14:paraId="22F404ED" w14:textId="31466254" w:rsidR="00ED3606" w:rsidRDefault="00ED3606" w:rsidP="00ED3606">
      <w:pPr>
        <w:ind w:left="720"/>
        <w:rPr>
          <w:rFonts w:ascii="Times New Roman" w:hAnsi="Times New Roman"/>
          <w:i/>
          <w:color w:val="0070C0"/>
          <w:sz w:val="24"/>
          <w:szCs w:val="24"/>
        </w:rPr>
      </w:pPr>
      <w:r w:rsidRPr="005974D9">
        <w:rPr>
          <w:rFonts w:ascii="Times New Roman" w:hAnsi="Times New Roman"/>
          <w:i/>
          <w:color w:val="0070C0"/>
          <w:sz w:val="24"/>
          <w:szCs w:val="24"/>
        </w:rPr>
        <w:t xml:space="preserve">The </w:t>
      </w:r>
      <w:r>
        <w:rPr>
          <w:rFonts w:ascii="Times New Roman" w:hAnsi="Times New Roman"/>
          <w:i/>
          <w:color w:val="0070C0"/>
          <w:sz w:val="24"/>
          <w:szCs w:val="24"/>
        </w:rPr>
        <w:t>Vendor</w:t>
      </w:r>
      <w:r w:rsidRPr="005974D9">
        <w:rPr>
          <w:rFonts w:ascii="Times New Roman" w:hAnsi="Times New Roman"/>
          <w:i/>
          <w:color w:val="0070C0"/>
          <w:sz w:val="24"/>
          <w:szCs w:val="24"/>
        </w:rPr>
        <w:t xml:space="preserve"> understands that DFA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the </w:t>
      </w:r>
      <w:r>
        <w:rPr>
          <w:rFonts w:ascii="Times New Roman" w:hAnsi="Times New Roman"/>
          <w:i/>
          <w:color w:val="0070C0"/>
          <w:sz w:val="24"/>
          <w:szCs w:val="24"/>
        </w:rPr>
        <w:t>Vendor</w:t>
      </w:r>
      <w:r w:rsidRPr="005974D9">
        <w:rPr>
          <w:rFonts w:ascii="Times New Roman" w:hAnsi="Times New Roman"/>
          <w:i/>
          <w:color w:val="0070C0"/>
          <w:sz w:val="24"/>
          <w:szCs w:val="24"/>
        </w:rPr>
        <w:t xml:space="preserve">    agrees during the term of the Contract that the </w:t>
      </w:r>
      <w:r>
        <w:rPr>
          <w:rFonts w:ascii="Times New Roman" w:hAnsi="Times New Roman"/>
          <w:i/>
          <w:color w:val="0070C0"/>
          <w:sz w:val="24"/>
          <w:szCs w:val="24"/>
        </w:rPr>
        <w:t>Vendor</w:t>
      </w:r>
      <w:r w:rsidRPr="005974D9">
        <w:rPr>
          <w:rFonts w:ascii="Times New Roman" w:hAnsi="Times New Roman"/>
          <w:i/>
          <w:color w:val="0070C0"/>
          <w:sz w:val="24"/>
          <w:szCs w:val="24"/>
        </w:rPr>
        <w:t xml:space="preserve"> will strictly adhere to this policy in its employment practices and provision of services.  The </w:t>
      </w:r>
      <w:r>
        <w:rPr>
          <w:rFonts w:ascii="Times New Roman" w:hAnsi="Times New Roman"/>
          <w:i/>
          <w:color w:val="0070C0"/>
          <w:sz w:val="24"/>
          <w:szCs w:val="24"/>
        </w:rPr>
        <w:t>Vendor</w:t>
      </w:r>
      <w:r w:rsidRPr="005974D9">
        <w:rPr>
          <w:rFonts w:ascii="Times New Roman" w:hAnsi="Times New Roman"/>
          <w:i/>
          <w:color w:val="0070C0"/>
          <w:sz w:val="24"/>
          <w:szCs w:val="24"/>
        </w:rPr>
        <w:t xml:space="preserve"> shall comply with, and all activities under this Contract shall be subject to, all applicable federal, State of Mississippi, and local laws and regulations, as now existing and as may be amended or modified.</w:t>
      </w:r>
    </w:p>
    <w:p w14:paraId="451ADFBE" w14:textId="77777777" w:rsidR="00ED3606" w:rsidRPr="005974D9" w:rsidRDefault="00ED3606" w:rsidP="00ED3606">
      <w:pPr>
        <w:ind w:left="720"/>
        <w:rPr>
          <w:rFonts w:ascii="Times New Roman" w:hAnsi="Times New Roman"/>
          <w:i/>
          <w:color w:val="0070C0"/>
          <w:sz w:val="24"/>
          <w:szCs w:val="24"/>
        </w:rPr>
      </w:pPr>
    </w:p>
    <w:p w14:paraId="36464F9E" w14:textId="77777777" w:rsidR="00607C31"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Anti-Assignment/Subcontracting</w:t>
      </w:r>
      <w:r w:rsidRPr="00825C14">
        <w:rPr>
          <w:rFonts w:ascii="Times New Roman" w:hAnsi="Times New Roman"/>
          <w:sz w:val="24"/>
          <w:szCs w:val="24"/>
        </w:rPr>
        <w:t xml:space="preserve"> </w:t>
      </w:r>
      <w:r w:rsidRPr="00825C14">
        <w:rPr>
          <w:rFonts w:ascii="Times New Roman" w:hAnsi="Times New Roman"/>
          <w:sz w:val="24"/>
          <w:szCs w:val="24"/>
        </w:rPr>
        <w:tab/>
      </w:r>
    </w:p>
    <w:p w14:paraId="60DC6D82" w14:textId="4827DF8F" w:rsidR="00D02C54" w:rsidRDefault="00CD0B3C" w:rsidP="00607C31">
      <w:pPr>
        <w:pStyle w:val="ListParagraph"/>
        <w:rPr>
          <w:rFonts w:ascii="Times New Roman" w:hAnsi="Times New Roman"/>
          <w:sz w:val="24"/>
          <w:szCs w:val="24"/>
        </w:rPr>
      </w:pPr>
      <w:r>
        <w:rPr>
          <w:rFonts w:ascii="Times New Roman" w:hAnsi="Times New Roman"/>
          <w:sz w:val="24"/>
          <w:szCs w:val="24"/>
        </w:rPr>
        <w:t>Vendor</w:t>
      </w:r>
      <w:r w:rsidR="00523D18">
        <w:rPr>
          <w:rFonts w:ascii="Times New Roman" w:hAnsi="Times New Roman"/>
          <w:sz w:val="24"/>
          <w:szCs w:val="24"/>
        </w:rPr>
        <w:t xml:space="preserve"> </w:t>
      </w:r>
      <w:r w:rsidR="00D02C54" w:rsidRPr="00825C14">
        <w:rPr>
          <w:rFonts w:ascii="Times New Roman" w:hAnsi="Times New Roman"/>
          <w:sz w:val="24"/>
          <w:szCs w:val="24"/>
        </w:rPr>
        <w:t xml:space="preserve">acknowledges that it was selected by the </w:t>
      </w:r>
      <w:r w:rsidR="00346347">
        <w:rPr>
          <w:rFonts w:ascii="Times New Roman" w:hAnsi="Times New Roman"/>
          <w:sz w:val="24"/>
          <w:szCs w:val="24"/>
        </w:rPr>
        <w:t>Board</w:t>
      </w:r>
      <w:r w:rsidR="00D02C54" w:rsidRPr="00825C14">
        <w:rPr>
          <w:rFonts w:ascii="Times New Roman" w:hAnsi="Times New Roman"/>
          <w:sz w:val="24"/>
          <w:szCs w:val="24"/>
        </w:rPr>
        <w:t xml:space="preserve"> to perform the services required hereunder based, in part, upon </w:t>
      </w:r>
      <w:r>
        <w:rPr>
          <w:rFonts w:ascii="Times New Roman" w:hAnsi="Times New Roman"/>
          <w:sz w:val="24"/>
          <w:szCs w:val="24"/>
        </w:rPr>
        <w:t>Vendor</w:t>
      </w:r>
      <w:r w:rsidR="00D02C54" w:rsidRPr="00825C14">
        <w:rPr>
          <w:rFonts w:ascii="Times New Roman" w:hAnsi="Times New Roman"/>
          <w:sz w:val="24"/>
          <w:szCs w:val="24"/>
        </w:rPr>
        <w:t xml:space="preserve">’s special skills and expertise. The </w:t>
      </w:r>
      <w:r>
        <w:rPr>
          <w:rFonts w:ascii="Times New Roman" w:hAnsi="Times New Roman"/>
          <w:sz w:val="24"/>
          <w:szCs w:val="24"/>
        </w:rPr>
        <w:t>Vendor</w:t>
      </w:r>
      <w:r w:rsidR="00523D18">
        <w:rPr>
          <w:rFonts w:ascii="Times New Roman" w:hAnsi="Times New Roman"/>
          <w:sz w:val="24"/>
          <w:szCs w:val="24"/>
        </w:rPr>
        <w:t xml:space="preserve"> </w:t>
      </w:r>
      <w:r w:rsidR="00D02C54" w:rsidRPr="00825C14">
        <w:rPr>
          <w:rFonts w:ascii="Times New Roman" w:hAnsi="Times New Roman"/>
          <w:sz w:val="24"/>
          <w:szCs w:val="24"/>
        </w:rPr>
        <w:t xml:space="preserve">shall not assign, subcontract or otherwise transfer in whole or in part, its right or obligations under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without prior written consent of the </w:t>
      </w:r>
      <w:r w:rsidR="003C083C" w:rsidRPr="00825C14">
        <w:rPr>
          <w:rFonts w:ascii="Times New Roman" w:hAnsi="Times New Roman"/>
          <w:sz w:val="24"/>
          <w:szCs w:val="24"/>
        </w:rPr>
        <w:t>Board</w:t>
      </w:r>
      <w:r w:rsidR="00D02C54" w:rsidRPr="00825C14">
        <w:rPr>
          <w:rFonts w:ascii="Times New Roman" w:hAnsi="Times New Roman"/>
          <w:sz w:val="24"/>
          <w:szCs w:val="24"/>
        </w:rPr>
        <w:t>,</w:t>
      </w:r>
      <w:r w:rsidR="00D02C54" w:rsidRPr="00825C14">
        <w:rPr>
          <w:rFonts w:ascii="Times New Roman" w:hAnsi="Times New Roman"/>
          <w:color w:val="FF0000"/>
          <w:sz w:val="24"/>
          <w:szCs w:val="24"/>
        </w:rPr>
        <w:t xml:space="preserve"> </w:t>
      </w:r>
      <w:r w:rsidR="00D02C54" w:rsidRPr="00825C14">
        <w:rPr>
          <w:rFonts w:ascii="Times New Roman" w:hAnsi="Times New Roman"/>
          <w:sz w:val="24"/>
          <w:szCs w:val="24"/>
        </w:rPr>
        <w:t xml:space="preserve">which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may, in its sole discretion, approve or deny without reason. Any attempted assignment or transfer without said consent shall be null and void. No such approval by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of any subcontract shall be deemed in any way to provide for the incurrence of any obligation of </w:t>
      </w:r>
      <w:r w:rsidR="003C083C" w:rsidRPr="00825C14">
        <w:rPr>
          <w:rFonts w:ascii="Times New Roman" w:hAnsi="Times New Roman"/>
          <w:sz w:val="24"/>
          <w:szCs w:val="24"/>
        </w:rPr>
        <w:t>Board</w:t>
      </w:r>
      <w:r w:rsidR="00D02C54" w:rsidRPr="00825C14">
        <w:rPr>
          <w:rFonts w:ascii="Times New Roman" w:hAnsi="Times New Roman"/>
          <w:sz w:val="24"/>
          <w:szCs w:val="24"/>
        </w:rPr>
        <w:t xml:space="preserve"> in addition to the total fixed price agreed upon in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Subcontracts shall be subject to the terms and conditions of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and to any conditions of approval that the State may deem necessary. Subject to the foregoing, this </w:t>
      </w:r>
      <w:r w:rsidR="0053338E" w:rsidRPr="00825C14">
        <w:rPr>
          <w:rFonts w:ascii="Times New Roman" w:hAnsi="Times New Roman"/>
          <w:sz w:val="24"/>
          <w:szCs w:val="24"/>
        </w:rPr>
        <w:t>Contract</w:t>
      </w:r>
      <w:r w:rsidR="00D02C54" w:rsidRPr="00825C14">
        <w:rPr>
          <w:rFonts w:ascii="Times New Roman" w:hAnsi="Times New Roman"/>
          <w:sz w:val="24"/>
          <w:szCs w:val="24"/>
        </w:rPr>
        <w:t xml:space="preserve"> shall be binding upon the respective successors and assigns of the parties.</w:t>
      </w:r>
    </w:p>
    <w:p w14:paraId="65A40125" w14:textId="15E0BCB3" w:rsidR="003C1939" w:rsidRDefault="003C1939" w:rsidP="00607C31">
      <w:pPr>
        <w:pStyle w:val="ListParagraph"/>
        <w:rPr>
          <w:rFonts w:ascii="Times New Roman" w:hAnsi="Times New Roman"/>
          <w:sz w:val="24"/>
          <w:szCs w:val="24"/>
        </w:rPr>
      </w:pPr>
    </w:p>
    <w:p w14:paraId="05760390" w14:textId="77777777" w:rsidR="00ED3606" w:rsidRPr="00825C14" w:rsidRDefault="00ED3606" w:rsidP="00ED3606">
      <w:pPr>
        <w:pStyle w:val="ListParagraph"/>
        <w:numPr>
          <w:ilvl w:val="0"/>
          <w:numId w:val="1"/>
        </w:numPr>
        <w:rPr>
          <w:rFonts w:ascii="Times New Roman" w:hAnsi="Times New Roman"/>
          <w:b/>
          <w:sz w:val="24"/>
          <w:szCs w:val="24"/>
        </w:rPr>
      </w:pPr>
      <w:r w:rsidRPr="00825C14">
        <w:rPr>
          <w:rFonts w:ascii="Times New Roman" w:hAnsi="Times New Roman"/>
          <w:b/>
          <w:sz w:val="24"/>
          <w:szCs w:val="24"/>
        </w:rPr>
        <w:t>Confidential Information</w:t>
      </w:r>
    </w:p>
    <w:p w14:paraId="1B73675F" w14:textId="112C64F1" w:rsidR="00ED3606" w:rsidRDefault="00ED3606" w:rsidP="00ED3606">
      <w:pPr>
        <w:autoSpaceDE w:val="0"/>
        <w:autoSpaceDN w:val="0"/>
        <w:adjustRightInd w:val="0"/>
        <w:ind w:left="720"/>
        <w:rPr>
          <w:rFonts w:ascii="Times New Roman" w:hAnsi="Times New Roman"/>
          <w:sz w:val="24"/>
          <w:szCs w:val="24"/>
        </w:rPr>
      </w:pPr>
      <w:r w:rsidRPr="00825C14">
        <w:rPr>
          <w:rFonts w:ascii="Times New Roman" w:hAnsi="Times New Roman"/>
          <w:sz w:val="24"/>
          <w:szCs w:val="24"/>
        </w:rPr>
        <w:t xml:space="preserve">“Confidential Information” shall mean: (a) those materials, documents, data, and other information which the </w:t>
      </w:r>
      <w:r>
        <w:rPr>
          <w:rFonts w:ascii="Times New Roman" w:hAnsi="Times New Roman"/>
          <w:sz w:val="24"/>
          <w:szCs w:val="24"/>
        </w:rPr>
        <w:t>Vendor</w:t>
      </w:r>
      <w:r w:rsidRPr="00825C14">
        <w:rPr>
          <w:rFonts w:ascii="Times New Roman" w:hAnsi="Times New Roman"/>
          <w:sz w:val="24"/>
          <w:szCs w:val="24"/>
        </w:rPr>
        <w:t xml:space="preserve"> has designated in writing as proprietary and confidential; and (b) all data and information which the </w:t>
      </w:r>
      <w:r>
        <w:rPr>
          <w:rFonts w:ascii="Times New Roman" w:hAnsi="Times New Roman"/>
          <w:sz w:val="24"/>
          <w:szCs w:val="24"/>
        </w:rPr>
        <w:t xml:space="preserve">Vendor </w:t>
      </w:r>
      <w:r w:rsidRPr="00825C14">
        <w:rPr>
          <w:rFonts w:ascii="Times New Roman" w:hAnsi="Times New Roman"/>
          <w:sz w:val="24"/>
          <w:szCs w:val="24"/>
        </w:rPr>
        <w:t xml:space="preserve">acquires as a result of its contact with and efforts on behalf of the Board and any other information designated in writing as confidential by the Board.  Each party to this Contract agrees to the following:  (i) To protect all confidential information provided by one party to the other; (ii) To treat all such confidential information as confidential to the extent that confidential treatment is allowed under State and/or federal law; and (iii) Except as otherwise required by law, not to publish or disclose such information to any third party without the other party’s written permission; and, (iv) To do so by using those methods and procedures normally used to protect the party’s own confidential information.  Any liability resulting from the wrongful disclosure of confidential information on the part of the </w:t>
      </w:r>
      <w:r>
        <w:rPr>
          <w:rFonts w:ascii="Times New Roman" w:hAnsi="Times New Roman"/>
          <w:sz w:val="24"/>
          <w:szCs w:val="24"/>
        </w:rPr>
        <w:t>Vendor</w:t>
      </w:r>
      <w:r w:rsidRPr="00825C14">
        <w:rPr>
          <w:rFonts w:ascii="Times New Roman" w:hAnsi="Times New Roman"/>
          <w:sz w:val="24"/>
          <w:szCs w:val="24"/>
        </w:rPr>
        <w:t xml:space="preserve"> or its subcontractor shall rest with </w:t>
      </w:r>
      <w:r>
        <w:rPr>
          <w:rFonts w:ascii="Times New Roman" w:hAnsi="Times New Roman"/>
          <w:sz w:val="24"/>
          <w:szCs w:val="24"/>
        </w:rPr>
        <w:t>Vendor</w:t>
      </w:r>
      <w:r w:rsidRPr="00825C14">
        <w:rPr>
          <w:rFonts w:ascii="Times New Roman" w:hAnsi="Times New Roman"/>
          <w:sz w:val="24"/>
          <w:szCs w:val="24"/>
        </w:rPr>
        <w:t xml:space="preserve">.  Disclosure of any confidential information by the </w:t>
      </w:r>
      <w:r>
        <w:rPr>
          <w:rFonts w:ascii="Times New Roman" w:hAnsi="Times New Roman"/>
          <w:sz w:val="24"/>
          <w:szCs w:val="24"/>
        </w:rPr>
        <w:t xml:space="preserve">Vendor </w:t>
      </w:r>
      <w:r w:rsidRPr="00825C14">
        <w:rPr>
          <w:rFonts w:ascii="Times New Roman" w:hAnsi="Times New Roman"/>
          <w:sz w:val="24"/>
          <w:szCs w:val="24"/>
        </w:rPr>
        <w:t>or its subcontractors without the express written approval of the Board may result in the termination of this Contract.</w:t>
      </w:r>
    </w:p>
    <w:p w14:paraId="39B94A4F" w14:textId="77777777" w:rsidR="00ED3606" w:rsidRPr="00825C14" w:rsidRDefault="00ED3606" w:rsidP="00ED3606">
      <w:pPr>
        <w:autoSpaceDE w:val="0"/>
        <w:autoSpaceDN w:val="0"/>
        <w:adjustRightInd w:val="0"/>
        <w:ind w:left="720"/>
        <w:rPr>
          <w:rFonts w:ascii="Times New Roman" w:hAnsi="Times New Roman"/>
          <w:sz w:val="24"/>
          <w:szCs w:val="24"/>
        </w:rPr>
      </w:pPr>
    </w:p>
    <w:p w14:paraId="5BD7A7BC" w14:textId="77777777" w:rsidR="00ED3606" w:rsidRPr="00A72C76" w:rsidRDefault="00ED3606" w:rsidP="00ED3606">
      <w:pPr>
        <w:pStyle w:val="ListParagraph"/>
        <w:numPr>
          <w:ilvl w:val="0"/>
          <w:numId w:val="1"/>
        </w:numPr>
        <w:rPr>
          <w:rFonts w:ascii="Times New Roman" w:hAnsi="Times New Roman"/>
          <w:b/>
          <w:sz w:val="24"/>
          <w:szCs w:val="24"/>
        </w:rPr>
      </w:pPr>
      <w:r>
        <w:rPr>
          <w:rFonts w:ascii="Times New Roman" w:hAnsi="Times New Roman"/>
          <w:b/>
          <w:sz w:val="24"/>
          <w:szCs w:val="24"/>
        </w:rPr>
        <w:t>Disclosure of Confidential I</w:t>
      </w:r>
      <w:r w:rsidRPr="00A72C76">
        <w:rPr>
          <w:rFonts w:ascii="Times New Roman" w:hAnsi="Times New Roman"/>
          <w:b/>
          <w:sz w:val="24"/>
          <w:szCs w:val="24"/>
        </w:rPr>
        <w:t>nformation</w:t>
      </w:r>
    </w:p>
    <w:p w14:paraId="7B4AC6DD" w14:textId="6283F615" w:rsidR="00ED3606" w:rsidRDefault="00ED3606" w:rsidP="00ED3606">
      <w:pPr>
        <w:autoSpaceDE w:val="0"/>
        <w:autoSpaceDN w:val="0"/>
        <w:adjustRightInd w:val="0"/>
        <w:ind w:left="720"/>
        <w:rPr>
          <w:rFonts w:ascii="Times New Roman" w:hAnsi="Times New Roman"/>
          <w:sz w:val="24"/>
          <w:szCs w:val="24"/>
        </w:rPr>
      </w:pPr>
      <w:r w:rsidRPr="00A72C76">
        <w:rPr>
          <w:rFonts w:ascii="Times New Roman" w:hAnsi="Times New Roman"/>
          <w:sz w:val="24"/>
          <w:szCs w:val="24"/>
        </w:rPr>
        <w:t xml:space="preserve">In the event that either party to this Contract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(unless prohibited by law or governmental authority from providing such notice) and thereafter respond in conformity with such subpoena to the extent mandated by law. This section shall survive the termination or completion of this Contract. The parties agree that this section is subject to and superseded by Mississippi Code Annotated §§ 25-61-1 </w:t>
      </w:r>
      <w:r w:rsidRPr="00A72C76">
        <w:rPr>
          <w:rFonts w:ascii="Times New Roman" w:hAnsi="Times New Roman"/>
          <w:iCs/>
          <w:sz w:val="24"/>
          <w:szCs w:val="24"/>
        </w:rPr>
        <w:t>et seq</w:t>
      </w:r>
      <w:r w:rsidRPr="00A72C76">
        <w:rPr>
          <w:rFonts w:ascii="Times New Roman" w:hAnsi="Times New Roman"/>
          <w:sz w:val="24"/>
          <w:szCs w:val="24"/>
        </w:rPr>
        <w:t>.</w:t>
      </w:r>
    </w:p>
    <w:p w14:paraId="7B847B70" w14:textId="5826E434" w:rsidR="00ED3606" w:rsidRDefault="00ED3606" w:rsidP="00ED3606">
      <w:pPr>
        <w:autoSpaceDE w:val="0"/>
        <w:autoSpaceDN w:val="0"/>
        <w:adjustRightInd w:val="0"/>
        <w:ind w:left="720"/>
        <w:rPr>
          <w:rFonts w:ascii="Times New Roman" w:hAnsi="Times New Roman"/>
          <w:sz w:val="24"/>
          <w:szCs w:val="24"/>
        </w:rPr>
      </w:pPr>
    </w:p>
    <w:p w14:paraId="49E90A93"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Transparency</w:t>
      </w:r>
      <w:r w:rsidRPr="005974D9">
        <w:rPr>
          <w:rFonts w:ascii="Times New Roman" w:hAnsi="Times New Roman"/>
          <w:i/>
          <w:color w:val="0070C0"/>
          <w:sz w:val="24"/>
          <w:szCs w:val="24"/>
        </w:rPr>
        <w:tab/>
      </w:r>
    </w:p>
    <w:p w14:paraId="0C47965A" w14:textId="398A15BF"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including any accompanying exhibits, attachments, and appendices, is subject to the “Mississippi Public Records Act of 1983,” and its exceptions. See Mississippi Code Annotated </w:t>
      </w:r>
      <w:r w:rsidRPr="005974D9">
        <w:rPr>
          <w:rFonts w:ascii="Times New Roman" w:hAnsi="Times New Roman"/>
          <w:i/>
          <w:color w:val="0070C0"/>
          <w:sz w:val="24"/>
          <w:szCs w:val="24"/>
          <w:lang w:val="en"/>
        </w:rPr>
        <w:t>§§ 25-61-1 et seq. and Mississippi Code Annotated § 79-23-1.</w:t>
      </w:r>
      <w:r w:rsidRPr="005974D9">
        <w:rPr>
          <w:rFonts w:ascii="Times New Roman" w:hAnsi="Times New Roman"/>
          <w:i/>
          <w:color w:val="0070C0"/>
          <w:sz w:val="24"/>
          <w:szCs w:val="24"/>
        </w:rPr>
        <w:t xml:space="preserve"> In addition, this Contract is subject </w:t>
      </w:r>
      <w:r w:rsidRPr="005974D9">
        <w:rPr>
          <w:rFonts w:ascii="Times New Roman" w:hAnsi="Times New Roman"/>
          <w:i/>
          <w:color w:val="0070C0"/>
          <w:sz w:val="24"/>
          <w:szCs w:val="24"/>
        </w:rPr>
        <w:lastRenderedPageBreak/>
        <w:t xml:space="preserve">to provisions of the Mississippi Accountability and Transparency Act of 2008. Mississippi Code Annotated </w:t>
      </w:r>
      <w:r w:rsidRPr="005974D9">
        <w:rPr>
          <w:rFonts w:ascii="Times New Roman" w:hAnsi="Times New Roman"/>
          <w:i/>
          <w:color w:val="0070C0"/>
          <w:sz w:val="24"/>
          <w:szCs w:val="24"/>
          <w:lang w:val="en"/>
        </w:rPr>
        <w:t>§§ 27-104-151</w:t>
      </w:r>
      <w:r w:rsidRPr="005974D9">
        <w:rPr>
          <w:rFonts w:ascii="Times New Roman" w:hAnsi="Times New Roman"/>
          <w:i/>
          <w:color w:val="0070C0"/>
          <w:sz w:val="24"/>
          <w:szCs w:val="24"/>
        </w:rPr>
        <w:t xml:space="preserve"> et seq. Unless exempted from disclosure due to a court-issued protective order, a copy of this executed Contract is required to be posted to the Department of Finance and Administration’s independent agency Contract website for public access at </w:t>
      </w:r>
      <w:hyperlink r:id="rId8" w:history="1">
        <w:r w:rsidRPr="005974D9">
          <w:rPr>
            <w:rStyle w:val="Hyperlink"/>
            <w:rFonts w:ascii="Times New Roman" w:hAnsi="Times New Roman"/>
            <w:i/>
            <w:color w:val="0070C0"/>
            <w:sz w:val="24"/>
            <w:szCs w:val="24"/>
            <w:u w:val="none"/>
          </w:rPr>
          <w:t>http://www.transparency.mississippi.gov</w:t>
        </w:r>
      </w:hyperlink>
      <w:r w:rsidRPr="005974D9">
        <w:rPr>
          <w:rFonts w:ascii="Times New Roman" w:hAnsi="Times New Roman"/>
          <w:i/>
          <w:color w:val="0070C0"/>
          <w:sz w:val="24"/>
          <w:szCs w:val="24"/>
        </w:rPr>
        <w:t xml:space="preserve">. Information identified by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as trade secrets, or other proprietary information, including confidential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information or any other information which is required confidential by state or federal law or outside the applicable freedom of information statutes, will be redacted. </w:t>
      </w:r>
    </w:p>
    <w:p w14:paraId="315FB238" w14:textId="77777777" w:rsidR="003C1939" w:rsidRPr="005974D9" w:rsidRDefault="003C1939" w:rsidP="003C1939">
      <w:pPr>
        <w:pStyle w:val="ListParagraph"/>
        <w:rPr>
          <w:rFonts w:ascii="Times New Roman" w:hAnsi="Times New Roman"/>
          <w:i/>
          <w:color w:val="0070C0"/>
          <w:sz w:val="24"/>
          <w:szCs w:val="24"/>
        </w:rPr>
      </w:pPr>
    </w:p>
    <w:p w14:paraId="6B67D8EE"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Contractor Personnel</w:t>
      </w:r>
    </w:p>
    <w:p w14:paraId="09FA12EF" w14:textId="70DE6C3F"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Board shall, throughout the life of the </w:t>
      </w:r>
      <w:r>
        <w:rPr>
          <w:rFonts w:ascii="Times New Roman" w:hAnsi="Times New Roman"/>
          <w:sz w:val="24"/>
          <w:szCs w:val="24"/>
        </w:rPr>
        <w:t>Contract</w:t>
      </w:r>
      <w:r w:rsidRPr="00825C14">
        <w:rPr>
          <w:rFonts w:ascii="Times New Roman" w:hAnsi="Times New Roman"/>
          <w:sz w:val="24"/>
          <w:szCs w:val="24"/>
        </w:rPr>
        <w:t xml:space="preserve">, have the right of reasonable rejection and approval of staff or subcontractors assigned to the work by the </w:t>
      </w:r>
      <w:r>
        <w:rPr>
          <w:rFonts w:ascii="Times New Roman" w:hAnsi="Times New Roman"/>
          <w:sz w:val="24"/>
          <w:szCs w:val="24"/>
        </w:rPr>
        <w:t>Vendor</w:t>
      </w:r>
      <w:r w:rsidRPr="00825C14">
        <w:rPr>
          <w:rFonts w:ascii="Times New Roman" w:hAnsi="Times New Roman"/>
          <w:sz w:val="24"/>
          <w:szCs w:val="24"/>
        </w:rPr>
        <w:t xml:space="preserve">. If the Board reasonably rejects staff or subcontractors, the </w:t>
      </w:r>
      <w:r>
        <w:rPr>
          <w:rFonts w:ascii="Times New Roman" w:hAnsi="Times New Roman"/>
          <w:sz w:val="24"/>
          <w:szCs w:val="24"/>
        </w:rPr>
        <w:t>Vendor</w:t>
      </w:r>
      <w:r w:rsidRPr="00825C14">
        <w:rPr>
          <w:rFonts w:ascii="Times New Roman" w:hAnsi="Times New Roman"/>
          <w:sz w:val="24"/>
          <w:szCs w:val="24"/>
        </w:rPr>
        <w:t xml:space="preserve"> must provide replacement staff or subcontractors satisfactory to the Board in a timely manner and at no additional cost to the Board.  The day-to-day supervision and control of the </w:t>
      </w:r>
      <w:r>
        <w:rPr>
          <w:rFonts w:ascii="Times New Roman" w:hAnsi="Times New Roman"/>
          <w:sz w:val="24"/>
          <w:szCs w:val="24"/>
        </w:rPr>
        <w:t>Vendor</w:t>
      </w:r>
      <w:r w:rsidRPr="00825C14">
        <w:rPr>
          <w:rFonts w:ascii="Times New Roman" w:hAnsi="Times New Roman"/>
          <w:sz w:val="24"/>
          <w:szCs w:val="24"/>
        </w:rPr>
        <w:t xml:space="preserve">’s employees and subcontractors is the sole responsibility of the </w:t>
      </w:r>
      <w:r>
        <w:rPr>
          <w:rFonts w:ascii="Times New Roman" w:hAnsi="Times New Roman"/>
          <w:sz w:val="24"/>
          <w:szCs w:val="24"/>
        </w:rPr>
        <w:t>Vendor</w:t>
      </w:r>
      <w:r w:rsidRPr="00825C14">
        <w:rPr>
          <w:rFonts w:ascii="Times New Roman" w:hAnsi="Times New Roman"/>
          <w:sz w:val="24"/>
          <w:szCs w:val="24"/>
        </w:rPr>
        <w:t>.</w:t>
      </w:r>
    </w:p>
    <w:p w14:paraId="1FEBAB11" w14:textId="6CAAD8E6" w:rsidR="00ED3606" w:rsidRDefault="00ED3606" w:rsidP="00ED3606">
      <w:pPr>
        <w:pStyle w:val="ListParagraph"/>
        <w:rPr>
          <w:rFonts w:ascii="Times New Roman" w:hAnsi="Times New Roman"/>
          <w:sz w:val="24"/>
          <w:szCs w:val="24"/>
        </w:rPr>
      </w:pPr>
    </w:p>
    <w:p w14:paraId="38522871" w14:textId="77777777" w:rsidR="00ED3606" w:rsidRPr="00825C14" w:rsidRDefault="00ED3606" w:rsidP="00ED3606">
      <w:pPr>
        <w:pStyle w:val="ListParagraph"/>
        <w:numPr>
          <w:ilvl w:val="0"/>
          <w:numId w:val="1"/>
        </w:numPr>
        <w:rPr>
          <w:rFonts w:ascii="Times New Roman" w:hAnsi="Times New Roman"/>
          <w:sz w:val="24"/>
          <w:szCs w:val="24"/>
        </w:rPr>
      </w:pPr>
      <w:r>
        <w:rPr>
          <w:rFonts w:ascii="Times New Roman" w:hAnsi="Times New Roman"/>
          <w:b/>
          <w:sz w:val="24"/>
          <w:szCs w:val="24"/>
        </w:rPr>
        <w:t xml:space="preserve">Independent Contractor </w:t>
      </w:r>
      <w:r w:rsidRPr="00825C14">
        <w:rPr>
          <w:rFonts w:ascii="Times New Roman" w:hAnsi="Times New Roman"/>
          <w:sz w:val="24"/>
          <w:szCs w:val="24"/>
        </w:rPr>
        <w:tab/>
      </w:r>
    </w:p>
    <w:p w14:paraId="42E650D1" w14:textId="6CD9F31B"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 xml:space="preserve">Vendor </w:t>
      </w:r>
      <w:r w:rsidRPr="00825C14">
        <w:rPr>
          <w:rFonts w:ascii="Times New Roman" w:hAnsi="Times New Roman"/>
          <w:sz w:val="24"/>
          <w:szCs w:val="24"/>
        </w:rPr>
        <w:t xml:space="preserve">shall, at all times, be regarded as and shall be legally considered an Independent Contractor and shall at no time act as an agent for the Board. Nothing contained herein shall be deemed or construed by Board, </w:t>
      </w:r>
      <w:r>
        <w:rPr>
          <w:rFonts w:ascii="Times New Roman" w:hAnsi="Times New Roman"/>
          <w:sz w:val="24"/>
          <w:szCs w:val="24"/>
        </w:rPr>
        <w:t>Vendor</w:t>
      </w:r>
      <w:r w:rsidRPr="00825C14">
        <w:rPr>
          <w:rFonts w:ascii="Times New Roman" w:hAnsi="Times New Roman"/>
          <w:sz w:val="24"/>
          <w:szCs w:val="24"/>
        </w:rPr>
        <w:t xml:space="preserve">, or any third party as creating the relationship of principal and agent, master and servant, partners, joint ventures, employer and employee, or any similar such relationship between Board and </w:t>
      </w:r>
      <w:r>
        <w:rPr>
          <w:rFonts w:ascii="Times New Roman" w:hAnsi="Times New Roman"/>
          <w:sz w:val="24"/>
          <w:szCs w:val="24"/>
        </w:rPr>
        <w:t>Vendor</w:t>
      </w:r>
      <w:r w:rsidRPr="00825C14">
        <w:rPr>
          <w:rFonts w:ascii="Times New Roman" w:hAnsi="Times New Roman"/>
          <w:sz w:val="24"/>
          <w:szCs w:val="24"/>
        </w:rPr>
        <w:t xml:space="preserve">. Neither the method of computation of fees or other charges, nor any other provision contained herein, nor any acts of Board or </w:t>
      </w:r>
      <w:r>
        <w:rPr>
          <w:rFonts w:ascii="Times New Roman" w:hAnsi="Times New Roman"/>
          <w:sz w:val="24"/>
          <w:szCs w:val="24"/>
        </w:rPr>
        <w:t xml:space="preserve">Vendor  </w:t>
      </w:r>
      <w:r w:rsidRPr="00825C14">
        <w:rPr>
          <w:rFonts w:ascii="Times New Roman" w:hAnsi="Times New Roman"/>
          <w:sz w:val="24"/>
          <w:szCs w:val="24"/>
        </w:rPr>
        <w:t xml:space="preserve">hereunder creates, or shall be deemed to create a relationship other than the independent relationship of Board and </w:t>
      </w:r>
      <w:r>
        <w:rPr>
          <w:rFonts w:ascii="Times New Roman" w:hAnsi="Times New Roman"/>
          <w:sz w:val="24"/>
          <w:szCs w:val="24"/>
        </w:rPr>
        <w:t>Vendor</w:t>
      </w:r>
      <w:r w:rsidRPr="00825C14">
        <w:rPr>
          <w:rFonts w:ascii="Times New Roman" w:hAnsi="Times New Roman"/>
          <w:sz w:val="24"/>
          <w:szCs w:val="24"/>
        </w:rPr>
        <w:t xml:space="preserve">. </w:t>
      </w:r>
      <w:r>
        <w:rPr>
          <w:rFonts w:ascii="Times New Roman" w:hAnsi="Times New Roman"/>
          <w:sz w:val="24"/>
          <w:szCs w:val="24"/>
        </w:rPr>
        <w:t>Vendor</w:t>
      </w:r>
      <w:r w:rsidRPr="00825C14">
        <w:rPr>
          <w:rFonts w:ascii="Times New Roman" w:hAnsi="Times New Roman"/>
          <w:sz w:val="24"/>
          <w:szCs w:val="24"/>
        </w:rPr>
        <w:t xml:space="preserve">’s personnel shall not be deemed in any way, directly or indirectly, expressly or by implication, to be employees of Board. No act performed or representation made, whether oral or written, by the </w:t>
      </w:r>
      <w:r>
        <w:rPr>
          <w:rFonts w:ascii="Times New Roman" w:hAnsi="Times New Roman"/>
          <w:sz w:val="24"/>
          <w:szCs w:val="24"/>
        </w:rPr>
        <w:t xml:space="preserve">Vendor </w:t>
      </w:r>
      <w:r w:rsidRPr="00825C14">
        <w:rPr>
          <w:rFonts w:ascii="Times New Roman" w:hAnsi="Times New Roman"/>
          <w:sz w:val="24"/>
          <w:szCs w:val="24"/>
        </w:rPr>
        <w:t xml:space="preserve">with respect to third parties shall be binding on the Board. Neither the </w:t>
      </w:r>
      <w:r>
        <w:rPr>
          <w:rFonts w:ascii="Times New Roman" w:hAnsi="Times New Roman"/>
          <w:sz w:val="24"/>
          <w:szCs w:val="24"/>
        </w:rPr>
        <w:t xml:space="preserve">Vendor </w:t>
      </w:r>
      <w:r w:rsidRPr="00825C14">
        <w:rPr>
          <w:rFonts w:ascii="Times New Roman" w:hAnsi="Times New Roman"/>
          <w:sz w:val="24"/>
          <w:szCs w:val="24"/>
        </w:rPr>
        <w:t xml:space="preserve">nor its employees shall, under any circumstances, be considered servants, agents, or employees of the Board; and the Board shall at no time be legally responsible for any negligence or other wrongdoing by the </w:t>
      </w:r>
      <w:r>
        <w:rPr>
          <w:rFonts w:ascii="Times New Roman" w:hAnsi="Times New Roman"/>
          <w:sz w:val="24"/>
          <w:szCs w:val="24"/>
        </w:rPr>
        <w:t>Vendor</w:t>
      </w:r>
      <w:r w:rsidRPr="00825C14">
        <w:rPr>
          <w:rFonts w:ascii="Times New Roman" w:hAnsi="Times New Roman"/>
          <w:sz w:val="24"/>
          <w:szCs w:val="24"/>
        </w:rPr>
        <w:t xml:space="preserve">, its servants, agents, or employees. Board shall not withhold from the </w:t>
      </w:r>
      <w:r>
        <w:rPr>
          <w:rFonts w:ascii="Times New Roman" w:hAnsi="Times New Roman"/>
          <w:sz w:val="24"/>
          <w:szCs w:val="24"/>
        </w:rPr>
        <w:t>Contract</w:t>
      </w:r>
      <w:r w:rsidRPr="00825C14">
        <w:rPr>
          <w:rFonts w:ascii="Times New Roman" w:hAnsi="Times New Roman"/>
          <w:sz w:val="24"/>
          <w:szCs w:val="24"/>
        </w:rPr>
        <w:t xml:space="preserve"> payments to </w:t>
      </w:r>
      <w:r>
        <w:rPr>
          <w:rFonts w:ascii="Times New Roman" w:hAnsi="Times New Roman"/>
          <w:sz w:val="24"/>
          <w:szCs w:val="24"/>
        </w:rPr>
        <w:t xml:space="preserve">Vendor </w:t>
      </w:r>
      <w:r w:rsidRPr="00825C14">
        <w:rPr>
          <w:rFonts w:ascii="Times New Roman" w:hAnsi="Times New Roman"/>
          <w:sz w:val="24"/>
          <w:szCs w:val="24"/>
        </w:rPr>
        <w:t xml:space="preserve">any federal or state unemployment taxes, federal or state income taxes, Social Security tax, or any other amounts for benefits to </w:t>
      </w:r>
      <w:r>
        <w:rPr>
          <w:rFonts w:ascii="Times New Roman" w:hAnsi="Times New Roman"/>
          <w:sz w:val="24"/>
          <w:szCs w:val="24"/>
        </w:rPr>
        <w:t>Vendor</w:t>
      </w:r>
      <w:r w:rsidRPr="00825C14">
        <w:rPr>
          <w:rFonts w:ascii="Times New Roman" w:hAnsi="Times New Roman"/>
          <w:sz w:val="24"/>
          <w:szCs w:val="24"/>
        </w:rPr>
        <w:t xml:space="preserve">. Further, Board shall not provide to </w:t>
      </w:r>
      <w:r>
        <w:rPr>
          <w:rFonts w:ascii="Times New Roman" w:hAnsi="Times New Roman"/>
          <w:sz w:val="24"/>
          <w:szCs w:val="24"/>
        </w:rPr>
        <w:t>Vendor</w:t>
      </w:r>
      <w:r w:rsidRPr="00825C14">
        <w:rPr>
          <w:rFonts w:ascii="Times New Roman" w:hAnsi="Times New Roman"/>
          <w:sz w:val="24"/>
          <w:szCs w:val="24"/>
        </w:rPr>
        <w:t xml:space="preserve"> any insurance coverage or other benefits, including Workers’ Compensation, normally provided by Board for its employees.</w:t>
      </w:r>
    </w:p>
    <w:p w14:paraId="34CF550E" w14:textId="77777777" w:rsidR="00ED3606" w:rsidRPr="00825C14" w:rsidRDefault="00ED3606" w:rsidP="00ED3606">
      <w:pPr>
        <w:pStyle w:val="ListParagraph"/>
        <w:rPr>
          <w:rFonts w:ascii="Times New Roman" w:hAnsi="Times New Roman"/>
          <w:sz w:val="24"/>
          <w:szCs w:val="24"/>
        </w:rPr>
      </w:pPr>
    </w:p>
    <w:p w14:paraId="756DBBFE" w14:textId="77777777" w:rsidR="003C1939" w:rsidRPr="005974D9" w:rsidRDefault="003C1939" w:rsidP="003C193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E-Verification</w:t>
      </w:r>
    </w:p>
    <w:p w14:paraId="0DD20673" w14:textId="68BA4F40"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If applicable,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represents and warrants that it will ensure its compliance with the Mississippi Employment Protection Act of 2008, and will register and participate in the status verification system for all newly hired employees. Mississippi Code Annotated §§ 71-11-1 </w:t>
      </w:r>
      <w:r w:rsidRPr="005974D9">
        <w:rPr>
          <w:rFonts w:ascii="Times New Roman" w:hAnsi="Times New Roman"/>
          <w:i/>
          <w:iCs/>
          <w:color w:val="0070C0"/>
          <w:sz w:val="24"/>
          <w:szCs w:val="24"/>
        </w:rPr>
        <w:t>et seq</w:t>
      </w:r>
      <w:r w:rsidRPr="005974D9">
        <w:rPr>
          <w:rFonts w:ascii="Times New Roman" w:hAnsi="Times New Roman"/>
          <w:i/>
          <w:color w:val="0070C0"/>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CD0B3C">
        <w:rPr>
          <w:rFonts w:ascii="Times New Roman" w:hAnsi="Times New Roman"/>
          <w:i/>
          <w:color w:val="0070C0"/>
          <w:sz w:val="24"/>
          <w:szCs w:val="24"/>
        </w:rPr>
        <w:t>Vendor</w:t>
      </w:r>
      <w:r>
        <w:rPr>
          <w:rFonts w:ascii="Times New Roman" w:hAnsi="Times New Roman"/>
          <w:i/>
          <w:color w:val="0070C0"/>
          <w:sz w:val="24"/>
          <w:szCs w:val="24"/>
        </w:rPr>
        <w:t xml:space="preserve"> </w:t>
      </w:r>
      <w:r w:rsidRPr="005974D9">
        <w:rPr>
          <w:rFonts w:ascii="Times New Roman" w:hAnsi="Times New Roman"/>
          <w:i/>
          <w:color w:val="0070C0"/>
          <w:sz w:val="24"/>
          <w:szCs w:val="24"/>
        </w:rPr>
        <w:t xml:space="preserve">agrees to maintain records of such compliance. Upon request of the State and after approval of the Social Security Administration or Department of Homeland Security when required,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agrees to provide a copy of each such verification.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further represents and warrants that any person assigned to perform services hereafter meets the employment eligibility requirements of all immigration laws. The breach of this Contract may subject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to the following:  (i) </w:t>
      </w:r>
      <w:r w:rsidRPr="005974D9">
        <w:rPr>
          <w:rFonts w:ascii="Times New Roman" w:hAnsi="Times New Roman"/>
          <w:i/>
          <w:color w:val="0070C0"/>
          <w:spacing w:val="-1"/>
          <w:sz w:val="24"/>
          <w:szCs w:val="24"/>
        </w:rPr>
        <w:t>termination</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8"/>
          <w:sz w:val="24"/>
          <w:szCs w:val="24"/>
        </w:rPr>
        <w:t xml:space="preserve"> </w:t>
      </w:r>
      <w:r w:rsidRPr="005974D9">
        <w:rPr>
          <w:rFonts w:ascii="Times New Roman" w:hAnsi="Times New Roman"/>
          <w:i/>
          <w:color w:val="0070C0"/>
          <w:sz w:val="24"/>
          <w:szCs w:val="24"/>
        </w:rPr>
        <w:t>this</w:t>
      </w:r>
      <w:r w:rsidRPr="005974D9">
        <w:rPr>
          <w:rFonts w:ascii="Times New Roman" w:hAnsi="Times New Roman"/>
          <w:i/>
          <w:color w:val="0070C0"/>
          <w:spacing w:val="29"/>
          <w:sz w:val="24"/>
          <w:szCs w:val="24"/>
        </w:rPr>
        <w:t xml:space="preserve"> C</w:t>
      </w:r>
      <w:r w:rsidRPr="005974D9">
        <w:rPr>
          <w:rFonts w:ascii="Times New Roman" w:hAnsi="Times New Roman"/>
          <w:i/>
          <w:color w:val="0070C0"/>
          <w:spacing w:val="-1"/>
          <w:sz w:val="24"/>
          <w:szCs w:val="24"/>
        </w:rPr>
        <w:t>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services</w:t>
      </w:r>
      <w:r w:rsidRPr="005974D9">
        <w:rPr>
          <w:rFonts w:ascii="Times New Roman" w:hAnsi="Times New Roman"/>
          <w:i/>
          <w:color w:val="0070C0"/>
          <w:spacing w:val="29"/>
          <w:sz w:val="24"/>
          <w:szCs w:val="24"/>
        </w:rPr>
        <w:t xml:space="preserve"> </w:t>
      </w:r>
      <w:r w:rsidRPr="005974D9">
        <w:rPr>
          <w:rFonts w:ascii="Times New Roman" w:hAnsi="Times New Roman"/>
          <w:i/>
          <w:color w:val="0070C0"/>
          <w:spacing w:val="-1"/>
          <w:sz w:val="24"/>
          <w:szCs w:val="24"/>
        </w:rPr>
        <w:t>and</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ineligibility</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28"/>
          <w:sz w:val="24"/>
          <w:szCs w:val="24"/>
        </w:rPr>
        <w:t xml:space="preserve"> </w:t>
      </w:r>
      <w:r w:rsidRPr="005974D9">
        <w:rPr>
          <w:rFonts w:ascii="Times New Roman" w:hAnsi="Times New Roman"/>
          <w:i/>
          <w:color w:val="0070C0"/>
          <w:spacing w:val="1"/>
          <w:sz w:val="24"/>
          <w:szCs w:val="24"/>
        </w:rPr>
        <w:t>any</w:t>
      </w:r>
      <w:r w:rsidRPr="005974D9">
        <w:rPr>
          <w:rFonts w:ascii="Times New Roman" w:hAnsi="Times New Roman"/>
          <w:i/>
          <w:color w:val="0070C0"/>
          <w:spacing w:val="21"/>
          <w:sz w:val="24"/>
          <w:szCs w:val="24"/>
        </w:rPr>
        <w:t xml:space="preserve"> </w:t>
      </w:r>
      <w:r w:rsidRPr="005974D9">
        <w:rPr>
          <w:rFonts w:ascii="Times New Roman" w:hAnsi="Times New Roman"/>
          <w:i/>
          <w:color w:val="0070C0"/>
          <w:sz w:val="24"/>
          <w:szCs w:val="24"/>
        </w:rPr>
        <w:t>state</w:t>
      </w:r>
      <w:r w:rsidRPr="005974D9">
        <w:rPr>
          <w:rFonts w:ascii="Times New Roman" w:hAnsi="Times New Roman"/>
          <w:i/>
          <w:color w:val="0070C0"/>
          <w:spacing w:val="27"/>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30"/>
          <w:sz w:val="24"/>
          <w:szCs w:val="24"/>
        </w:rPr>
        <w:t xml:space="preserve"> </w:t>
      </w:r>
      <w:r w:rsidRPr="005974D9">
        <w:rPr>
          <w:rFonts w:ascii="Times New Roman" w:hAnsi="Times New Roman"/>
          <w:i/>
          <w:color w:val="0070C0"/>
          <w:sz w:val="24"/>
          <w:szCs w:val="24"/>
        </w:rPr>
        <w:t>public</w:t>
      </w:r>
      <w:r w:rsidRPr="005974D9">
        <w:rPr>
          <w:rFonts w:ascii="Times New Roman" w:hAnsi="Times New Roman"/>
          <w:i/>
          <w:color w:val="0070C0"/>
          <w:spacing w:val="27"/>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29"/>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75"/>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up</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three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(3)</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years</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with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notice</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cancellation/termination</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being</w:t>
      </w:r>
      <w:r w:rsidRPr="005974D9">
        <w:rPr>
          <w:rFonts w:ascii="Times New Roman" w:hAnsi="Times New Roman"/>
          <w:i/>
          <w:color w:val="0070C0"/>
          <w:spacing w:val="7"/>
          <w:sz w:val="24"/>
          <w:szCs w:val="24"/>
        </w:rPr>
        <w:t xml:space="preserve"> </w:t>
      </w:r>
      <w:r w:rsidRPr="005974D9">
        <w:rPr>
          <w:rFonts w:ascii="Times New Roman" w:hAnsi="Times New Roman"/>
          <w:i/>
          <w:color w:val="0070C0"/>
          <w:spacing w:val="-1"/>
          <w:sz w:val="24"/>
          <w:szCs w:val="24"/>
        </w:rPr>
        <w:t>made</w:t>
      </w:r>
      <w:r w:rsidRPr="005974D9">
        <w:rPr>
          <w:rFonts w:ascii="Times New Roman" w:hAnsi="Times New Roman"/>
          <w:i/>
          <w:color w:val="0070C0"/>
          <w:spacing w:val="83"/>
          <w:sz w:val="24"/>
          <w:szCs w:val="24"/>
        </w:rPr>
        <w:t xml:space="preserve"> </w:t>
      </w:r>
      <w:r w:rsidRPr="005974D9">
        <w:rPr>
          <w:rFonts w:ascii="Times New Roman" w:hAnsi="Times New Roman"/>
          <w:i/>
          <w:color w:val="0070C0"/>
          <w:spacing w:val="-1"/>
          <w:sz w:val="24"/>
          <w:szCs w:val="24"/>
        </w:rPr>
        <w:t>public; (ii) the</w:t>
      </w:r>
      <w:r w:rsidRPr="005974D9">
        <w:rPr>
          <w:rFonts w:ascii="Times New Roman" w:hAnsi="Times New Roman"/>
          <w:i/>
          <w:color w:val="0070C0"/>
          <w:spacing w:val="23"/>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lastRenderedPageBreak/>
        <w:t>any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permit,</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certification</w:t>
      </w:r>
      <w:r w:rsidRPr="005974D9">
        <w:rPr>
          <w:rFonts w:ascii="Times New Roman" w:hAnsi="Times New Roman"/>
          <w:i/>
          <w:color w:val="0070C0"/>
          <w:spacing w:val="2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other</w:t>
      </w:r>
      <w:r w:rsidRPr="005974D9">
        <w:rPr>
          <w:rFonts w:ascii="Times New Roman" w:hAnsi="Times New Roman"/>
          <w:i/>
          <w:color w:val="0070C0"/>
          <w:spacing w:val="23"/>
          <w:sz w:val="24"/>
          <w:szCs w:val="24"/>
        </w:rPr>
        <w:t xml:space="preserve"> </w:t>
      </w:r>
      <w:r w:rsidRPr="005974D9">
        <w:rPr>
          <w:rFonts w:ascii="Times New Roman" w:hAnsi="Times New Roman"/>
          <w:i/>
          <w:color w:val="0070C0"/>
          <w:spacing w:val="-1"/>
          <w:sz w:val="24"/>
          <w:szCs w:val="24"/>
        </w:rPr>
        <w:t>document</w:t>
      </w:r>
      <w:r w:rsidRPr="005974D9">
        <w:rPr>
          <w:rFonts w:ascii="Times New Roman" w:hAnsi="Times New Roman"/>
          <w:i/>
          <w:color w:val="0070C0"/>
          <w:spacing w:val="26"/>
          <w:sz w:val="24"/>
          <w:szCs w:val="24"/>
        </w:rPr>
        <w:t xml:space="preserve"> </w:t>
      </w:r>
      <w:r w:rsidRPr="005974D9">
        <w:rPr>
          <w:rFonts w:ascii="Times New Roman" w:hAnsi="Times New Roman"/>
          <w:i/>
          <w:color w:val="0070C0"/>
          <w:spacing w:val="-1"/>
          <w:sz w:val="24"/>
          <w:szCs w:val="24"/>
        </w:rPr>
        <w:t>granted</w:t>
      </w:r>
      <w:r w:rsidRPr="005974D9">
        <w:rPr>
          <w:rFonts w:ascii="Times New Roman" w:hAnsi="Times New Roman"/>
          <w:i/>
          <w:color w:val="0070C0"/>
          <w:spacing w:val="24"/>
          <w:sz w:val="24"/>
          <w:szCs w:val="24"/>
        </w:rPr>
        <w:t xml:space="preserve"> </w:t>
      </w:r>
      <w:r w:rsidRPr="005974D9">
        <w:rPr>
          <w:rFonts w:ascii="Times New Roman" w:hAnsi="Times New Roman"/>
          <w:i/>
          <w:color w:val="0070C0"/>
          <w:spacing w:val="1"/>
          <w:sz w:val="24"/>
          <w:szCs w:val="24"/>
        </w:rPr>
        <w:t>to</w:t>
      </w:r>
      <w:r w:rsidRPr="005974D9">
        <w:rPr>
          <w:rFonts w:ascii="Times New Roman" w:hAnsi="Times New Roman"/>
          <w:i/>
          <w:color w:val="0070C0"/>
          <w:spacing w:val="24"/>
          <w:sz w:val="24"/>
          <w:szCs w:val="24"/>
        </w:rPr>
        <w:t xml:space="preserv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w:t>
      </w:r>
      <w:r w:rsidRPr="005974D9">
        <w:rPr>
          <w:rFonts w:ascii="Times New Roman" w:hAnsi="Times New Roman"/>
          <w:i/>
          <w:color w:val="0070C0"/>
          <w:spacing w:val="2"/>
          <w:sz w:val="24"/>
          <w:szCs w:val="24"/>
        </w:rPr>
        <w:t>by</w:t>
      </w:r>
      <w:r w:rsidRPr="005974D9">
        <w:rPr>
          <w:rFonts w:ascii="Times New Roman" w:hAnsi="Times New Roman"/>
          <w:i/>
          <w:color w:val="0070C0"/>
          <w:spacing w:val="19"/>
          <w:sz w:val="24"/>
          <w:szCs w:val="24"/>
        </w:rPr>
        <w:t xml:space="preserve"> </w:t>
      </w:r>
      <w:r w:rsidRPr="005974D9">
        <w:rPr>
          <w:rFonts w:ascii="Times New Roman" w:hAnsi="Times New Roman"/>
          <w:i/>
          <w:color w:val="0070C0"/>
          <w:spacing w:val="-1"/>
          <w:sz w:val="24"/>
          <w:szCs w:val="24"/>
        </w:rPr>
        <w:t>an</w:t>
      </w:r>
      <w:r w:rsidRPr="005974D9">
        <w:rPr>
          <w:rFonts w:ascii="Times New Roman" w:hAnsi="Times New Roman"/>
          <w:i/>
          <w:color w:val="0070C0"/>
          <w:spacing w:val="81"/>
          <w:sz w:val="24"/>
          <w:szCs w:val="24"/>
        </w:rPr>
        <w:t xml:space="preserve"> </w:t>
      </w:r>
      <w:r w:rsidRPr="005974D9">
        <w:rPr>
          <w:rFonts w:ascii="Times New Roman" w:hAnsi="Times New Roman"/>
          <w:i/>
          <w:color w:val="0070C0"/>
          <w:spacing w:val="-1"/>
          <w:sz w:val="24"/>
          <w:szCs w:val="24"/>
        </w:rPr>
        <w:t>agency,</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department</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or</w:t>
      </w:r>
      <w:r w:rsidRPr="005974D9">
        <w:rPr>
          <w:rFonts w:ascii="Times New Roman" w:hAnsi="Times New Roman"/>
          <w:i/>
          <w:color w:val="0070C0"/>
          <w:spacing w:val="16"/>
          <w:sz w:val="24"/>
          <w:szCs w:val="24"/>
        </w:rPr>
        <w:t xml:space="preserve"> </w:t>
      </w:r>
      <w:r w:rsidRPr="005974D9">
        <w:rPr>
          <w:rFonts w:ascii="Times New Roman" w:hAnsi="Times New Roman"/>
          <w:i/>
          <w:color w:val="0070C0"/>
          <w:spacing w:val="-1"/>
          <w:sz w:val="24"/>
          <w:szCs w:val="24"/>
        </w:rPr>
        <w:t>governmental</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entity</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3"/>
          <w:sz w:val="24"/>
          <w:szCs w:val="24"/>
        </w:rPr>
        <w:t xml:space="preserve"> </w:t>
      </w:r>
      <w:r w:rsidRPr="005974D9">
        <w:rPr>
          <w:rFonts w:ascii="Times New Roman" w:hAnsi="Times New Roman"/>
          <w:i/>
          <w:color w:val="0070C0"/>
          <w:spacing w:val="-1"/>
          <w:sz w:val="24"/>
          <w:szCs w:val="24"/>
        </w:rPr>
        <w:t>right</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do</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business</w:t>
      </w:r>
      <w:r w:rsidRPr="005974D9">
        <w:rPr>
          <w:rFonts w:ascii="Times New Roman" w:hAnsi="Times New Roman"/>
          <w:i/>
          <w:color w:val="0070C0"/>
          <w:spacing w:val="14"/>
          <w:sz w:val="24"/>
          <w:szCs w:val="24"/>
        </w:rPr>
        <w:t xml:space="preserve"> </w:t>
      </w:r>
      <w:r w:rsidRPr="005974D9">
        <w:rPr>
          <w:rFonts w:ascii="Times New Roman" w:hAnsi="Times New Roman"/>
          <w:i/>
          <w:color w:val="0070C0"/>
          <w:sz w:val="24"/>
          <w:szCs w:val="24"/>
        </w:rPr>
        <w:t>in</w:t>
      </w:r>
      <w:r w:rsidRPr="005974D9">
        <w:rPr>
          <w:rFonts w:ascii="Times New Roman" w:hAnsi="Times New Roman"/>
          <w:i/>
          <w:color w:val="0070C0"/>
          <w:spacing w:val="16"/>
          <w:sz w:val="24"/>
          <w:szCs w:val="24"/>
        </w:rPr>
        <w:t xml:space="preserve"> </w:t>
      </w:r>
      <w:r w:rsidRPr="005974D9">
        <w:rPr>
          <w:rFonts w:ascii="Times New Roman" w:hAnsi="Times New Roman"/>
          <w:i/>
          <w:color w:val="0070C0"/>
          <w:sz w:val="24"/>
          <w:szCs w:val="24"/>
        </w:rPr>
        <w:t>Mississippi</w:t>
      </w:r>
      <w:r w:rsidRPr="005974D9">
        <w:rPr>
          <w:rFonts w:ascii="Times New Roman" w:hAnsi="Times New Roman"/>
          <w:i/>
          <w:color w:val="0070C0"/>
          <w:spacing w:val="14"/>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3"/>
          <w:sz w:val="24"/>
          <w:szCs w:val="24"/>
        </w:rPr>
        <w:t xml:space="preserve"> </w:t>
      </w:r>
      <w:r w:rsidRPr="005974D9">
        <w:rPr>
          <w:rFonts w:ascii="Times New Roman" w:hAnsi="Times New Roman"/>
          <w:i/>
          <w:color w:val="0070C0"/>
          <w:sz w:val="24"/>
          <w:szCs w:val="24"/>
        </w:rPr>
        <w:t xml:space="preserve">up to one (1) year; or, (iii) both. </w:t>
      </w:r>
      <w:r w:rsidRPr="005974D9">
        <w:rPr>
          <w:rFonts w:ascii="Times New Roman" w:hAnsi="Times New Roman"/>
          <w:i/>
          <w:color w:val="0070C0"/>
          <w:spacing w:val="21"/>
          <w:sz w:val="24"/>
          <w:szCs w:val="24"/>
        </w:rPr>
        <w:t xml:space="preserve"> </w:t>
      </w:r>
      <w:r w:rsidRPr="005974D9">
        <w:rPr>
          <w:rFonts w:ascii="Times New Roman" w:hAnsi="Times New Roman"/>
          <w:i/>
          <w:color w:val="0070C0"/>
          <w:spacing w:val="-3"/>
          <w:sz w:val="24"/>
          <w:szCs w:val="24"/>
        </w:rPr>
        <w:t>In</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the</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event</w:t>
      </w:r>
      <w:r w:rsidRPr="005974D9">
        <w:rPr>
          <w:rFonts w:ascii="Times New Roman" w:hAnsi="Times New Roman"/>
          <w:i/>
          <w:color w:val="0070C0"/>
          <w:spacing w:val="10"/>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8"/>
          <w:sz w:val="24"/>
          <w:szCs w:val="24"/>
        </w:rPr>
        <w:t xml:space="preserve"> </w:t>
      </w:r>
      <w:r w:rsidRPr="005974D9">
        <w:rPr>
          <w:rFonts w:ascii="Times New Roman" w:hAnsi="Times New Roman"/>
          <w:i/>
          <w:color w:val="0070C0"/>
          <w:sz w:val="24"/>
          <w:szCs w:val="24"/>
        </w:rPr>
        <w:t>such</w:t>
      </w:r>
      <w:r w:rsidRPr="005974D9">
        <w:rPr>
          <w:rFonts w:ascii="Times New Roman" w:hAnsi="Times New Roman"/>
          <w:i/>
          <w:color w:val="0070C0"/>
          <w:spacing w:val="9"/>
          <w:sz w:val="24"/>
          <w:szCs w:val="24"/>
        </w:rPr>
        <w:t xml:space="preserve"> </w:t>
      </w:r>
      <w:r w:rsidRPr="005974D9">
        <w:rPr>
          <w:rFonts w:ascii="Times New Roman" w:hAnsi="Times New Roman"/>
          <w:i/>
          <w:color w:val="0070C0"/>
          <w:spacing w:val="-1"/>
          <w:sz w:val="24"/>
          <w:szCs w:val="24"/>
        </w:rPr>
        <w:t>cancellations/termination,</w:t>
      </w:r>
      <w:r w:rsidRPr="005974D9">
        <w:rPr>
          <w:rFonts w:ascii="Times New Roman" w:hAnsi="Times New Roman"/>
          <w:i/>
          <w:color w:val="0070C0"/>
          <w:spacing w:val="9"/>
          <w:sz w:val="24"/>
          <w:szCs w:val="24"/>
        </w:rPr>
        <w:t xml:space="preserve"> </w:t>
      </w:r>
      <w:r w:rsidR="00CD0B3C">
        <w:rPr>
          <w:rFonts w:ascii="Times New Roman" w:hAnsi="Times New Roman"/>
          <w:i/>
          <w:color w:val="0070C0"/>
          <w:sz w:val="24"/>
          <w:szCs w:val="24"/>
        </w:rPr>
        <w:t>Vendor</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would</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also</w:t>
      </w:r>
      <w:r w:rsidRPr="005974D9">
        <w:rPr>
          <w:rFonts w:ascii="Times New Roman" w:hAnsi="Times New Roman"/>
          <w:i/>
          <w:color w:val="0070C0"/>
          <w:spacing w:val="9"/>
          <w:sz w:val="24"/>
          <w:szCs w:val="24"/>
        </w:rPr>
        <w:t xml:space="preserve"> </w:t>
      </w:r>
      <w:r w:rsidRPr="005974D9">
        <w:rPr>
          <w:rFonts w:ascii="Times New Roman" w:hAnsi="Times New Roman"/>
          <w:i/>
          <w:color w:val="0070C0"/>
          <w:sz w:val="24"/>
          <w:szCs w:val="24"/>
        </w:rPr>
        <w:t>be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liable</w:t>
      </w:r>
      <w:r w:rsidRPr="005974D9">
        <w:rPr>
          <w:rFonts w:ascii="Times New Roman" w:hAnsi="Times New Roman"/>
          <w:i/>
          <w:color w:val="0070C0"/>
          <w:spacing w:val="8"/>
          <w:sz w:val="24"/>
          <w:szCs w:val="24"/>
        </w:rPr>
        <w:t xml:space="preserve"> </w:t>
      </w:r>
      <w:r w:rsidRPr="005974D9">
        <w:rPr>
          <w:rFonts w:ascii="Times New Roman" w:hAnsi="Times New Roman"/>
          <w:i/>
          <w:color w:val="0070C0"/>
          <w:spacing w:val="-1"/>
          <w:sz w:val="24"/>
          <w:szCs w:val="24"/>
        </w:rPr>
        <w:t>for</w:t>
      </w:r>
      <w:r w:rsidRPr="005974D9">
        <w:rPr>
          <w:rFonts w:ascii="Times New Roman" w:hAnsi="Times New Roman"/>
          <w:i/>
          <w:color w:val="0070C0"/>
          <w:spacing w:val="11"/>
          <w:sz w:val="24"/>
          <w:szCs w:val="24"/>
        </w:rPr>
        <w:t xml:space="preserve"> </w:t>
      </w:r>
      <w:r w:rsidRPr="005974D9">
        <w:rPr>
          <w:rFonts w:ascii="Times New Roman" w:hAnsi="Times New Roman"/>
          <w:i/>
          <w:color w:val="0070C0"/>
          <w:spacing w:val="1"/>
          <w:sz w:val="24"/>
          <w:szCs w:val="24"/>
        </w:rPr>
        <w:t xml:space="preserve">any </w:t>
      </w:r>
      <w:r w:rsidRPr="005974D9">
        <w:rPr>
          <w:rFonts w:ascii="Times New Roman" w:hAnsi="Times New Roman"/>
          <w:i/>
          <w:color w:val="0070C0"/>
          <w:spacing w:val="-1"/>
          <w:sz w:val="24"/>
          <w:szCs w:val="24"/>
        </w:rPr>
        <w:t>additional</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costs</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incurred</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by</w:t>
      </w:r>
      <w:r w:rsidRPr="005974D9">
        <w:rPr>
          <w:rFonts w:ascii="Times New Roman" w:hAnsi="Times New Roman"/>
          <w:i/>
          <w:color w:val="0070C0"/>
          <w:sz w:val="24"/>
          <w:szCs w:val="24"/>
        </w:rPr>
        <w:t xml:space="preserve"> the</w:t>
      </w:r>
      <w:r w:rsidRPr="005974D9">
        <w:rPr>
          <w:rFonts w:ascii="Times New Roman" w:hAnsi="Times New Roman"/>
          <w:i/>
          <w:color w:val="0070C0"/>
          <w:spacing w:val="3"/>
          <w:sz w:val="24"/>
          <w:szCs w:val="24"/>
        </w:rPr>
        <w:t xml:space="preserve"> </w:t>
      </w:r>
      <w:r w:rsidRPr="005974D9">
        <w:rPr>
          <w:rFonts w:ascii="Times New Roman" w:hAnsi="Times New Roman"/>
          <w:i/>
          <w:color w:val="0070C0"/>
          <w:spacing w:val="-1"/>
          <w:sz w:val="24"/>
          <w:szCs w:val="24"/>
        </w:rPr>
        <w:t>State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due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to</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Contract</w:t>
      </w:r>
      <w:r w:rsidRPr="005974D9">
        <w:rPr>
          <w:rFonts w:ascii="Times New Roman" w:hAnsi="Times New Roman"/>
          <w:i/>
          <w:color w:val="0070C0"/>
          <w:spacing w:val="5"/>
          <w:sz w:val="24"/>
          <w:szCs w:val="24"/>
        </w:rPr>
        <w:t xml:space="preserve"> </w:t>
      </w:r>
      <w:r w:rsidRPr="005974D9">
        <w:rPr>
          <w:rFonts w:ascii="Times New Roman" w:hAnsi="Times New Roman"/>
          <w:i/>
          <w:color w:val="0070C0"/>
          <w:spacing w:val="-1"/>
          <w:sz w:val="24"/>
          <w:szCs w:val="24"/>
        </w:rPr>
        <w:t>cancellation</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z w:val="24"/>
          <w:szCs w:val="24"/>
        </w:rPr>
        <w:t>loss</w:t>
      </w:r>
      <w:r w:rsidRPr="005974D9">
        <w:rPr>
          <w:rFonts w:ascii="Times New Roman" w:hAnsi="Times New Roman"/>
          <w:i/>
          <w:color w:val="0070C0"/>
          <w:spacing w:val="5"/>
          <w:sz w:val="24"/>
          <w:szCs w:val="24"/>
        </w:rPr>
        <w:t xml:space="preserve"> </w:t>
      </w:r>
      <w:r w:rsidRPr="005974D9">
        <w:rPr>
          <w:rFonts w:ascii="Times New Roman" w:hAnsi="Times New Roman"/>
          <w:i/>
          <w:color w:val="0070C0"/>
          <w:sz w:val="24"/>
          <w:szCs w:val="24"/>
        </w:rPr>
        <w:t>of</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license</w:t>
      </w:r>
      <w:r w:rsidRPr="005974D9">
        <w:rPr>
          <w:rFonts w:ascii="Times New Roman" w:hAnsi="Times New Roman"/>
          <w:i/>
          <w:color w:val="0070C0"/>
          <w:spacing w:val="3"/>
          <w:sz w:val="24"/>
          <w:szCs w:val="24"/>
        </w:rPr>
        <w:t xml:space="preserve"> </w:t>
      </w:r>
      <w:r w:rsidRPr="005974D9">
        <w:rPr>
          <w:rFonts w:ascii="Times New Roman" w:hAnsi="Times New Roman"/>
          <w:i/>
          <w:color w:val="0070C0"/>
          <w:sz w:val="24"/>
          <w:szCs w:val="24"/>
        </w:rPr>
        <w:t>or</w:t>
      </w:r>
      <w:r w:rsidRPr="005974D9">
        <w:rPr>
          <w:rFonts w:ascii="Times New Roman" w:hAnsi="Times New Roman"/>
          <w:i/>
          <w:color w:val="0070C0"/>
          <w:spacing w:val="4"/>
          <w:sz w:val="24"/>
          <w:szCs w:val="24"/>
        </w:rPr>
        <w:t xml:space="preserve"> </w:t>
      </w:r>
      <w:r w:rsidRPr="005974D9">
        <w:rPr>
          <w:rFonts w:ascii="Times New Roman" w:hAnsi="Times New Roman"/>
          <w:i/>
          <w:color w:val="0070C0"/>
          <w:spacing w:val="-1"/>
          <w:sz w:val="24"/>
          <w:szCs w:val="24"/>
        </w:rPr>
        <w:t xml:space="preserve">permit </w:t>
      </w:r>
      <w:r w:rsidRPr="005974D9">
        <w:rPr>
          <w:rFonts w:ascii="Times New Roman" w:hAnsi="Times New Roman"/>
          <w:i/>
          <w:color w:val="0070C0"/>
          <w:sz w:val="24"/>
          <w:szCs w:val="24"/>
        </w:rPr>
        <w:t xml:space="preserve">to do </w:t>
      </w:r>
      <w:r w:rsidRPr="005974D9">
        <w:rPr>
          <w:rFonts w:ascii="Times New Roman" w:hAnsi="Times New Roman"/>
          <w:i/>
          <w:color w:val="0070C0"/>
          <w:spacing w:val="-1"/>
          <w:sz w:val="24"/>
          <w:szCs w:val="24"/>
        </w:rPr>
        <w:t>business</w:t>
      </w:r>
      <w:r w:rsidRPr="005974D9">
        <w:rPr>
          <w:rFonts w:ascii="Times New Roman" w:hAnsi="Times New Roman"/>
          <w:i/>
          <w:color w:val="0070C0"/>
          <w:sz w:val="24"/>
          <w:szCs w:val="24"/>
        </w:rPr>
        <w:t xml:space="preserve"> in the</w:t>
      </w:r>
      <w:r w:rsidRPr="005974D9">
        <w:rPr>
          <w:rFonts w:ascii="Times New Roman" w:hAnsi="Times New Roman"/>
          <w:i/>
          <w:color w:val="0070C0"/>
          <w:spacing w:val="-1"/>
          <w:sz w:val="24"/>
          <w:szCs w:val="24"/>
        </w:rPr>
        <w:t xml:space="preserve"> State.</w:t>
      </w:r>
    </w:p>
    <w:p w14:paraId="0E650868" w14:textId="77777777" w:rsidR="00094C45" w:rsidRPr="00825C14" w:rsidRDefault="00094C45" w:rsidP="00D146F2">
      <w:pPr>
        <w:pStyle w:val="ListParagraph"/>
        <w:rPr>
          <w:rFonts w:ascii="Times New Roman" w:hAnsi="Times New Roman"/>
          <w:spacing w:val="-1"/>
          <w:sz w:val="24"/>
          <w:szCs w:val="24"/>
        </w:rPr>
      </w:pPr>
    </w:p>
    <w:p w14:paraId="5F78B036" w14:textId="77777777" w:rsidR="00ED3606" w:rsidRPr="00A72C76" w:rsidRDefault="00ED3606" w:rsidP="00ED3606">
      <w:pPr>
        <w:pStyle w:val="ListParagraph"/>
        <w:numPr>
          <w:ilvl w:val="0"/>
          <w:numId w:val="1"/>
        </w:numPr>
        <w:rPr>
          <w:rFonts w:ascii="Times New Roman" w:hAnsi="Times New Roman"/>
          <w:b/>
          <w:sz w:val="24"/>
          <w:szCs w:val="24"/>
        </w:rPr>
      </w:pPr>
      <w:r w:rsidRPr="00A72C76">
        <w:rPr>
          <w:rFonts w:ascii="Times New Roman" w:hAnsi="Times New Roman"/>
          <w:b/>
          <w:sz w:val="24"/>
          <w:szCs w:val="24"/>
        </w:rPr>
        <w:t xml:space="preserve">Authority to </w:t>
      </w:r>
      <w:r>
        <w:rPr>
          <w:rFonts w:ascii="Times New Roman" w:hAnsi="Times New Roman"/>
          <w:b/>
          <w:sz w:val="24"/>
          <w:szCs w:val="24"/>
        </w:rPr>
        <w:t>C</w:t>
      </w:r>
      <w:r w:rsidRPr="00A72C76">
        <w:rPr>
          <w:rFonts w:ascii="Times New Roman" w:hAnsi="Times New Roman"/>
          <w:b/>
          <w:sz w:val="24"/>
          <w:szCs w:val="24"/>
        </w:rPr>
        <w:t>ontract</w:t>
      </w:r>
    </w:p>
    <w:p w14:paraId="340CED5F" w14:textId="6700B603" w:rsidR="00ED3606" w:rsidRDefault="00207379" w:rsidP="00ED3606">
      <w:pPr>
        <w:autoSpaceDE w:val="0"/>
        <w:autoSpaceDN w:val="0"/>
        <w:adjustRightInd w:val="0"/>
        <w:ind w:left="720"/>
        <w:rPr>
          <w:rFonts w:ascii="Times New Roman" w:hAnsi="Times New Roman"/>
          <w:sz w:val="24"/>
          <w:szCs w:val="24"/>
        </w:rPr>
      </w:pPr>
      <w:r>
        <w:rPr>
          <w:rFonts w:ascii="Times New Roman" w:hAnsi="Times New Roman"/>
          <w:sz w:val="24"/>
          <w:szCs w:val="24"/>
        </w:rPr>
        <w:t>Vendor</w:t>
      </w:r>
      <w:r w:rsidR="00ED3606" w:rsidRPr="00A72C76">
        <w:rPr>
          <w:rFonts w:ascii="Times New Roman" w:hAnsi="Times New Roman"/>
          <w:sz w:val="24"/>
          <w:szCs w:val="24"/>
        </w:rPr>
        <w:t xml:space="preserve"> warrants: (a) that it is a validly organized business with valid authority to enter into this Contract; (b) that it is qualified to do business and in good standing in the State of Mississippi; (c) that entry into and performance under this Contract is not restricted or prohibited by any loan, security, financing, contractual, or other contract of any kind; and, (d) notwithstanding any other provision of this Contract to the contrary, that there are no existing legal proceedings or prospective legal proceedings, either voluntary or otherwise, which may adversely affect its ability to perform its obligations under this Contract.</w:t>
      </w:r>
    </w:p>
    <w:p w14:paraId="2741FB3E" w14:textId="77777777" w:rsidR="00ED3606" w:rsidRDefault="00ED3606" w:rsidP="00ED3606">
      <w:pPr>
        <w:autoSpaceDE w:val="0"/>
        <w:autoSpaceDN w:val="0"/>
        <w:adjustRightInd w:val="0"/>
        <w:ind w:left="720"/>
        <w:rPr>
          <w:rFonts w:ascii="Times New Roman" w:hAnsi="Times New Roman"/>
          <w:sz w:val="24"/>
          <w:szCs w:val="24"/>
        </w:rPr>
      </w:pPr>
    </w:p>
    <w:p w14:paraId="6260112E" w14:textId="77777777" w:rsidR="00E50147" w:rsidRPr="00825C14" w:rsidRDefault="00E50147" w:rsidP="00E50147">
      <w:pPr>
        <w:pStyle w:val="ListParagraph"/>
        <w:numPr>
          <w:ilvl w:val="0"/>
          <w:numId w:val="1"/>
        </w:numPr>
        <w:rPr>
          <w:rFonts w:ascii="Times New Roman" w:hAnsi="Times New Roman"/>
          <w:sz w:val="24"/>
          <w:szCs w:val="24"/>
        </w:rPr>
      </w:pPr>
      <w:r w:rsidRPr="00825C14">
        <w:rPr>
          <w:rFonts w:ascii="Times New Roman" w:hAnsi="Times New Roman"/>
          <w:b/>
          <w:sz w:val="24"/>
          <w:szCs w:val="24"/>
        </w:rPr>
        <w:t>Debarment and Suspension</w:t>
      </w:r>
    </w:p>
    <w:p w14:paraId="1A800ACC" w14:textId="2F8FC5B5" w:rsidR="00E50147" w:rsidRDefault="00E50147" w:rsidP="00E50147">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Vendor</w:t>
      </w:r>
      <w:r w:rsidRPr="00825C14">
        <w:rPr>
          <w:rFonts w:ascii="Times New Roman" w:hAnsi="Times New Roman"/>
          <w:sz w:val="24"/>
          <w:szCs w:val="24"/>
        </w:rPr>
        <w:t xml:space="preserve"> certifies to the best of its knowledge and belief, that it: (i) Is not presently debarred, suspended, proposed for debarment, declared ineligible, or voluntarily excluded from covered transaction by any Federal department or agency or any political subdivision or agency of the State of Mississippi; (ii) 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(iii) 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(iv) Is not presently indicted for or otherwise criminally or civilly charged by a governmental entity (Federal, State, or local) with commission of any of these offenses enumerated in paragraphs two (2) and three (3) of this certification; and, (v) Has not, within a three-year period preceding this proposal, had one or more public transactions (Federal, State, or local) terminated for cause or default.</w:t>
      </w:r>
    </w:p>
    <w:p w14:paraId="39A0820D" w14:textId="77777777" w:rsidR="00E50147" w:rsidRDefault="00E50147" w:rsidP="00E50147">
      <w:pPr>
        <w:pStyle w:val="ListParagraph"/>
        <w:rPr>
          <w:rFonts w:ascii="Times New Roman" w:hAnsi="Times New Roman"/>
          <w:sz w:val="24"/>
          <w:szCs w:val="24"/>
        </w:rPr>
      </w:pPr>
    </w:p>
    <w:p w14:paraId="79FEAABF" w14:textId="77777777" w:rsidR="00001024"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Modification or Renegotiation</w:t>
      </w:r>
    </w:p>
    <w:p w14:paraId="1AE68F3E" w14:textId="5D6A0FB9" w:rsidR="00D02C54" w:rsidRPr="00825C14" w:rsidRDefault="00D02C54" w:rsidP="00001024">
      <w:pPr>
        <w:pStyle w:val="ListParagraph"/>
        <w:rPr>
          <w:rFonts w:ascii="Times New Roman" w:hAnsi="Times New Roman"/>
          <w:sz w:val="24"/>
          <w:szCs w:val="24"/>
        </w:rPr>
      </w:pPr>
      <w:r w:rsidRPr="00825C14">
        <w:rPr>
          <w:rFonts w:ascii="Times New Roman" w:hAnsi="Times New Roman"/>
          <w:sz w:val="24"/>
          <w:szCs w:val="24"/>
        </w:rPr>
        <w:t xml:space="preserve">This </w:t>
      </w:r>
      <w:r w:rsidR="0053338E" w:rsidRPr="00825C14">
        <w:rPr>
          <w:rFonts w:ascii="Times New Roman" w:hAnsi="Times New Roman"/>
          <w:sz w:val="24"/>
          <w:szCs w:val="24"/>
        </w:rPr>
        <w:t>Contract</w:t>
      </w:r>
      <w:r w:rsidRPr="00825C14">
        <w:rPr>
          <w:rFonts w:ascii="Times New Roman" w:hAnsi="Times New Roman"/>
          <w:sz w:val="24"/>
          <w:szCs w:val="24"/>
        </w:rPr>
        <w:t xml:space="preserve"> may be modified only by written </w:t>
      </w:r>
      <w:r w:rsidR="0053338E" w:rsidRPr="00825C14">
        <w:rPr>
          <w:rFonts w:ascii="Times New Roman" w:hAnsi="Times New Roman"/>
          <w:sz w:val="24"/>
          <w:szCs w:val="24"/>
        </w:rPr>
        <w:t>Contract</w:t>
      </w:r>
      <w:r w:rsidRPr="00825C14">
        <w:rPr>
          <w:rFonts w:ascii="Times New Roman" w:hAnsi="Times New Roman"/>
          <w:sz w:val="24"/>
          <w:szCs w:val="24"/>
        </w:rPr>
        <w:t xml:space="preserve"> signed by the parties hereto. The parties agree to renegotiate the </w:t>
      </w:r>
      <w:r w:rsidR="0053338E" w:rsidRPr="00825C14">
        <w:rPr>
          <w:rFonts w:ascii="Times New Roman" w:hAnsi="Times New Roman"/>
          <w:sz w:val="24"/>
          <w:szCs w:val="24"/>
        </w:rPr>
        <w:t>Contract</w:t>
      </w:r>
      <w:r w:rsidRPr="00825C14">
        <w:rPr>
          <w:rFonts w:ascii="Times New Roman" w:hAnsi="Times New Roman"/>
          <w:sz w:val="24"/>
          <w:szCs w:val="24"/>
        </w:rPr>
        <w:t xml:space="preserve"> if federal, state and/or the </w:t>
      </w:r>
      <w:r w:rsidR="003C083C" w:rsidRPr="00825C14">
        <w:rPr>
          <w:rFonts w:ascii="Times New Roman" w:hAnsi="Times New Roman"/>
          <w:sz w:val="24"/>
          <w:szCs w:val="24"/>
        </w:rPr>
        <w:t>Board</w:t>
      </w:r>
      <w:r w:rsidRPr="00825C14">
        <w:rPr>
          <w:rFonts w:ascii="Times New Roman" w:hAnsi="Times New Roman"/>
          <w:sz w:val="24"/>
          <w:szCs w:val="24"/>
        </w:rPr>
        <w:t xml:space="preserve"> revisions of any applicable laws or regulations make changes in this </w:t>
      </w:r>
      <w:r w:rsidR="0053338E" w:rsidRPr="00825C14">
        <w:rPr>
          <w:rFonts w:ascii="Times New Roman" w:hAnsi="Times New Roman"/>
          <w:sz w:val="24"/>
          <w:szCs w:val="24"/>
        </w:rPr>
        <w:t>Contract</w:t>
      </w:r>
      <w:r w:rsidRPr="00825C14">
        <w:rPr>
          <w:rFonts w:ascii="Times New Roman" w:hAnsi="Times New Roman"/>
          <w:sz w:val="24"/>
          <w:szCs w:val="24"/>
        </w:rPr>
        <w:t xml:space="preserve"> necessary.</w:t>
      </w:r>
    </w:p>
    <w:p w14:paraId="1A11EBC2" w14:textId="77777777" w:rsidR="00D02C54" w:rsidRPr="00825C14" w:rsidRDefault="00D02C54" w:rsidP="00D02C54">
      <w:pPr>
        <w:ind w:left="720" w:hanging="720"/>
        <w:rPr>
          <w:rFonts w:ascii="Times New Roman" w:hAnsi="Times New Roman"/>
          <w:sz w:val="24"/>
          <w:szCs w:val="24"/>
        </w:rPr>
      </w:pPr>
    </w:p>
    <w:p w14:paraId="5794365A" w14:textId="77777777" w:rsidR="003C1939" w:rsidRPr="00E8204F" w:rsidRDefault="003C1939" w:rsidP="003C1939">
      <w:pPr>
        <w:pStyle w:val="ListParagraph"/>
        <w:numPr>
          <w:ilvl w:val="0"/>
          <w:numId w:val="1"/>
        </w:numPr>
        <w:rPr>
          <w:rFonts w:ascii="Times New Roman" w:hAnsi="Times New Roman"/>
          <w:i/>
          <w:color w:val="0070C0"/>
          <w:sz w:val="24"/>
          <w:szCs w:val="24"/>
        </w:rPr>
      </w:pPr>
      <w:r w:rsidRPr="00E8204F">
        <w:rPr>
          <w:rFonts w:ascii="Times New Roman" w:hAnsi="Times New Roman"/>
          <w:b/>
          <w:i/>
          <w:color w:val="0070C0"/>
          <w:sz w:val="24"/>
          <w:szCs w:val="24"/>
        </w:rPr>
        <w:t>Procurement Regulations</w:t>
      </w:r>
    </w:p>
    <w:p w14:paraId="3A49266D" w14:textId="77777777" w:rsidR="00876C74" w:rsidRPr="00876C74" w:rsidRDefault="00876C74" w:rsidP="00876C74">
      <w:pPr>
        <w:pStyle w:val="TOC4"/>
      </w:pPr>
      <w:r w:rsidRPr="00876C74">
        <w:t xml:space="preserve">This Contract shall be governed by the applicable provisions of the </w:t>
      </w:r>
      <w:r w:rsidRPr="00876C74">
        <w:rPr>
          <w:iCs/>
        </w:rPr>
        <w:t>Mississippi Public Procurement Review Board Office of Personal Service Contract Review Rules and Regulations</w:t>
      </w:r>
      <w:r w:rsidRPr="00876C74">
        <w:t xml:space="preserve">, a copy of which is available at 501 North West Street, Suite 701E, Jackson, Mississippi 39201 for inspection, or downloadable at </w:t>
      </w:r>
      <w:hyperlink r:id="rId9" w:history="1">
        <w:r w:rsidRPr="00876C74">
          <w:rPr>
            <w:rStyle w:val="Hyperlink"/>
            <w:i w:val="0"/>
            <w:color w:val="0070C0"/>
          </w:rPr>
          <w:t>http://www.dfa.ms.gov/dfa-offices/personal-service-contract-review/pscrb-rules-regulations/</w:t>
        </w:r>
      </w:hyperlink>
      <w:r w:rsidRPr="00876C74">
        <w:t>.</w:t>
      </w:r>
    </w:p>
    <w:p w14:paraId="581FE181" w14:textId="77777777" w:rsidR="003C1939" w:rsidRPr="005974D9" w:rsidRDefault="003C1939" w:rsidP="003C1939">
      <w:pPr>
        <w:ind w:left="720" w:hanging="720"/>
        <w:rPr>
          <w:rFonts w:ascii="Times New Roman" w:hAnsi="Times New Roman"/>
          <w:i/>
          <w:color w:val="0070C0"/>
          <w:sz w:val="24"/>
          <w:szCs w:val="24"/>
        </w:rPr>
      </w:pPr>
    </w:p>
    <w:p w14:paraId="5A1B09F9"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Representation Regarding Contingent Fees</w:t>
      </w:r>
      <w:r w:rsidRPr="005974D9">
        <w:rPr>
          <w:rFonts w:ascii="Times New Roman" w:hAnsi="Times New Roman"/>
          <w:i/>
          <w:color w:val="0070C0"/>
          <w:sz w:val="24"/>
          <w:szCs w:val="24"/>
        </w:rPr>
        <w:tab/>
      </w:r>
    </w:p>
    <w:p w14:paraId="5A5A75D0" w14:textId="039D55A3" w:rsidR="003C1939" w:rsidRPr="005974D9" w:rsidRDefault="003C1939" w:rsidP="003C1939">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represents that it has not retained a person to solicit or secure a Board contract upon an agreement or understanding for a commission, percentage, brokerage, or contingent fee. </w:t>
      </w:r>
    </w:p>
    <w:p w14:paraId="5B669D07" w14:textId="77777777" w:rsidR="003C1939" w:rsidRPr="005974D9" w:rsidRDefault="003C1939" w:rsidP="003C1939">
      <w:pPr>
        <w:pStyle w:val="ListParagraph"/>
        <w:rPr>
          <w:rFonts w:ascii="Times New Roman" w:hAnsi="Times New Roman"/>
          <w:i/>
          <w:color w:val="0070C0"/>
          <w:sz w:val="24"/>
          <w:szCs w:val="24"/>
        </w:rPr>
      </w:pPr>
    </w:p>
    <w:p w14:paraId="0AA30809" w14:textId="77777777" w:rsidR="003C1939" w:rsidRPr="005974D9" w:rsidRDefault="003C1939" w:rsidP="003C1939">
      <w:pPr>
        <w:pStyle w:val="ListParagraph"/>
        <w:numPr>
          <w:ilvl w:val="0"/>
          <w:numId w:val="1"/>
        </w:numPr>
        <w:rPr>
          <w:rFonts w:ascii="Times New Roman" w:hAnsi="Times New Roman"/>
          <w:b/>
          <w:i/>
          <w:color w:val="0070C0"/>
          <w:sz w:val="24"/>
          <w:szCs w:val="24"/>
        </w:rPr>
      </w:pPr>
      <w:r w:rsidRPr="005974D9">
        <w:rPr>
          <w:rFonts w:ascii="Times New Roman" w:hAnsi="Times New Roman"/>
          <w:b/>
          <w:i/>
          <w:color w:val="0070C0"/>
          <w:sz w:val="24"/>
          <w:szCs w:val="24"/>
        </w:rPr>
        <w:t>Representation Regarding Gratuities</w:t>
      </w:r>
    </w:p>
    <w:p w14:paraId="2B7809BA" w14:textId="64422E3F" w:rsidR="003C1939" w:rsidRPr="00E8204F" w:rsidRDefault="003C1939" w:rsidP="003C1939">
      <w:pPr>
        <w:pStyle w:val="ListParagraph"/>
        <w:rPr>
          <w:rFonts w:ascii="Times New Roman" w:hAnsi="Times New Roman"/>
          <w:i/>
          <w:color w:val="0070C0"/>
          <w:sz w:val="24"/>
          <w:szCs w:val="24"/>
        </w:rPr>
      </w:pPr>
      <w:r w:rsidRPr="00E8204F">
        <w:rPr>
          <w:rFonts w:ascii="Times New Roman" w:hAnsi="Times New Roman"/>
          <w:i/>
          <w:color w:val="0070C0"/>
          <w:sz w:val="24"/>
          <w:szCs w:val="24"/>
        </w:rPr>
        <w:t xml:space="preserve">The </w:t>
      </w:r>
      <w:r w:rsidR="00CD0B3C">
        <w:rPr>
          <w:rFonts w:ascii="Times New Roman" w:hAnsi="Times New Roman"/>
          <w:i/>
          <w:color w:val="0070C0"/>
          <w:sz w:val="24"/>
          <w:szCs w:val="24"/>
        </w:rPr>
        <w:t>Vendor</w:t>
      </w:r>
      <w:r w:rsidRPr="00E8204F">
        <w:rPr>
          <w:rFonts w:ascii="Times New Roman" w:hAnsi="Times New Roman"/>
          <w:i/>
          <w:color w:val="0070C0"/>
          <w:sz w:val="24"/>
          <w:szCs w:val="24"/>
        </w:rPr>
        <w:t xml:space="preserve"> </w:t>
      </w:r>
      <w:r w:rsidRPr="00E8204F">
        <w:rPr>
          <w:rFonts w:ascii="Times New Roman" w:hAnsi="Times New Roman"/>
          <w:i/>
          <w:color w:val="0070C0"/>
          <w:spacing w:val="-1"/>
          <w:sz w:val="24"/>
          <w:szCs w:val="24"/>
        </w:rPr>
        <w:t>represents</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that</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it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has</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not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violated,</w:t>
      </w:r>
      <w:r w:rsidRPr="00E8204F">
        <w:rPr>
          <w:rFonts w:ascii="Times New Roman" w:hAnsi="Times New Roman"/>
          <w:i/>
          <w:color w:val="0070C0"/>
          <w:sz w:val="24"/>
          <w:szCs w:val="24"/>
        </w:rPr>
        <w:t xml:space="preserve"> is</w:t>
      </w:r>
      <w:r w:rsidRPr="00E8204F">
        <w:rPr>
          <w:rFonts w:ascii="Times New Roman" w:hAnsi="Times New Roman"/>
          <w:i/>
          <w:color w:val="0070C0"/>
          <w:spacing w:val="2"/>
          <w:sz w:val="24"/>
          <w:szCs w:val="24"/>
        </w:rPr>
        <w:t xml:space="preserve"> </w:t>
      </w:r>
      <w:r w:rsidRPr="00E8204F">
        <w:rPr>
          <w:rFonts w:ascii="Times New Roman" w:hAnsi="Times New Roman"/>
          <w:i/>
          <w:color w:val="0070C0"/>
          <w:sz w:val="24"/>
          <w:szCs w:val="24"/>
        </w:rPr>
        <w:t>not</w:t>
      </w:r>
      <w:r w:rsidRPr="00E8204F">
        <w:rPr>
          <w:rFonts w:ascii="Times New Roman" w:hAnsi="Times New Roman"/>
          <w:i/>
          <w:color w:val="0070C0"/>
          <w:spacing w:val="2"/>
          <w:sz w:val="24"/>
          <w:szCs w:val="24"/>
        </w:rPr>
        <w:t xml:space="preserve"> </w:t>
      </w:r>
      <w:r w:rsidRPr="00E8204F">
        <w:rPr>
          <w:rFonts w:ascii="Times New Roman" w:hAnsi="Times New Roman"/>
          <w:i/>
          <w:color w:val="0070C0"/>
          <w:spacing w:val="-1"/>
          <w:sz w:val="24"/>
          <w:szCs w:val="24"/>
        </w:rPr>
        <w:t>violating,</w:t>
      </w:r>
      <w:r w:rsidRPr="00E8204F">
        <w:rPr>
          <w:rFonts w:ascii="Times New Roman" w:hAnsi="Times New Roman"/>
          <w:i/>
          <w:color w:val="0070C0"/>
          <w:sz w:val="24"/>
          <w:szCs w:val="24"/>
        </w:rPr>
        <w:t xml:space="preserve"> </w:t>
      </w:r>
      <w:r w:rsidRPr="00E8204F">
        <w:rPr>
          <w:rFonts w:ascii="Times New Roman" w:hAnsi="Times New Roman"/>
          <w:i/>
          <w:color w:val="0070C0"/>
          <w:spacing w:val="-1"/>
          <w:sz w:val="24"/>
          <w:szCs w:val="24"/>
        </w:rPr>
        <w:t>and</w:t>
      </w:r>
      <w:r w:rsidRPr="00E8204F">
        <w:rPr>
          <w:rFonts w:ascii="Times New Roman" w:hAnsi="Times New Roman"/>
          <w:i/>
          <w:color w:val="0070C0"/>
          <w:spacing w:val="93"/>
          <w:sz w:val="24"/>
          <w:szCs w:val="24"/>
        </w:rPr>
        <w:t xml:space="preserve"> </w:t>
      </w:r>
      <w:r w:rsidRPr="00E8204F">
        <w:rPr>
          <w:rFonts w:ascii="Times New Roman" w:hAnsi="Times New Roman"/>
          <w:i/>
          <w:color w:val="0070C0"/>
          <w:spacing w:val="-1"/>
          <w:sz w:val="24"/>
          <w:szCs w:val="24"/>
        </w:rPr>
        <w:t>promises</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that</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it</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will</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not</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violate</w:t>
      </w:r>
      <w:r w:rsidRPr="00E8204F">
        <w:rPr>
          <w:rFonts w:ascii="Times New Roman" w:hAnsi="Times New Roman"/>
          <w:i/>
          <w:color w:val="0070C0"/>
          <w:spacing w:val="49"/>
          <w:sz w:val="24"/>
          <w:szCs w:val="24"/>
        </w:rPr>
        <w:t xml:space="preserve"> </w:t>
      </w:r>
      <w:r w:rsidRPr="00E8204F">
        <w:rPr>
          <w:rFonts w:ascii="Times New Roman" w:hAnsi="Times New Roman"/>
          <w:i/>
          <w:color w:val="0070C0"/>
          <w:sz w:val="24"/>
          <w:szCs w:val="24"/>
        </w:rPr>
        <w:t>the</w:t>
      </w:r>
      <w:r w:rsidRPr="00E8204F">
        <w:rPr>
          <w:rFonts w:ascii="Times New Roman" w:hAnsi="Times New Roman"/>
          <w:i/>
          <w:color w:val="0070C0"/>
          <w:spacing w:val="49"/>
          <w:sz w:val="24"/>
          <w:szCs w:val="24"/>
        </w:rPr>
        <w:t xml:space="preserve"> </w:t>
      </w:r>
      <w:r w:rsidRPr="00E8204F">
        <w:rPr>
          <w:rFonts w:ascii="Times New Roman" w:hAnsi="Times New Roman"/>
          <w:i/>
          <w:color w:val="0070C0"/>
          <w:spacing w:val="-1"/>
          <w:sz w:val="24"/>
          <w:szCs w:val="24"/>
        </w:rPr>
        <w:t>prohibition</w:t>
      </w:r>
      <w:r w:rsidRPr="00E8204F">
        <w:rPr>
          <w:rFonts w:ascii="Times New Roman" w:hAnsi="Times New Roman"/>
          <w:i/>
          <w:color w:val="0070C0"/>
          <w:spacing w:val="48"/>
          <w:sz w:val="24"/>
          <w:szCs w:val="24"/>
        </w:rPr>
        <w:t xml:space="preserve"> </w:t>
      </w:r>
      <w:r w:rsidRPr="00E8204F">
        <w:rPr>
          <w:rFonts w:ascii="Times New Roman" w:hAnsi="Times New Roman"/>
          <w:i/>
          <w:color w:val="0070C0"/>
          <w:spacing w:val="-1"/>
          <w:sz w:val="24"/>
          <w:szCs w:val="24"/>
        </w:rPr>
        <w:t>against</w:t>
      </w:r>
      <w:r w:rsidRPr="00E8204F">
        <w:rPr>
          <w:rFonts w:ascii="Times New Roman" w:hAnsi="Times New Roman"/>
          <w:i/>
          <w:color w:val="0070C0"/>
          <w:spacing w:val="53"/>
          <w:sz w:val="24"/>
          <w:szCs w:val="24"/>
        </w:rPr>
        <w:t xml:space="preserve"> </w:t>
      </w:r>
      <w:r w:rsidRPr="00E8204F">
        <w:rPr>
          <w:rFonts w:ascii="Times New Roman" w:hAnsi="Times New Roman"/>
          <w:i/>
          <w:color w:val="0070C0"/>
          <w:spacing w:val="-1"/>
          <w:sz w:val="24"/>
          <w:szCs w:val="24"/>
        </w:rPr>
        <w:t>gratuities</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set</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forth</w:t>
      </w:r>
      <w:r w:rsidRPr="00E8204F">
        <w:rPr>
          <w:rFonts w:ascii="Times New Roman" w:hAnsi="Times New Roman"/>
          <w:i/>
          <w:color w:val="0070C0"/>
          <w:spacing w:val="50"/>
          <w:sz w:val="24"/>
          <w:szCs w:val="24"/>
        </w:rPr>
        <w:t xml:space="preserve"> </w:t>
      </w:r>
      <w:r w:rsidRPr="00E8204F">
        <w:rPr>
          <w:rFonts w:ascii="Times New Roman" w:hAnsi="Times New Roman"/>
          <w:i/>
          <w:color w:val="0070C0"/>
          <w:sz w:val="24"/>
          <w:szCs w:val="24"/>
        </w:rPr>
        <w:t>in</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1"/>
          <w:sz w:val="24"/>
          <w:szCs w:val="24"/>
        </w:rPr>
        <w:t>Section</w:t>
      </w:r>
      <w:r w:rsidRPr="00E8204F">
        <w:rPr>
          <w:rFonts w:ascii="Times New Roman" w:hAnsi="Times New Roman"/>
          <w:i/>
          <w:color w:val="0070C0"/>
          <w:spacing w:val="50"/>
          <w:sz w:val="24"/>
          <w:szCs w:val="24"/>
        </w:rPr>
        <w:t xml:space="preserve"> </w:t>
      </w:r>
      <w:r w:rsidRPr="00E8204F">
        <w:rPr>
          <w:rFonts w:ascii="Times New Roman" w:hAnsi="Times New Roman"/>
          <w:i/>
          <w:color w:val="0070C0"/>
          <w:spacing w:val="-2"/>
          <w:sz w:val="24"/>
          <w:szCs w:val="24"/>
        </w:rPr>
        <w:t>6-204</w:t>
      </w:r>
      <w:r w:rsidRPr="00E8204F">
        <w:rPr>
          <w:rFonts w:ascii="Times New Roman" w:hAnsi="Times New Roman"/>
          <w:i/>
          <w:color w:val="0070C0"/>
          <w:spacing w:val="80"/>
          <w:sz w:val="24"/>
          <w:szCs w:val="24"/>
        </w:rPr>
        <w:t xml:space="preserve"> </w:t>
      </w:r>
      <w:r w:rsidRPr="00E8204F">
        <w:rPr>
          <w:rFonts w:ascii="Times New Roman" w:hAnsi="Times New Roman"/>
          <w:i/>
          <w:color w:val="0070C0"/>
          <w:spacing w:val="-1"/>
          <w:sz w:val="24"/>
          <w:szCs w:val="24"/>
        </w:rPr>
        <w:t xml:space="preserve">(Gratuities) </w:t>
      </w:r>
      <w:r w:rsidRPr="00E8204F">
        <w:rPr>
          <w:rFonts w:ascii="Times New Roman" w:hAnsi="Times New Roman"/>
          <w:i/>
          <w:color w:val="0070C0"/>
          <w:sz w:val="24"/>
          <w:szCs w:val="24"/>
        </w:rPr>
        <w:t>of</w:t>
      </w:r>
      <w:r w:rsidRPr="00E8204F">
        <w:rPr>
          <w:rFonts w:ascii="Times New Roman" w:hAnsi="Times New Roman"/>
          <w:i/>
          <w:color w:val="0070C0"/>
          <w:spacing w:val="-1"/>
          <w:sz w:val="24"/>
          <w:szCs w:val="24"/>
        </w:rPr>
        <w:t xml:space="preserve"> </w:t>
      </w:r>
      <w:r w:rsidRPr="00E8204F">
        <w:rPr>
          <w:rFonts w:ascii="Times New Roman" w:hAnsi="Times New Roman"/>
          <w:i/>
          <w:color w:val="0070C0"/>
          <w:sz w:val="24"/>
          <w:szCs w:val="24"/>
        </w:rPr>
        <w:t>the</w:t>
      </w:r>
      <w:r w:rsidRPr="00E8204F">
        <w:rPr>
          <w:rFonts w:ascii="Times New Roman" w:hAnsi="Times New Roman"/>
          <w:i/>
          <w:color w:val="0070C0"/>
          <w:spacing w:val="1"/>
          <w:sz w:val="24"/>
          <w:szCs w:val="24"/>
        </w:rPr>
        <w:t xml:space="preserve"> </w:t>
      </w:r>
      <w:r w:rsidRPr="00E8204F">
        <w:rPr>
          <w:rFonts w:ascii="Times New Roman" w:hAnsi="Times New Roman"/>
          <w:i/>
          <w:iCs/>
          <w:color w:val="0070C0"/>
          <w:spacing w:val="-1"/>
          <w:sz w:val="24"/>
          <w:szCs w:val="24"/>
        </w:rPr>
        <w:lastRenderedPageBreak/>
        <w:t>Mississippi</w:t>
      </w:r>
      <w:r w:rsidRPr="00E8204F">
        <w:rPr>
          <w:rFonts w:ascii="Times New Roman" w:hAnsi="Times New Roman"/>
          <w:i/>
          <w:iCs/>
          <w:color w:val="0070C0"/>
          <w:sz w:val="24"/>
          <w:szCs w:val="24"/>
        </w:rPr>
        <w:t xml:space="preserve"> Public Procurement Review Board Office of </w:t>
      </w:r>
      <w:r w:rsidRPr="00E8204F">
        <w:rPr>
          <w:rFonts w:ascii="Times New Roman" w:hAnsi="Times New Roman"/>
          <w:i/>
          <w:iCs/>
          <w:color w:val="0070C0"/>
          <w:spacing w:val="-1"/>
          <w:sz w:val="24"/>
          <w:szCs w:val="24"/>
        </w:rPr>
        <w:t>Personal</w:t>
      </w:r>
      <w:r w:rsidRPr="00E8204F">
        <w:rPr>
          <w:rFonts w:ascii="Times New Roman" w:hAnsi="Times New Roman"/>
          <w:i/>
          <w:iCs/>
          <w:color w:val="0070C0"/>
          <w:sz w:val="24"/>
          <w:szCs w:val="24"/>
        </w:rPr>
        <w:t xml:space="preserve"> </w:t>
      </w:r>
      <w:r w:rsidRPr="00E8204F">
        <w:rPr>
          <w:rFonts w:ascii="Times New Roman" w:hAnsi="Times New Roman"/>
          <w:i/>
          <w:iCs/>
          <w:color w:val="0070C0"/>
          <w:spacing w:val="-1"/>
          <w:sz w:val="24"/>
          <w:szCs w:val="24"/>
        </w:rPr>
        <w:t xml:space="preserve">Service </w:t>
      </w:r>
      <w:r w:rsidRPr="00E8204F">
        <w:rPr>
          <w:rFonts w:ascii="Times New Roman" w:hAnsi="Times New Roman"/>
          <w:i/>
          <w:iCs/>
          <w:color w:val="0070C0"/>
          <w:sz w:val="24"/>
          <w:szCs w:val="24"/>
        </w:rPr>
        <w:t xml:space="preserve">Contract </w:t>
      </w:r>
      <w:r w:rsidRPr="00E8204F">
        <w:rPr>
          <w:rFonts w:ascii="Times New Roman" w:hAnsi="Times New Roman"/>
          <w:i/>
          <w:iCs/>
          <w:color w:val="0070C0"/>
          <w:spacing w:val="-1"/>
          <w:sz w:val="24"/>
          <w:szCs w:val="24"/>
        </w:rPr>
        <w:t>Review</w:t>
      </w:r>
      <w:r w:rsidRPr="00E8204F">
        <w:rPr>
          <w:rFonts w:ascii="Times New Roman" w:hAnsi="Times New Roman"/>
          <w:i/>
          <w:iCs/>
          <w:color w:val="0070C0"/>
          <w:sz w:val="24"/>
          <w:szCs w:val="24"/>
        </w:rPr>
        <w:t xml:space="preserve"> Rules and </w:t>
      </w:r>
      <w:r w:rsidRPr="00E8204F">
        <w:rPr>
          <w:rFonts w:ascii="Times New Roman" w:hAnsi="Times New Roman"/>
          <w:i/>
          <w:iCs/>
          <w:color w:val="0070C0"/>
          <w:spacing w:val="-1"/>
          <w:sz w:val="24"/>
          <w:szCs w:val="24"/>
        </w:rPr>
        <w:t>Regulations</w:t>
      </w:r>
      <w:r w:rsidRPr="00E8204F">
        <w:rPr>
          <w:rFonts w:ascii="Times New Roman" w:hAnsi="Times New Roman"/>
          <w:i/>
          <w:color w:val="0070C0"/>
          <w:spacing w:val="-1"/>
          <w:sz w:val="24"/>
          <w:szCs w:val="24"/>
        </w:rPr>
        <w:t>.</w:t>
      </w:r>
    </w:p>
    <w:p w14:paraId="3719F0D9" w14:textId="77777777" w:rsidR="003C1939" w:rsidRPr="005974D9" w:rsidRDefault="003C1939" w:rsidP="003C1939">
      <w:pPr>
        <w:ind w:left="720" w:hanging="720"/>
        <w:rPr>
          <w:rFonts w:ascii="Times New Roman" w:hAnsi="Times New Roman"/>
          <w:i/>
          <w:color w:val="0070C0"/>
          <w:sz w:val="24"/>
          <w:szCs w:val="24"/>
        </w:rPr>
      </w:pPr>
    </w:p>
    <w:p w14:paraId="10B88A8C"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upon Bankruptcy</w:t>
      </w:r>
    </w:p>
    <w:p w14:paraId="12A7E698" w14:textId="7C9A6171"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 xml:space="preserve">This Contract may be terminated in whole or in part by Board upon written notice to </w:t>
      </w:r>
      <w:r>
        <w:rPr>
          <w:rFonts w:ascii="Times New Roman" w:hAnsi="Times New Roman"/>
          <w:i/>
          <w:color w:val="0070C0"/>
          <w:sz w:val="24"/>
          <w:szCs w:val="24"/>
        </w:rPr>
        <w:t>Vendor</w:t>
      </w:r>
      <w:r w:rsidRPr="005974D9">
        <w:rPr>
          <w:rFonts w:ascii="Times New Roman" w:hAnsi="Times New Roman"/>
          <w:i/>
          <w:color w:val="0070C0"/>
          <w:sz w:val="24"/>
          <w:szCs w:val="24"/>
        </w:rPr>
        <w:t xml:space="preserve"> if </w:t>
      </w:r>
      <w:r>
        <w:rPr>
          <w:rFonts w:ascii="Times New Roman" w:hAnsi="Times New Roman"/>
          <w:i/>
          <w:color w:val="0070C0"/>
          <w:sz w:val="24"/>
          <w:szCs w:val="24"/>
        </w:rPr>
        <w:t>Vendor</w:t>
      </w:r>
      <w:r w:rsidRPr="005974D9">
        <w:rPr>
          <w:rFonts w:ascii="Times New Roman" w:hAnsi="Times New Roman"/>
          <w:i/>
          <w:color w:val="0070C0"/>
          <w:sz w:val="24"/>
          <w:szCs w:val="24"/>
        </w:rPr>
        <w:t xml:space="preserve"> should become the subject of bankruptcy or receivership proceedings, whether voluntary or involuntary, or upon the execution by </w:t>
      </w:r>
      <w:r>
        <w:rPr>
          <w:rFonts w:ascii="Times New Roman" w:hAnsi="Times New Roman"/>
          <w:i/>
          <w:color w:val="0070C0"/>
          <w:sz w:val="24"/>
          <w:szCs w:val="24"/>
        </w:rPr>
        <w:t>Vendor</w:t>
      </w:r>
      <w:r w:rsidRPr="005974D9">
        <w:rPr>
          <w:rFonts w:ascii="Times New Roman" w:hAnsi="Times New Roman"/>
          <w:i/>
          <w:color w:val="0070C0"/>
          <w:sz w:val="24"/>
          <w:szCs w:val="24"/>
        </w:rPr>
        <w:t xml:space="preserve"> of an assignment for the benefit of its creditors. In the event of such termination, </w:t>
      </w:r>
      <w:r>
        <w:rPr>
          <w:rFonts w:ascii="Times New Roman" w:hAnsi="Times New Roman"/>
          <w:i/>
          <w:color w:val="0070C0"/>
          <w:sz w:val="24"/>
          <w:szCs w:val="24"/>
        </w:rPr>
        <w:t>Vendor</w:t>
      </w:r>
      <w:r w:rsidRPr="005974D9">
        <w:rPr>
          <w:rFonts w:ascii="Times New Roman" w:hAnsi="Times New Roman"/>
          <w:i/>
          <w:color w:val="0070C0"/>
          <w:sz w:val="24"/>
          <w:szCs w:val="24"/>
        </w:rPr>
        <w:t xml:space="preserve"> shall be entitled to recover just and equitable compensation for satisfactory work performed under this contract, but in no case shall said compensation exceed the total Contract price.</w:t>
      </w:r>
    </w:p>
    <w:p w14:paraId="49992103" w14:textId="77777777" w:rsidR="00ED3606" w:rsidRPr="005974D9" w:rsidRDefault="00ED3606" w:rsidP="00ED3606">
      <w:pPr>
        <w:pStyle w:val="ListParagraph"/>
        <w:rPr>
          <w:rFonts w:ascii="Times New Roman" w:hAnsi="Times New Roman"/>
          <w:i/>
          <w:color w:val="0070C0"/>
          <w:sz w:val="24"/>
          <w:szCs w:val="24"/>
        </w:rPr>
      </w:pPr>
    </w:p>
    <w:p w14:paraId="580B069C"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Convenience</w:t>
      </w:r>
      <w:r w:rsidRPr="005974D9">
        <w:rPr>
          <w:rFonts w:ascii="Times New Roman" w:hAnsi="Times New Roman"/>
          <w:i/>
          <w:color w:val="0070C0"/>
          <w:sz w:val="24"/>
          <w:szCs w:val="24"/>
        </w:rPr>
        <w:tab/>
      </w:r>
    </w:p>
    <w:p w14:paraId="3A0978FF" w14:textId="1B7CB91D" w:rsidR="00ED3606" w:rsidRPr="00934D24" w:rsidRDefault="00ED3606" w:rsidP="00DE0BA1">
      <w:pPr>
        <w:numPr>
          <w:ilvl w:val="0"/>
          <w:numId w:val="19"/>
        </w:numPr>
        <w:tabs>
          <w:tab w:val="left" w:pos="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Termination</w:t>
      </w:r>
      <w:r w:rsidRPr="00934D24">
        <w:rPr>
          <w:rFonts w:ascii="Times New Roman" w:hAnsi="Times New Roman"/>
          <w:i/>
          <w:color w:val="0070C0"/>
          <w:sz w:val="24"/>
          <w:szCs w:val="24"/>
        </w:rPr>
        <w:t xml:space="preserve">.  This Contract may be terminated by either party, with or without cause, upon at least thirty (30) days prior written notice of intent to terminate.  The Board may, when the interests of the Board so require, terminate this Contract in whole or in part for the convenience of the Board.  The Board shall give written notification of the termination to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specifying the part of </w:t>
      </w:r>
      <w:r>
        <w:rPr>
          <w:rFonts w:ascii="Times New Roman" w:hAnsi="Times New Roman"/>
          <w:i/>
          <w:color w:val="0070C0"/>
          <w:sz w:val="24"/>
          <w:szCs w:val="24"/>
        </w:rPr>
        <w:t>this</w:t>
      </w:r>
      <w:r w:rsidRPr="00934D24">
        <w:rPr>
          <w:rFonts w:ascii="Times New Roman" w:hAnsi="Times New Roman"/>
          <w:i/>
          <w:color w:val="0070C0"/>
          <w:sz w:val="24"/>
          <w:szCs w:val="24"/>
        </w:rPr>
        <w:t xml:space="preserve"> Contract terminated and when termination becomes effective.</w:t>
      </w:r>
    </w:p>
    <w:p w14:paraId="18739ED0" w14:textId="77777777" w:rsidR="00ED3606" w:rsidRPr="00934D24" w:rsidRDefault="00ED3606" w:rsidP="00ED3606">
      <w:pPr>
        <w:tabs>
          <w:tab w:val="left" w:pos="0"/>
        </w:tabs>
        <w:suppressAutoHyphens/>
        <w:spacing w:line="240" w:lineRule="atLeast"/>
        <w:ind w:left="1080"/>
        <w:rPr>
          <w:rFonts w:ascii="Times New Roman" w:hAnsi="Times New Roman"/>
          <w:i/>
          <w:color w:val="0070C0"/>
          <w:sz w:val="24"/>
          <w:szCs w:val="24"/>
        </w:rPr>
      </w:pPr>
    </w:p>
    <w:p w14:paraId="26A052AD" w14:textId="70426622" w:rsidR="00ED3606" w:rsidRPr="00934D24" w:rsidRDefault="00207379" w:rsidP="00DE0BA1">
      <w:pPr>
        <w:numPr>
          <w:ilvl w:val="0"/>
          <w:numId w:val="19"/>
        </w:numPr>
        <w:tabs>
          <w:tab w:val="left" w:pos="0"/>
        </w:tabs>
        <w:suppressAutoHyphens/>
        <w:spacing w:line="240" w:lineRule="atLeast"/>
        <w:ind w:left="1080" w:hanging="360"/>
        <w:rPr>
          <w:rFonts w:ascii="Times New Roman" w:hAnsi="Times New Roman"/>
          <w:i/>
          <w:color w:val="0070C0"/>
          <w:sz w:val="24"/>
          <w:szCs w:val="24"/>
        </w:rPr>
      </w:pPr>
      <w:r w:rsidRPr="00207379">
        <w:rPr>
          <w:rFonts w:ascii="Times New Roman" w:hAnsi="Times New Roman"/>
          <w:i/>
          <w:color w:val="0070C0"/>
          <w:sz w:val="24"/>
          <w:szCs w:val="24"/>
          <w:u w:val="single"/>
        </w:rPr>
        <w:t>Vendor</w:t>
      </w:r>
      <w:r w:rsidR="00ED3606" w:rsidRPr="00207379">
        <w:rPr>
          <w:rFonts w:ascii="Times New Roman" w:hAnsi="Times New Roman"/>
          <w:i/>
          <w:color w:val="0070C0"/>
          <w:sz w:val="24"/>
          <w:szCs w:val="24"/>
          <w:u w:val="single"/>
        </w:rPr>
        <w:t>’s O</w:t>
      </w:r>
      <w:r w:rsidR="00ED3606" w:rsidRPr="00934D24">
        <w:rPr>
          <w:rFonts w:ascii="Times New Roman" w:hAnsi="Times New Roman"/>
          <w:i/>
          <w:color w:val="0070C0"/>
          <w:sz w:val="24"/>
          <w:szCs w:val="24"/>
          <w:u w:val="single"/>
        </w:rPr>
        <w:t>bligations</w:t>
      </w:r>
      <w:r w:rsidR="00ED3606" w:rsidRPr="00934D24">
        <w:rPr>
          <w:rFonts w:ascii="Times New Roman" w:hAnsi="Times New Roman"/>
          <w:i/>
          <w:color w:val="0070C0"/>
          <w:sz w:val="24"/>
          <w:szCs w:val="24"/>
        </w:rPr>
        <w:t xml:space="preserve">.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incur no further obligations in connection with the terminated work and on the date set in the notice of termination,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will stop work to the extent specified.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also terminate outstanding orders and subcontracts as they relate to the terminated work.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settle the liabilities and claims arising out of the termination of subcontracts and orders connected with the terminated work.  The Board may direct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to assign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’s right, title and interest under terminated orders or subcontracts to the Board.  The </w:t>
      </w:r>
      <w:r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w:t>
      </w:r>
      <w:r w:rsidR="00ED3606" w:rsidRPr="00934D24">
        <w:rPr>
          <w:rFonts w:ascii="Times New Roman" w:hAnsi="Times New Roman"/>
          <w:i/>
          <w:color w:val="0070C0"/>
          <w:sz w:val="24"/>
          <w:szCs w:val="24"/>
        </w:rPr>
        <w:t xml:space="preserve">must still complete the work not terminated by the notice of termination and may incur obligations as are necessary to do so. </w:t>
      </w:r>
    </w:p>
    <w:p w14:paraId="6F908AC4" w14:textId="77777777" w:rsidR="00ED3606" w:rsidRPr="00934D24" w:rsidRDefault="00ED3606" w:rsidP="00ED3606">
      <w:pPr>
        <w:pStyle w:val="ListParagraph"/>
        <w:rPr>
          <w:rFonts w:ascii="Times New Roman" w:hAnsi="Times New Roman"/>
          <w:i/>
          <w:color w:val="0070C0"/>
          <w:sz w:val="24"/>
          <w:szCs w:val="24"/>
        </w:rPr>
      </w:pPr>
    </w:p>
    <w:p w14:paraId="17286BD4" w14:textId="7BF735F6" w:rsidR="00ED3606" w:rsidRPr="00934D24" w:rsidRDefault="00207379" w:rsidP="00DE0BA1">
      <w:pPr>
        <w:numPr>
          <w:ilvl w:val="0"/>
          <w:numId w:val="19"/>
        </w:numPr>
        <w:tabs>
          <w:tab w:val="left" w:pos="0"/>
        </w:tabs>
        <w:suppressAutoHyphens/>
        <w:spacing w:line="240" w:lineRule="atLeast"/>
        <w:ind w:left="1080" w:hanging="360"/>
        <w:rPr>
          <w:rFonts w:ascii="Times New Roman" w:hAnsi="Times New Roman"/>
          <w:i/>
          <w:color w:val="0070C0"/>
          <w:sz w:val="24"/>
          <w:szCs w:val="24"/>
        </w:rPr>
      </w:pPr>
      <w:r w:rsidRPr="00207379">
        <w:rPr>
          <w:rFonts w:ascii="Times New Roman" w:hAnsi="Times New Roman"/>
          <w:i/>
          <w:color w:val="0070C0"/>
          <w:sz w:val="24"/>
          <w:szCs w:val="24"/>
          <w:u w:val="single"/>
        </w:rPr>
        <w:t>Vendor</w:t>
      </w:r>
      <w:r w:rsidR="00ED3606" w:rsidRPr="00207379">
        <w:rPr>
          <w:rFonts w:ascii="Times New Roman" w:hAnsi="Times New Roman"/>
          <w:i/>
          <w:color w:val="0070C0"/>
          <w:sz w:val="24"/>
          <w:szCs w:val="24"/>
          <w:u w:val="single"/>
        </w:rPr>
        <w:t xml:space="preserve">’s </w:t>
      </w:r>
      <w:r w:rsidR="00ED3606" w:rsidRPr="00934D24">
        <w:rPr>
          <w:rFonts w:ascii="Times New Roman" w:hAnsi="Times New Roman"/>
          <w:i/>
          <w:color w:val="0070C0"/>
          <w:sz w:val="24"/>
          <w:szCs w:val="24"/>
          <w:u w:val="single"/>
        </w:rPr>
        <w:t>Duties</w:t>
      </w:r>
      <w:r w:rsidR="00ED3606" w:rsidRPr="00934D24">
        <w:rPr>
          <w:rFonts w:ascii="Times New Roman" w:hAnsi="Times New Roman"/>
          <w:i/>
          <w:color w:val="0070C0"/>
          <w:sz w:val="24"/>
          <w:szCs w:val="24"/>
        </w:rPr>
        <w:t xml:space="preserve">.  Notwithstanding termination of this Contract and subject to any directions from the Board,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take timely, reasonable, and necessary actions to protect and preserve property in the possession of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in which DFA has an interest. Upon termination of this Contract,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fully cooperate with the Board and the new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during the transition of the Plan to the new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The Board and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will work together in good faith to determine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’s scope of responsibilities and deliverables. Upon request of the Board,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provide all information maintained by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provide such explanation of the information provided as to facilitate a smooth transition.</w:t>
      </w:r>
    </w:p>
    <w:p w14:paraId="04BD69C7" w14:textId="77777777" w:rsidR="00ED3606" w:rsidRPr="00934D24" w:rsidRDefault="00ED3606" w:rsidP="00ED3606">
      <w:pPr>
        <w:tabs>
          <w:tab w:val="left" w:pos="0"/>
        </w:tabs>
        <w:suppressAutoHyphens/>
        <w:spacing w:line="240" w:lineRule="atLeast"/>
        <w:ind w:left="1080"/>
        <w:rPr>
          <w:rFonts w:ascii="Times New Roman" w:hAnsi="Times New Roman"/>
          <w:i/>
          <w:color w:val="0070C0"/>
          <w:sz w:val="24"/>
          <w:szCs w:val="24"/>
        </w:rPr>
      </w:pPr>
    </w:p>
    <w:p w14:paraId="718FAEE3" w14:textId="0BB2BB6C" w:rsidR="00ED3606" w:rsidRDefault="00ED3606" w:rsidP="00DE0BA1">
      <w:pPr>
        <w:numPr>
          <w:ilvl w:val="0"/>
          <w:numId w:val="19"/>
        </w:numPr>
        <w:tabs>
          <w:tab w:val="left" w:pos="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are the sole property of the Board and shall be returned, to the Board within thirty (30) days of the termination date of this Contract.  Notwithstanding anything herein, the Board acknowledge and agrees that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may retain an archival copy of all records and information provided to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by the Board or its agents to support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work under this Contract and to comply with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business continuity and document retention policies, subject to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continued compliance with its confidentiality obligations under this Contract. </w:t>
      </w:r>
    </w:p>
    <w:p w14:paraId="454DCF39" w14:textId="3C7792A0" w:rsidR="00ED3606" w:rsidRPr="00934D24" w:rsidRDefault="00ED3606" w:rsidP="00ED3606">
      <w:pPr>
        <w:tabs>
          <w:tab w:val="left" w:pos="0"/>
        </w:tabs>
        <w:suppressAutoHyphens/>
        <w:spacing w:line="240" w:lineRule="atLeast"/>
        <w:rPr>
          <w:rFonts w:ascii="Times New Roman" w:hAnsi="Times New Roman"/>
          <w:i/>
          <w:color w:val="0070C0"/>
          <w:sz w:val="24"/>
          <w:szCs w:val="24"/>
        </w:rPr>
      </w:pPr>
    </w:p>
    <w:p w14:paraId="5165FB70"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Termination for Default</w:t>
      </w:r>
      <w:r w:rsidRPr="005974D9">
        <w:rPr>
          <w:rFonts w:ascii="Times New Roman" w:hAnsi="Times New Roman"/>
          <w:i/>
          <w:color w:val="0070C0"/>
          <w:sz w:val="24"/>
          <w:szCs w:val="24"/>
        </w:rPr>
        <w:tab/>
      </w:r>
    </w:p>
    <w:p w14:paraId="506BC922" w14:textId="3B61A72A" w:rsidR="00ED3606" w:rsidRPr="00934D24" w:rsidRDefault="00ED3606" w:rsidP="00DE0BA1">
      <w:pPr>
        <w:numPr>
          <w:ilvl w:val="0"/>
          <w:numId w:val="20"/>
        </w:numPr>
        <w:tabs>
          <w:tab w:val="clear" w:pos="1440"/>
          <w:tab w:val="left" w:pos="0"/>
          <w:tab w:val="num" w:pos="108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Default</w:t>
      </w:r>
      <w:r w:rsidRPr="00934D24">
        <w:rPr>
          <w:rFonts w:ascii="Times New Roman" w:hAnsi="Times New Roman"/>
          <w:i/>
          <w:color w:val="0070C0"/>
          <w:sz w:val="24"/>
          <w:szCs w:val="24"/>
        </w:rPr>
        <w:t xml:space="preserve">.  If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refuses or fails to perform any of the provisions of this Contract with such diligence as will ensure its completion within the time specified within this Contract, or </w:t>
      </w:r>
      <w:r w:rsidRPr="00934D24">
        <w:rPr>
          <w:rFonts w:ascii="Times New Roman" w:hAnsi="Times New Roman"/>
          <w:i/>
          <w:color w:val="0070C0"/>
          <w:sz w:val="24"/>
          <w:szCs w:val="24"/>
        </w:rPr>
        <w:lastRenderedPageBreak/>
        <w:t xml:space="preserve">any extension thereof; otherwise fails to timely satisfy the Contract provisions, or commits any other substantial breach of Contract, the Board may notify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in writing of the delay or nonperformance, and if not cured in ten (10) days or any longer time specified in writing by the Board, the Board may terminate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right to proceed with this Contract or such part of this Contract as to which there has been delay or failure to properly perform.  In the event of termination in whole or in part, the Board may procure similar supplies or services in a manner and upon the terms deemed appropriate by the Board.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shall continue performance of the Contract to the extent it is not terminated and shall be liable for excess costs incurred in procuring similar goods or services. </w:t>
      </w:r>
    </w:p>
    <w:p w14:paraId="52100833" w14:textId="77777777" w:rsidR="00ED3606" w:rsidRPr="00934D24" w:rsidRDefault="00ED3606" w:rsidP="00ED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4C17671E" w14:textId="45146CF9" w:rsidR="00ED3606" w:rsidRPr="00934D24" w:rsidRDefault="00207379" w:rsidP="00DE0BA1">
      <w:pPr>
        <w:numPr>
          <w:ilvl w:val="0"/>
          <w:numId w:val="21"/>
        </w:numPr>
        <w:tabs>
          <w:tab w:val="clear" w:pos="1440"/>
          <w:tab w:val="left" w:pos="0"/>
          <w:tab w:val="num" w:pos="1080"/>
        </w:tabs>
        <w:suppressAutoHyphens/>
        <w:spacing w:line="240" w:lineRule="atLeast"/>
        <w:ind w:left="1080" w:hanging="360"/>
        <w:rPr>
          <w:rFonts w:ascii="Times New Roman" w:hAnsi="Times New Roman"/>
          <w:i/>
          <w:color w:val="0070C0"/>
          <w:sz w:val="24"/>
          <w:szCs w:val="24"/>
        </w:rPr>
      </w:pPr>
      <w:r w:rsidRPr="00207379">
        <w:rPr>
          <w:rFonts w:ascii="Times New Roman" w:hAnsi="Times New Roman"/>
          <w:i/>
          <w:color w:val="0070C0"/>
          <w:sz w:val="24"/>
          <w:szCs w:val="24"/>
          <w:u w:val="single"/>
        </w:rPr>
        <w:t>Vendor</w:t>
      </w:r>
      <w:r w:rsidR="00ED3606" w:rsidRPr="00207379">
        <w:rPr>
          <w:rFonts w:ascii="Times New Roman" w:hAnsi="Times New Roman"/>
          <w:i/>
          <w:color w:val="0070C0"/>
          <w:sz w:val="24"/>
          <w:szCs w:val="24"/>
          <w:u w:val="single"/>
        </w:rPr>
        <w:t>’s</w:t>
      </w:r>
      <w:r w:rsidR="00ED3606" w:rsidRPr="00934D24">
        <w:rPr>
          <w:rFonts w:ascii="Times New Roman" w:hAnsi="Times New Roman"/>
          <w:i/>
          <w:color w:val="0070C0"/>
          <w:sz w:val="24"/>
          <w:szCs w:val="24"/>
          <w:u w:val="single"/>
        </w:rPr>
        <w:t xml:space="preserve"> Duties</w:t>
      </w:r>
      <w:r w:rsidR="00ED3606" w:rsidRPr="00934D24">
        <w:rPr>
          <w:rFonts w:ascii="Times New Roman" w:hAnsi="Times New Roman"/>
          <w:i/>
          <w:color w:val="0070C0"/>
          <w:sz w:val="24"/>
          <w:szCs w:val="24"/>
        </w:rPr>
        <w:t xml:space="preserve">.  Notwithstanding termination of this Contract and subject to any directions from the Board,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take timely, reasonable, and necessary actions to protect and preserve property in the possession of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in which</w:t>
      </w:r>
      <w:r w:rsidR="00B4252A">
        <w:rPr>
          <w:rFonts w:ascii="Times New Roman" w:hAnsi="Times New Roman"/>
          <w:i/>
          <w:color w:val="0070C0"/>
          <w:sz w:val="24"/>
          <w:szCs w:val="24"/>
        </w:rPr>
        <w:t xml:space="preserve"> </w:t>
      </w:r>
      <w:r w:rsidR="00ED3606" w:rsidRPr="00934D24">
        <w:rPr>
          <w:rFonts w:ascii="Times New Roman" w:hAnsi="Times New Roman"/>
          <w:i/>
          <w:color w:val="0070C0"/>
          <w:sz w:val="24"/>
          <w:szCs w:val="24"/>
        </w:rPr>
        <w:t xml:space="preserve">DFA has an interest. Upon termination of this Contract,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fully cooperate with the Board and the new </w:t>
      </w:r>
      <w:r w:rsidR="00B80E73"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during the transition of the Plan to the new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The Board and the </w:t>
      </w:r>
      <w:r w:rsidR="00B80E73"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will work together in good faith to determine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’s scope of responsibilities and deliverables. Upon request of the Board, the </w:t>
      </w:r>
      <w:r w:rsidR="00B80E73"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provide all information maintained by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in relation to the Plan in a reasonable time frame specified by the Board.  Information provided shall be in a usable format, as mutually agreed by the Board and the </w:t>
      </w:r>
      <w:r w:rsidR="00B80E73" w:rsidRPr="00207379">
        <w:rPr>
          <w:rFonts w:ascii="Times New Roman" w:hAnsi="Times New Roman"/>
          <w:i/>
          <w:color w:val="0070C0"/>
          <w:sz w:val="24"/>
          <w:szCs w:val="24"/>
        </w:rPr>
        <w:t>Vendor</w:t>
      </w:r>
      <w:r w:rsidR="00B80E73" w:rsidRPr="00934D24">
        <w:rPr>
          <w:rFonts w:ascii="Times New Roman" w:hAnsi="Times New Roman"/>
          <w:i/>
          <w:color w:val="0070C0"/>
          <w:sz w:val="24"/>
          <w:szCs w:val="24"/>
        </w:rPr>
        <w:t xml:space="preserve"> </w:t>
      </w:r>
      <w:r w:rsidR="00ED3606" w:rsidRPr="00934D24">
        <w:rPr>
          <w:rFonts w:ascii="Times New Roman" w:hAnsi="Times New Roman"/>
          <w:i/>
          <w:color w:val="0070C0"/>
          <w:sz w:val="24"/>
          <w:szCs w:val="24"/>
        </w:rPr>
        <w:t xml:space="preserve">r.  The </w:t>
      </w:r>
      <w:r w:rsidRPr="00207379">
        <w:rPr>
          <w:rFonts w:ascii="Times New Roman" w:hAnsi="Times New Roman"/>
          <w:i/>
          <w:color w:val="0070C0"/>
          <w:sz w:val="24"/>
          <w:szCs w:val="24"/>
        </w:rPr>
        <w:t>Vendor</w:t>
      </w:r>
      <w:r w:rsidR="00ED3606" w:rsidRPr="00934D24">
        <w:rPr>
          <w:rFonts w:ascii="Times New Roman" w:hAnsi="Times New Roman"/>
          <w:i/>
          <w:color w:val="0070C0"/>
          <w:sz w:val="24"/>
          <w:szCs w:val="24"/>
        </w:rPr>
        <w:t xml:space="preserve"> shall provide such explanation of the information provided as to facilitate a smooth transition.</w:t>
      </w:r>
    </w:p>
    <w:p w14:paraId="38DBB487" w14:textId="77777777" w:rsidR="00ED3606" w:rsidRPr="00934D24" w:rsidRDefault="00ED3606" w:rsidP="00ED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5FA97595" w14:textId="30D4CB07" w:rsidR="00ED3606" w:rsidRPr="00934D24" w:rsidRDefault="00ED3606" w:rsidP="00DE0BA1">
      <w:pPr>
        <w:numPr>
          <w:ilvl w:val="0"/>
          <w:numId w:val="22"/>
        </w:numPr>
        <w:tabs>
          <w:tab w:val="clear" w:pos="1440"/>
          <w:tab w:val="left" w:pos="0"/>
          <w:tab w:val="num" w:pos="108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Compensation</w:t>
      </w:r>
      <w:r w:rsidRPr="00934D24">
        <w:rPr>
          <w:rFonts w:ascii="Times New Roman" w:hAnsi="Times New Roman"/>
          <w:i/>
          <w:color w:val="0070C0"/>
          <w:sz w:val="24"/>
          <w:szCs w:val="24"/>
        </w:rPr>
        <w:t xml:space="preserve">.  Payment for completed services delivered and accepted by the Board shall be at the Contract price.  The Board may withhold from amounts due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such sums as the Board deems to be necessary to protect the Board against loss because of outstanding liens or claims of former lien holders and to reimburse DFA for the excess costs incurred in procuring similar goods and services.</w:t>
      </w:r>
    </w:p>
    <w:p w14:paraId="0310CD78" w14:textId="77777777" w:rsidR="00ED3606" w:rsidRPr="00934D24" w:rsidRDefault="00ED3606" w:rsidP="00ED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36A71D21" w14:textId="245BBC02" w:rsidR="00ED3606" w:rsidRPr="00934D24" w:rsidRDefault="00ED3606" w:rsidP="00DE0BA1">
      <w:pPr>
        <w:numPr>
          <w:ilvl w:val="0"/>
          <w:numId w:val="22"/>
        </w:numPr>
        <w:tabs>
          <w:tab w:val="clear" w:pos="1440"/>
          <w:tab w:val="left" w:pos="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Records Upon Termination.</w:t>
      </w:r>
      <w:r w:rsidRPr="00934D24">
        <w:rPr>
          <w:rFonts w:ascii="Times New Roman" w:hAnsi="Times New Roman"/>
          <w:i/>
          <w:color w:val="0070C0"/>
          <w:sz w:val="24"/>
          <w:szCs w:val="24"/>
        </w:rPr>
        <w:t xml:space="preserve"> All records and information provided by the Board or through its third party contractors to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are the sole property of the Board and shall be returned, to the Board within thirty (30) days of the termination date of this Contract.  Notwithstanding anything herein, the Board acknowledge and agrees that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may retain an archival copy of all records and information provided to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by the Board or its agents to support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work under this Contract and to comply with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business continuity and document retention policies, subject to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continued compliance with its confidentiality obligations under this Contract. </w:t>
      </w:r>
    </w:p>
    <w:p w14:paraId="44155F18" w14:textId="77777777" w:rsidR="00ED3606" w:rsidRPr="00934D24" w:rsidRDefault="00ED3606" w:rsidP="00ED36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Times New Roman" w:hAnsi="Times New Roman"/>
          <w:i/>
          <w:color w:val="0070C0"/>
          <w:sz w:val="24"/>
          <w:szCs w:val="24"/>
        </w:rPr>
      </w:pPr>
    </w:p>
    <w:p w14:paraId="02EDFFFA" w14:textId="2EF6BF98" w:rsidR="00ED3606" w:rsidRPr="00934D24" w:rsidRDefault="00ED3606" w:rsidP="00DE0BA1">
      <w:pPr>
        <w:numPr>
          <w:ilvl w:val="0"/>
          <w:numId w:val="22"/>
        </w:numPr>
        <w:tabs>
          <w:tab w:val="clear" w:pos="1440"/>
          <w:tab w:val="left" w:pos="0"/>
          <w:tab w:val="num" w:pos="108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Excuse for Nonperformance or Delayed Performance</w:t>
      </w:r>
      <w:r w:rsidRPr="00934D24">
        <w:rPr>
          <w:rFonts w:ascii="Times New Roman" w:hAnsi="Times New Roman"/>
          <w:i/>
          <w:color w:val="0070C0"/>
          <w:sz w:val="24"/>
          <w:szCs w:val="24"/>
        </w:rPr>
        <w:t xml:space="preserve">.  Except with respect to defaults of subcontractors, the </w:t>
      </w:r>
      <w:r w:rsidR="00B80E73" w:rsidRPr="00207379">
        <w:rPr>
          <w:rFonts w:ascii="Times New Roman" w:hAnsi="Times New Roman"/>
          <w:i/>
          <w:color w:val="0070C0"/>
          <w:sz w:val="24"/>
          <w:szCs w:val="24"/>
        </w:rPr>
        <w:t>Vendor</w:t>
      </w:r>
      <w:r w:rsidR="00B80E73" w:rsidRPr="00934D24">
        <w:rPr>
          <w:rFonts w:ascii="Times New Roman" w:hAnsi="Times New Roman"/>
          <w:i/>
          <w:color w:val="0070C0"/>
          <w:sz w:val="24"/>
          <w:szCs w:val="24"/>
        </w:rPr>
        <w:t xml:space="preserve"> </w:t>
      </w:r>
      <w:r w:rsidRPr="00934D24">
        <w:rPr>
          <w:rFonts w:ascii="Times New Roman" w:hAnsi="Times New Roman"/>
          <w:i/>
          <w:color w:val="0070C0"/>
          <w:sz w:val="24"/>
          <w:szCs w:val="24"/>
        </w:rPr>
        <w:t xml:space="preserve">shall not be in default by reason of any failure in performance of this Contract in accordance with its terms (including any failure by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to make progress in the prosecution of the work hereunder which endangers performance) if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has notified the Board within fifteen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or other causes beyond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’s reasonable control.  If the failure to perform is caused by the failure of a subcontractor to perform or make progress, and if such failure arises out of causes similar to those set forth above,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shall not be deemed to be in default, unless the services to be furnished by the subcontractor were reasonably obtained from other sources in sufficient time to permit the </w:t>
      </w:r>
      <w:r w:rsidR="00B80E73"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to meet the Contract requirements.  Upon request of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 xml:space="preserve">, the Board shall ascertain the facts and extent of such failure, and if the Board determines that any failure to perform was occasioned </w:t>
      </w:r>
      <w:r w:rsidRPr="00934D24">
        <w:rPr>
          <w:rFonts w:ascii="Times New Roman" w:hAnsi="Times New Roman"/>
          <w:i/>
          <w:color w:val="0070C0"/>
          <w:sz w:val="24"/>
          <w:szCs w:val="24"/>
        </w:rPr>
        <w:lastRenderedPageBreak/>
        <w:t xml:space="preserve">by any one or more of the excusable clauses, and that but for the excusable cause,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’s progress and performance would have met the terms of the Contract, the delivery schedule shall be revised accordingly, subject to the rights of DFA under the clause entitled “Termination for Convenience”.(As used in this paragraph, the term “subcontractor” means subcontractor as any tier.)</w:t>
      </w:r>
    </w:p>
    <w:p w14:paraId="7F81CEA4" w14:textId="77777777" w:rsidR="00ED3606" w:rsidRPr="00934D24" w:rsidRDefault="00ED3606" w:rsidP="00ED3606">
      <w:pPr>
        <w:rPr>
          <w:rFonts w:ascii="Times New Roman" w:hAnsi="Times New Roman"/>
          <w:i/>
          <w:color w:val="0070C0"/>
          <w:sz w:val="24"/>
          <w:szCs w:val="24"/>
        </w:rPr>
      </w:pPr>
    </w:p>
    <w:p w14:paraId="31E16BF5" w14:textId="7BEEE71C" w:rsidR="00ED3606" w:rsidRPr="00934D24" w:rsidRDefault="00ED3606" w:rsidP="00DE0BA1">
      <w:pPr>
        <w:numPr>
          <w:ilvl w:val="0"/>
          <w:numId w:val="22"/>
        </w:numPr>
        <w:tabs>
          <w:tab w:val="clear" w:pos="1440"/>
          <w:tab w:val="left" w:pos="0"/>
          <w:tab w:val="num" w:pos="108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Erroneous Termination for Default</w:t>
      </w:r>
      <w:r w:rsidRPr="00934D24">
        <w:rPr>
          <w:rFonts w:ascii="Times New Roman" w:hAnsi="Times New Roman"/>
          <w:i/>
          <w:color w:val="0070C0"/>
          <w:sz w:val="24"/>
          <w:szCs w:val="24"/>
        </w:rPr>
        <w:t xml:space="preserve">.  If, after notice of termination of the </w:t>
      </w:r>
      <w:r w:rsidR="00207379" w:rsidRPr="00207379">
        <w:rPr>
          <w:rFonts w:ascii="Times New Roman" w:hAnsi="Times New Roman"/>
          <w:i/>
          <w:color w:val="0070C0"/>
          <w:sz w:val="24"/>
          <w:szCs w:val="24"/>
        </w:rPr>
        <w:t>Vendor</w:t>
      </w:r>
      <w:r w:rsidRPr="00934D24">
        <w:rPr>
          <w:rFonts w:ascii="Times New Roman" w:hAnsi="Times New Roman"/>
          <w:i/>
          <w:color w:val="0070C0"/>
          <w:sz w:val="24"/>
          <w:szCs w:val="24"/>
        </w:rPr>
        <w:t>’s right to proceed under the provisions of this clause, it is determined for any reason that the Contract was not in default under the provisions of this clause, or that the delay was excusable under the provisions of this clause, or that the delay was excusable under the provisions of Paragraph (D) of this clause, the rights and obligations of the parties shall be the same as if the notice of termination had been issued pursuant to the clause of this Contract entitled “Termination for Convenience”.</w:t>
      </w:r>
    </w:p>
    <w:p w14:paraId="2FF762A8" w14:textId="77777777" w:rsidR="00ED3606" w:rsidRPr="00934D24" w:rsidRDefault="00ED3606" w:rsidP="00ED3606">
      <w:pPr>
        <w:rPr>
          <w:rFonts w:ascii="Times New Roman" w:hAnsi="Times New Roman"/>
          <w:i/>
          <w:color w:val="0070C0"/>
          <w:sz w:val="24"/>
          <w:szCs w:val="24"/>
        </w:rPr>
      </w:pPr>
    </w:p>
    <w:p w14:paraId="409099E7" w14:textId="77777777" w:rsidR="00ED3606" w:rsidRPr="00934D24" w:rsidRDefault="00ED3606" w:rsidP="00DE0BA1">
      <w:pPr>
        <w:numPr>
          <w:ilvl w:val="0"/>
          <w:numId w:val="22"/>
        </w:numPr>
        <w:tabs>
          <w:tab w:val="clear" w:pos="1440"/>
          <w:tab w:val="left" w:pos="0"/>
          <w:tab w:val="num" w:pos="1080"/>
        </w:tabs>
        <w:suppressAutoHyphens/>
        <w:spacing w:line="240" w:lineRule="atLeast"/>
        <w:ind w:left="1080" w:hanging="360"/>
        <w:rPr>
          <w:rFonts w:ascii="Times New Roman" w:hAnsi="Times New Roman"/>
          <w:i/>
          <w:color w:val="0070C0"/>
          <w:sz w:val="24"/>
          <w:szCs w:val="24"/>
        </w:rPr>
      </w:pPr>
      <w:r w:rsidRPr="00934D24">
        <w:rPr>
          <w:rFonts w:ascii="Times New Roman" w:hAnsi="Times New Roman"/>
          <w:i/>
          <w:color w:val="0070C0"/>
          <w:sz w:val="24"/>
          <w:szCs w:val="24"/>
          <w:u w:val="single"/>
        </w:rPr>
        <w:t>Additional Rights and Remedies</w:t>
      </w:r>
      <w:r w:rsidRPr="00934D24">
        <w:rPr>
          <w:rFonts w:ascii="Times New Roman" w:hAnsi="Times New Roman"/>
          <w:i/>
          <w:color w:val="0070C0"/>
          <w:sz w:val="24"/>
          <w:szCs w:val="24"/>
        </w:rPr>
        <w:t>.  The rights and remedies provided under this clause are in addition to any other rights and remedies provided by law or under this Contract.</w:t>
      </w:r>
    </w:p>
    <w:p w14:paraId="4F857D1A" w14:textId="77777777" w:rsidR="003C1939" w:rsidRPr="005974D9" w:rsidRDefault="003C1939" w:rsidP="003C1939">
      <w:pPr>
        <w:rPr>
          <w:rFonts w:ascii="Times New Roman" w:hAnsi="Times New Roman"/>
          <w:i/>
          <w:color w:val="0070C0"/>
          <w:sz w:val="24"/>
          <w:szCs w:val="24"/>
        </w:rPr>
      </w:pPr>
    </w:p>
    <w:p w14:paraId="27C7B318" w14:textId="77777777" w:rsidR="003C1939" w:rsidRPr="005974D9" w:rsidRDefault="003C1939" w:rsidP="003C1939">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Stop Work Order</w:t>
      </w:r>
      <w:r w:rsidRPr="005974D9">
        <w:rPr>
          <w:rFonts w:ascii="Times New Roman" w:hAnsi="Times New Roman"/>
          <w:i/>
          <w:color w:val="0070C0"/>
          <w:sz w:val="24"/>
          <w:szCs w:val="24"/>
        </w:rPr>
        <w:tab/>
      </w:r>
    </w:p>
    <w:p w14:paraId="332E5837" w14:textId="1F2BDAA9" w:rsidR="003C1939" w:rsidRPr="005974D9" w:rsidRDefault="003C1939" w:rsidP="00DE0BA1">
      <w:pPr>
        <w:numPr>
          <w:ilvl w:val="0"/>
          <w:numId w:val="4"/>
        </w:numPr>
        <w:tabs>
          <w:tab w:val="left" w:pos="-1440"/>
        </w:tabs>
        <w:ind w:left="1080"/>
        <w:rPr>
          <w:rFonts w:ascii="Times New Roman" w:hAnsi="Times New Roman"/>
          <w:i/>
          <w:color w:val="0070C0"/>
          <w:sz w:val="24"/>
          <w:szCs w:val="24"/>
        </w:rPr>
      </w:pPr>
      <w:r w:rsidRPr="005974D9">
        <w:rPr>
          <w:rFonts w:ascii="Times New Roman" w:hAnsi="Times New Roman"/>
          <w:i/>
          <w:color w:val="0070C0"/>
          <w:sz w:val="24"/>
          <w:szCs w:val="24"/>
        </w:rPr>
        <w:t xml:space="preserve">Order to stop work. The Board, may by written order to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at any time, and without notice to any surety, require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to stop all or any part of the work called for by this Contract. This order shall be for a specified period not exceeding 90 days after the order is delivered to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unless the parties agree to any further period. Any such order shall be identified specifically as a stop work order issued pursuant to this clause. Upon receipt of such an order,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shall forthwith comply with its terms and take all reasonable steps to minimize the occurrence of costs allocable to work covered by the order during the period of work stoppage. Before the stop work order expires, or within any further period to which the parties shall have agreed, the Board shall either (i) cancel the stop work order; or (ii) terminate the work covered by such order as provided in the "Termination for Default" clause or the "Termination for Convenience" clause of this contract.</w:t>
      </w:r>
    </w:p>
    <w:p w14:paraId="13FB0E2D" w14:textId="77777777" w:rsidR="003C1939" w:rsidRPr="005974D9" w:rsidRDefault="003C1939" w:rsidP="003C1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215B7FCF" w14:textId="05873B3B" w:rsidR="003C1939" w:rsidRPr="005974D9" w:rsidRDefault="003C1939" w:rsidP="00DE0BA1">
      <w:pPr>
        <w:numPr>
          <w:ilvl w:val="0"/>
          <w:numId w:val="4"/>
        </w:numPr>
        <w:tabs>
          <w:tab w:val="left" w:pos="-1440"/>
        </w:tabs>
        <w:ind w:left="1080"/>
        <w:rPr>
          <w:rFonts w:ascii="Times New Roman" w:hAnsi="Times New Roman"/>
          <w:i/>
          <w:color w:val="0070C0"/>
          <w:sz w:val="24"/>
          <w:szCs w:val="24"/>
        </w:rPr>
      </w:pPr>
      <w:r w:rsidRPr="005974D9">
        <w:rPr>
          <w:rFonts w:ascii="Times New Roman" w:hAnsi="Times New Roman"/>
          <w:i/>
          <w:color w:val="0070C0"/>
          <w:sz w:val="24"/>
          <w:szCs w:val="24"/>
        </w:rPr>
        <w:t xml:space="preserve">Cancellation or Expiration of the Order. If a stop work order issued under this clause is canceled at any time during the period specified in the order, or if the period of the order or any extension thereof expires,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shall have the right to resume work. An appropriate adjustment shall be made in the delivery schedule or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price, or both, and the contract shall be modified in writing accordingly, if: (i) The stop work order results in an increase in the in the time required for, or in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’s cost properly allocable to, the performance of any part of this contract; and, (ii) The </w:t>
      </w:r>
      <w:r w:rsidR="00CD0B3C">
        <w:rPr>
          <w:rFonts w:ascii="Times New Roman" w:hAnsi="Times New Roman"/>
          <w:i/>
          <w:color w:val="0070C0"/>
          <w:sz w:val="24"/>
          <w:szCs w:val="24"/>
        </w:rPr>
        <w:t>Vendor</w:t>
      </w:r>
      <w:r w:rsidRPr="005974D9">
        <w:rPr>
          <w:rFonts w:ascii="Times New Roman" w:hAnsi="Times New Roman"/>
          <w:i/>
          <w:color w:val="0070C0"/>
          <w:sz w:val="24"/>
          <w:szCs w:val="24"/>
        </w:rPr>
        <w:t xml:space="preserve"> asserts a claim for such an adjustment within 30 days after the end of the period of work stoppage; provided that, if the Board decides that the facts justify such action, any such claim asserted may be received and acted upon at any time prior to final payment under this Contract.</w:t>
      </w:r>
    </w:p>
    <w:p w14:paraId="4E42E929" w14:textId="77777777" w:rsidR="003C1939" w:rsidRPr="005974D9" w:rsidRDefault="003C1939" w:rsidP="003C19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color w:val="0070C0"/>
          <w:sz w:val="24"/>
          <w:szCs w:val="24"/>
        </w:rPr>
      </w:pPr>
    </w:p>
    <w:p w14:paraId="77F7B63D" w14:textId="77777777" w:rsidR="003C1939" w:rsidRPr="00E8204F" w:rsidRDefault="003C1939" w:rsidP="00DE0BA1">
      <w:pPr>
        <w:numPr>
          <w:ilvl w:val="0"/>
          <w:numId w:val="4"/>
        </w:numPr>
        <w:tabs>
          <w:tab w:val="left" w:pos="-1440"/>
        </w:tabs>
        <w:ind w:left="1080"/>
        <w:rPr>
          <w:rFonts w:ascii="Times New Roman" w:hAnsi="Times New Roman"/>
          <w:i/>
          <w:color w:val="0070C0"/>
          <w:sz w:val="24"/>
        </w:rPr>
      </w:pPr>
      <w:r w:rsidRPr="00E8204F">
        <w:rPr>
          <w:rFonts w:ascii="Times New Roman" w:hAnsi="Times New Roman"/>
          <w:i/>
          <w:color w:val="0070C0"/>
          <w:sz w:val="24"/>
          <w:szCs w:val="24"/>
        </w:rPr>
        <w:t xml:space="preserve">Termination of Stopped Work. If a stop work order is not canceled and the work covered by such order is terminated for default or convenience, the reasonable costs resulting from the stop work order shall be allowed by adjustment or otherwise. </w:t>
      </w:r>
    </w:p>
    <w:p w14:paraId="75173506" w14:textId="77777777" w:rsidR="003C1939" w:rsidRPr="00E8204F" w:rsidRDefault="003C1939" w:rsidP="003C1939">
      <w:pPr>
        <w:tabs>
          <w:tab w:val="left" w:pos="-1440"/>
        </w:tabs>
        <w:rPr>
          <w:rFonts w:ascii="Times New Roman" w:hAnsi="Times New Roman"/>
          <w:i/>
          <w:color w:val="0070C0"/>
          <w:sz w:val="24"/>
        </w:rPr>
      </w:pPr>
    </w:p>
    <w:p w14:paraId="6CEB2A6F" w14:textId="0E48A76B" w:rsidR="00EA0F86" w:rsidRDefault="003C1939" w:rsidP="00DE0BA1">
      <w:pPr>
        <w:pStyle w:val="ListParagraph"/>
        <w:numPr>
          <w:ilvl w:val="0"/>
          <w:numId w:val="4"/>
        </w:numPr>
        <w:tabs>
          <w:tab w:val="left" w:pos="1080"/>
        </w:tabs>
        <w:ind w:left="1080"/>
        <w:rPr>
          <w:rFonts w:ascii="Times New Roman" w:hAnsi="Times New Roman"/>
          <w:i/>
          <w:color w:val="0070C0"/>
          <w:sz w:val="24"/>
          <w:szCs w:val="24"/>
        </w:rPr>
      </w:pPr>
      <w:r w:rsidRPr="00083A73">
        <w:rPr>
          <w:rFonts w:ascii="Times New Roman" w:hAnsi="Times New Roman"/>
          <w:i/>
          <w:color w:val="0070C0"/>
          <w:sz w:val="24"/>
          <w:szCs w:val="24"/>
        </w:rPr>
        <w:t>Adjustment of Price</w:t>
      </w:r>
      <w:r w:rsidRPr="00E8204F">
        <w:rPr>
          <w:rFonts w:ascii="Times New Roman" w:hAnsi="Times New Roman"/>
          <w:i/>
          <w:color w:val="0070C0"/>
          <w:sz w:val="24"/>
          <w:szCs w:val="24"/>
        </w:rPr>
        <w:t>.  Any adjustment in Contract price made pursuant to this clause shall be determined in accordance with the “Modification / Amendments / Renegotiation” clause of this Contract.</w:t>
      </w:r>
    </w:p>
    <w:p w14:paraId="144B7B5B" w14:textId="358A0A98" w:rsidR="00EA0F86" w:rsidRDefault="00EA0F86" w:rsidP="00EA0F86">
      <w:pPr>
        <w:tabs>
          <w:tab w:val="left" w:pos="1350"/>
        </w:tabs>
        <w:rPr>
          <w:rFonts w:ascii="Times New Roman" w:hAnsi="Times New Roman"/>
          <w:i/>
          <w:color w:val="0070C0"/>
          <w:sz w:val="24"/>
          <w:szCs w:val="24"/>
        </w:rPr>
      </w:pPr>
    </w:p>
    <w:p w14:paraId="0BC53B92" w14:textId="6D9F515C" w:rsidR="00446505" w:rsidRDefault="00446505" w:rsidP="00EA0F86">
      <w:pPr>
        <w:tabs>
          <w:tab w:val="left" w:pos="1350"/>
        </w:tabs>
        <w:rPr>
          <w:rFonts w:ascii="Times New Roman" w:hAnsi="Times New Roman"/>
          <w:i/>
          <w:color w:val="0070C0"/>
          <w:sz w:val="24"/>
          <w:szCs w:val="24"/>
        </w:rPr>
      </w:pPr>
    </w:p>
    <w:p w14:paraId="14012432" w14:textId="5272FCD3" w:rsidR="00446505" w:rsidRDefault="00446505" w:rsidP="00EA0F86">
      <w:pPr>
        <w:tabs>
          <w:tab w:val="left" w:pos="1350"/>
        </w:tabs>
        <w:rPr>
          <w:rFonts w:ascii="Times New Roman" w:hAnsi="Times New Roman"/>
          <w:i/>
          <w:color w:val="0070C0"/>
          <w:sz w:val="24"/>
          <w:szCs w:val="24"/>
        </w:rPr>
      </w:pPr>
    </w:p>
    <w:p w14:paraId="205A19FF" w14:textId="77777777" w:rsidR="00446505" w:rsidRPr="00EA0F86" w:rsidRDefault="00446505" w:rsidP="00EA0F86">
      <w:pPr>
        <w:tabs>
          <w:tab w:val="left" w:pos="1350"/>
        </w:tabs>
        <w:rPr>
          <w:rFonts w:ascii="Times New Roman" w:hAnsi="Times New Roman"/>
          <w:i/>
          <w:color w:val="0070C0"/>
          <w:sz w:val="24"/>
          <w:szCs w:val="24"/>
        </w:rPr>
      </w:pPr>
    </w:p>
    <w:p w14:paraId="3691AACB" w14:textId="77777777" w:rsidR="009A60AA"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lastRenderedPageBreak/>
        <w:t>Oral Statements</w:t>
      </w:r>
    </w:p>
    <w:p w14:paraId="3534DA5E" w14:textId="56A5B80A" w:rsidR="00D02C54" w:rsidRPr="00825C14" w:rsidRDefault="00D02C54" w:rsidP="009A60AA">
      <w:pPr>
        <w:pStyle w:val="ListParagraph"/>
        <w:rPr>
          <w:rFonts w:ascii="Times New Roman" w:hAnsi="Times New Roman"/>
          <w:sz w:val="24"/>
          <w:szCs w:val="24"/>
        </w:rPr>
      </w:pPr>
      <w:r w:rsidRPr="00825C14">
        <w:rPr>
          <w:rFonts w:ascii="Times New Roman" w:hAnsi="Times New Roman"/>
          <w:sz w:val="24"/>
          <w:szCs w:val="24"/>
        </w:rPr>
        <w:t xml:space="preserve">No oral statement of any person shall modify or otherwise affect the terms, conditions, or specifications stated in this </w:t>
      </w:r>
      <w:r w:rsidR="00BE6269">
        <w:rPr>
          <w:rFonts w:ascii="Times New Roman" w:hAnsi="Times New Roman"/>
          <w:sz w:val="24"/>
          <w:szCs w:val="24"/>
        </w:rPr>
        <w:t>Contract</w:t>
      </w:r>
      <w:r w:rsidRPr="00825C14">
        <w:rPr>
          <w:rFonts w:ascii="Times New Roman" w:hAnsi="Times New Roman"/>
          <w:sz w:val="24"/>
          <w:szCs w:val="24"/>
        </w:rPr>
        <w:t xml:space="preserve">. All modifications to the </w:t>
      </w:r>
      <w:r w:rsidR="00BE6269">
        <w:rPr>
          <w:rFonts w:ascii="Times New Roman" w:hAnsi="Times New Roman"/>
          <w:sz w:val="24"/>
          <w:szCs w:val="24"/>
        </w:rPr>
        <w:t>Contract</w:t>
      </w:r>
      <w:r w:rsidRPr="00825C14">
        <w:rPr>
          <w:rFonts w:ascii="Times New Roman" w:hAnsi="Times New Roman"/>
          <w:sz w:val="24"/>
          <w:szCs w:val="24"/>
        </w:rPr>
        <w:t xml:space="preserve"> must be made in writing by the </w:t>
      </w:r>
      <w:r w:rsidR="003C083C" w:rsidRPr="00825C14">
        <w:rPr>
          <w:rFonts w:ascii="Times New Roman" w:hAnsi="Times New Roman"/>
          <w:sz w:val="24"/>
          <w:szCs w:val="24"/>
        </w:rPr>
        <w:t>Board</w:t>
      </w:r>
      <w:r w:rsidRPr="00825C14">
        <w:rPr>
          <w:rFonts w:ascii="Times New Roman" w:hAnsi="Times New Roman"/>
          <w:sz w:val="24"/>
          <w:szCs w:val="24"/>
        </w:rPr>
        <w:t xml:space="preserve"> and agreed to by the </w:t>
      </w:r>
      <w:r w:rsidR="00CD0B3C">
        <w:rPr>
          <w:rFonts w:ascii="Times New Roman" w:hAnsi="Times New Roman"/>
          <w:sz w:val="24"/>
          <w:szCs w:val="24"/>
        </w:rPr>
        <w:t>Vendor</w:t>
      </w:r>
      <w:r w:rsidRPr="00825C14">
        <w:rPr>
          <w:rFonts w:ascii="Times New Roman" w:hAnsi="Times New Roman"/>
          <w:sz w:val="24"/>
          <w:szCs w:val="24"/>
        </w:rPr>
        <w:t>.</w:t>
      </w:r>
    </w:p>
    <w:p w14:paraId="47AA1CD1" w14:textId="77777777" w:rsidR="00D02C54" w:rsidRPr="00825C14" w:rsidRDefault="00D02C54" w:rsidP="00D02C54">
      <w:pPr>
        <w:ind w:left="720" w:hanging="720"/>
        <w:rPr>
          <w:rFonts w:ascii="Times New Roman" w:hAnsi="Times New Roman"/>
          <w:sz w:val="24"/>
          <w:szCs w:val="24"/>
        </w:rPr>
      </w:pPr>
    </w:p>
    <w:p w14:paraId="5BD7E769" w14:textId="77777777" w:rsidR="009A60AA" w:rsidRPr="00825C14" w:rsidRDefault="00D02C54"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64206181" w14:textId="1AB32ABA" w:rsidR="00D02C54" w:rsidRPr="00825C14" w:rsidRDefault="00D02C54" w:rsidP="009A60AA">
      <w:pPr>
        <w:pStyle w:val="ListParagraph"/>
        <w:rPr>
          <w:rFonts w:ascii="Times New Roman" w:hAnsi="Times New Roman"/>
          <w:sz w:val="24"/>
          <w:szCs w:val="24"/>
        </w:rPr>
      </w:pPr>
      <w:r w:rsidRPr="00825C14">
        <w:rPr>
          <w:rFonts w:ascii="Times New Roman" w:hAnsi="Times New Roman"/>
          <w:bCs/>
          <w:sz w:val="24"/>
          <w:szCs w:val="24"/>
        </w:rPr>
        <w:t xml:space="preserve">The </w:t>
      </w:r>
      <w:r w:rsidR="003C083C" w:rsidRPr="00825C14">
        <w:rPr>
          <w:rFonts w:ascii="Times New Roman" w:hAnsi="Times New Roman"/>
          <w:sz w:val="24"/>
          <w:szCs w:val="24"/>
        </w:rPr>
        <w:t>Board</w:t>
      </w:r>
      <w:r w:rsidRPr="00825C14">
        <w:rPr>
          <w:rFonts w:ascii="Times New Roman" w:hAnsi="Times New Roman"/>
          <w:sz w:val="24"/>
          <w:szCs w:val="24"/>
        </w:rPr>
        <w:t xml:space="preserve"> shall own all documents, files, reports, work papers and working documentation, electronic or otherwise, created in connection with the </w:t>
      </w:r>
      <w:r w:rsidR="00FD1435" w:rsidRPr="00825C14">
        <w:rPr>
          <w:rFonts w:ascii="Times New Roman" w:hAnsi="Times New Roman"/>
          <w:sz w:val="24"/>
          <w:szCs w:val="24"/>
        </w:rPr>
        <w:t>Contract</w:t>
      </w:r>
      <w:r w:rsidR="009223B8">
        <w:rPr>
          <w:rFonts w:ascii="Times New Roman" w:hAnsi="Times New Roman"/>
          <w:sz w:val="24"/>
          <w:szCs w:val="24"/>
        </w:rPr>
        <w:t xml:space="preserve"> </w:t>
      </w:r>
      <w:r w:rsidRPr="00825C14">
        <w:rPr>
          <w:rFonts w:ascii="Times New Roman" w:hAnsi="Times New Roman"/>
          <w:sz w:val="24"/>
          <w:szCs w:val="24"/>
        </w:rPr>
        <w:t xml:space="preserve">which is the subject of this </w:t>
      </w:r>
      <w:r w:rsidR="0053338E" w:rsidRPr="00825C14">
        <w:rPr>
          <w:rFonts w:ascii="Times New Roman" w:hAnsi="Times New Roman"/>
          <w:sz w:val="24"/>
          <w:szCs w:val="24"/>
        </w:rPr>
        <w:t>Contract</w:t>
      </w:r>
      <w:r w:rsidRPr="00825C14">
        <w:rPr>
          <w:rFonts w:ascii="Times New Roman" w:hAnsi="Times New Roman"/>
          <w:sz w:val="24"/>
          <w:szCs w:val="24"/>
        </w:rPr>
        <w:t xml:space="preserve">, except for the </w:t>
      </w:r>
      <w:r w:rsidR="00CD0B3C">
        <w:rPr>
          <w:rFonts w:ascii="Times New Roman" w:hAnsi="Times New Roman"/>
          <w:sz w:val="24"/>
          <w:szCs w:val="24"/>
        </w:rPr>
        <w:t>Vendor</w:t>
      </w:r>
      <w:r w:rsidRPr="00825C14">
        <w:rPr>
          <w:rFonts w:ascii="Times New Roman" w:hAnsi="Times New Roman"/>
          <w:sz w:val="24"/>
          <w:szCs w:val="24"/>
        </w:rPr>
        <w:t xml:space="preserve">’s internal administrative and quality assurance files and internal project correspondence. The </w:t>
      </w:r>
      <w:r w:rsidR="00CD0B3C">
        <w:rPr>
          <w:rFonts w:ascii="Times New Roman" w:hAnsi="Times New Roman"/>
          <w:sz w:val="24"/>
          <w:szCs w:val="24"/>
        </w:rPr>
        <w:t>Vendor</w:t>
      </w:r>
      <w:r w:rsidR="00523D18">
        <w:rPr>
          <w:rFonts w:ascii="Times New Roman" w:hAnsi="Times New Roman"/>
          <w:sz w:val="24"/>
          <w:szCs w:val="24"/>
        </w:rPr>
        <w:t xml:space="preserve"> </w:t>
      </w:r>
      <w:r w:rsidRPr="00825C14">
        <w:rPr>
          <w:rFonts w:ascii="Times New Roman" w:hAnsi="Times New Roman"/>
          <w:sz w:val="24"/>
          <w:szCs w:val="24"/>
        </w:rPr>
        <w:t xml:space="preserve">shall deliver such documents and work papers to the </w:t>
      </w:r>
      <w:r w:rsidR="003C083C" w:rsidRPr="00825C14">
        <w:rPr>
          <w:rFonts w:ascii="Times New Roman" w:hAnsi="Times New Roman"/>
          <w:sz w:val="24"/>
          <w:szCs w:val="24"/>
        </w:rPr>
        <w:t>Board</w:t>
      </w:r>
      <w:r w:rsidRPr="00825C14">
        <w:rPr>
          <w:rFonts w:ascii="Times New Roman" w:hAnsi="Times New Roman"/>
          <w:sz w:val="24"/>
          <w:szCs w:val="24"/>
        </w:rPr>
        <w:t xml:space="preserve"> upon termination or completion of the </w:t>
      </w:r>
      <w:r w:rsidR="0053338E" w:rsidRPr="00825C14">
        <w:rPr>
          <w:rFonts w:ascii="Times New Roman" w:hAnsi="Times New Roman"/>
          <w:sz w:val="24"/>
          <w:szCs w:val="24"/>
        </w:rPr>
        <w:t>Contract</w:t>
      </w:r>
      <w:r w:rsidRPr="00825C14">
        <w:rPr>
          <w:rFonts w:ascii="Times New Roman" w:hAnsi="Times New Roman"/>
          <w:sz w:val="24"/>
          <w:szCs w:val="24"/>
        </w:rPr>
        <w:t xml:space="preserve">. The foregoing notwithstanding, the </w:t>
      </w:r>
      <w:r w:rsidR="00CD0B3C">
        <w:rPr>
          <w:rFonts w:ascii="Times New Roman" w:hAnsi="Times New Roman"/>
          <w:sz w:val="24"/>
          <w:szCs w:val="24"/>
        </w:rPr>
        <w:t>Vendor</w:t>
      </w:r>
      <w:r w:rsidR="00523D18">
        <w:rPr>
          <w:rFonts w:ascii="Times New Roman" w:hAnsi="Times New Roman"/>
          <w:sz w:val="24"/>
          <w:szCs w:val="24"/>
        </w:rPr>
        <w:t xml:space="preserve"> </w:t>
      </w:r>
      <w:r w:rsidRPr="00825C14">
        <w:rPr>
          <w:rFonts w:ascii="Times New Roman" w:hAnsi="Times New Roman"/>
          <w:sz w:val="24"/>
          <w:szCs w:val="24"/>
        </w:rPr>
        <w:t xml:space="preserve">shall be entitled to retain a set of such work papers for its files. The </w:t>
      </w:r>
      <w:r w:rsidR="00CD0B3C">
        <w:rPr>
          <w:rFonts w:ascii="Times New Roman" w:hAnsi="Times New Roman"/>
          <w:sz w:val="24"/>
          <w:szCs w:val="24"/>
        </w:rPr>
        <w:t>Vendor</w:t>
      </w:r>
      <w:r w:rsidR="00523D18">
        <w:rPr>
          <w:rFonts w:ascii="Times New Roman" w:hAnsi="Times New Roman"/>
          <w:sz w:val="24"/>
          <w:szCs w:val="24"/>
        </w:rPr>
        <w:t xml:space="preserve"> </w:t>
      </w:r>
      <w:r w:rsidRPr="00825C14">
        <w:rPr>
          <w:rFonts w:ascii="Times New Roman" w:hAnsi="Times New Roman"/>
          <w:sz w:val="24"/>
          <w:szCs w:val="24"/>
        </w:rPr>
        <w:t xml:space="preserve">shall be entitled to use such work papers only after receiving written permission from </w:t>
      </w:r>
      <w:r w:rsidR="003C083C" w:rsidRPr="00825C14">
        <w:rPr>
          <w:rFonts w:ascii="Times New Roman" w:hAnsi="Times New Roman"/>
          <w:sz w:val="24"/>
          <w:szCs w:val="24"/>
        </w:rPr>
        <w:t>Board</w:t>
      </w:r>
      <w:r w:rsidRPr="00825C14">
        <w:rPr>
          <w:rFonts w:ascii="Times New Roman" w:hAnsi="Times New Roman"/>
          <w:sz w:val="24"/>
          <w:szCs w:val="24"/>
        </w:rPr>
        <w:t xml:space="preserve"> and subject to any copyright protections.</w:t>
      </w:r>
    </w:p>
    <w:p w14:paraId="49497B10" w14:textId="77777777" w:rsidR="00D02C54" w:rsidRPr="00825C14" w:rsidRDefault="00D02C54" w:rsidP="00D02C54">
      <w:pPr>
        <w:ind w:left="720" w:hanging="720"/>
        <w:rPr>
          <w:rFonts w:ascii="Times New Roman" w:hAnsi="Times New Roman"/>
          <w:sz w:val="24"/>
          <w:szCs w:val="24"/>
        </w:rPr>
      </w:pPr>
    </w:p>
    <w:p w14:paraId="01B96D84" w14:textId="77777777" w:rsidR="00ED3606" w:rsidRPr="005974D9" w:rsidRDefault="00ED3606" w:rsidP="00ED3606">
      <w:pPr>
        <w:pStyle w:val="ListParagraph"/>
        <w:numPr>
          <w:ilvl w:val="0"/>
          <w:numId w:val="1"/>
        </w:numPr>
        <w:rPr>
          <w:rFonts w:ascii="Times New Roman" w:hAnsi="Times New Roman"/>
          <w:i/>
          <w:color w:val="0070C0"/>
          <w:sz w:val="24"/>
          <w:szCs w:val="24"/>
        </w:rPr>
      </w:pPr>
      <w:r w:rsidRPr="005974D9">
        <w:rPr>
          <w:rFonts w:ascii="Times New Roman" w:hAnsi="Times New Roman"/>
          <w:b/>
          <w:i/>
          <w:color w:val="0070C0"/>
          <w:sz w:val="24"/>
          <w:szCs w:val="24"/>
        </w:rPr>
        <w:t xml:space="preserve">Trade Secrets, Commercial and Financial Information </w:t>
      </w:r>
    </w:p>
    <w:p w14:paraId="41AB1BC6" w14:textId="6C8BF839" w:rsidR="00ED3606" w:rsidRDefault="00ED3606" w:rsidP="00ED3606">
      <w:pPr>
        <w:pStyle w:val="ListParagraph"/>
        <w:rPr>
          <w:rFonts w:ascii="Times New Roman" w:hAnsi="Times New Roman"/>
          <w:i/>
          <w:color w:val="0070C0"/>
          <w:sz w:val="24"/>
          <w:szCs w:val="24"/>
        </w:rPr>
      </w:pPr>
      <w:r w:rsidRPr="005974D9">
        <w:rPr>
          <w:rFonts w:ascii="Times New Roman" w:hAnsi="Times New Roman"/>
          <w:i/>
          <w:color w:val="0070C0"/>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7FEF31F" w14:textId="77777777" w:rsidR="00DE0BA1" w:rsidRPr="005974D9" w:rsidRDefault="00DE0BA1" w:rsidP="00ED3606">
      <w:pPr>
        <w:pStyle w:val="ListParagraph"/>
        <w:rPr>
          <w:rFonts w:ascii="Times New Roman" w:hAnsi="Times New Roman"/>
          <w:i/>
          <w:color w:val="0070C0"/>
          <w:sz w:val="24"/>
          <w:szCs w:val="24"/>
        </w:rPr>
      </w:pPr>
    </w:p>
    <w:p w14:paraId="79D2D9B1"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Third-Party Action Notification</w:t>
      </w:r>
    </w:p>
    <w:p w14:paraId="28F65729" w14:textId="6E14F1FE" w:rsidR="00ED3606" w:rsidRDefault="00ED3606" w:rsidP="00ED3606">
      <w:pPr>
        <w:pStyle w:val="ListParagraph"/>
        <w:rPr>
          <w:rFonts w:ascii="Times New Roman" w:hAnsi="Times New Roman"/>
          <w:sz w:val="24"/>
          <w:szCs w:val="24"/>
        </w:rPr>
      </w:pPr>
      <w:r w:rsidRPr="00825C14">
        <w:rPr>
          <w:rFonts w:ascii="Times New Roman" w:hAnsi="Times New Roman"/>
          <w:bCs/>
          <w:sz w:val="24"/>
          <w:szCs w:val="24"/>
        </w:rPr>
        <w:t xml:space="preserve">The </w:t>
      </w:r>
      <w:r>
        <w:rPr>
          <w:rFonts w:ascii="Times New Roman" w:hAnsi="Times New Roman"/>
          <w:sz w:val="24"/>
          <w:szCs w:val="24"/>
        </w:rPr>
        <w:t xml:space="preserve">Vendor </w:t>
      </w:r>
      <w:r w:rsidRPr="00825C14">
        <w:rPr>
          <w:rFonts w:ascii="Times New Roman" w:hAnsi="Times New Roman"/>
          <w:sz w:val="24"/>
          <w:szCs w:val="24"/>
        </w:rPr>
        <w:t xml:space="preserve">shall give the Board prompt notice in writing of any action or suit filed, and prompt notice of any claim made against the </w:t>
      </w:r>
      <w:r>
        <w:rPr>
          <w:rFonts w:ascii="Times New Roman" w:hAnsi="Times New Roman"/>
          <w:sz w:val="24"/>
          <w:szCs w:val="24"/>
        </w:rPr>
        <w:t>Vendor</w:t>
      </w:r>
      <w:r w:rsidRPr="00825C14">
        <w:rPr>
          <w:rFonts w:ascii="Times New Roman" w:hAnsi="Times New Roman"/>
          <w:sz w:val="24"/>
          <w:szCs w:val="24"/>
        </w:rPr>
        <w:t xml:space="preserve"> by any entity that may result in litigation related in any way to this Contract.</w:t>
      </w:r>
    </w:p>
    <w:p w14:paraId="277C2CA9" w14:textId="37C119EA" w:rsidR="00ED3606" w:rsidRDefault="00ED3606" w:rsidP="00ED3606">
      <w:pPr>
        <w:pStyle w:val="ListParagraph"/>
        <w:rPr>
          <w:rFonts w:ascii="Times New Roman" w:hAnsi="Times New Roman"/>
          <w:sz w:val="24"/>
          <w:szCs w:val="24"/>
        </w:rPr>
      </w:pPr>
    </w:p>
    <w:p w14:paraId="29208B7F" w14:textId="77777777" w:rsidR="009A60AA" w:rsidRPr="00EA0F86" w:rsidRDefault="00D02C54" w:rsidP="00E30971">
      <w:pPr>
        <w:pStyle w:val="ListParagraph"/>
        <w:numPr>
          <w:ilvl w:val="0"/>
          <w:numId w:val="1"/>
        </w:numPr>
        <w:rPr>
          <w:rFonts w:ascii="Times New Roman" w:hAnsi="Times New Roman"/>
          <w:b/>
          <w:i/>
          <w:color w:val="0070C0"/>
          <w:sz w:val="24"/>
          <w:szCs w:val="24"/>
        </w:rPr>
      </w:pPr>
      <w:r w:rsidRPr="00EA0F86">
        <w:rPr>
          <w:rFonts w:ascii="Times New Roman" w:hAnsi="Times New Roman"/>
          <w:b/>
          <w:i/>
          <w:color w:val="0070C0"/>
          <w:sz w:val="24"/>
          <w:szCs w:val="24"/>
        </w:rPr>
        <w:t>Indemnification</w:t>
      </w:r>
    </w:p>
    <w:p w14:paraId="5AF038C1" w14:textId="1623D3C3" w:rsidR="00EA0F86" w:rsidRPr="00C41375" w:rsidRDefault="00EA0F86" w:rsidP="00EA0F86">
      <w:pPr>
        <w:pStyle w:val="ListParagraph"/>
        <w:rPr>
          <w:rFonts w:ascii="Times New Roman" w:hAnsi="Times New Roman"/>
          <w:i/>
          <w:color w:val="0070C0"/>
          <w:sz w:val="24"/>
          <w:szCs w:val="24"/>
        </w:rPr>
      </w:pPr>
      <w:r w:rsidRPr="00C41375">
        <w:rPr>
          <w:rFonts w:ascii="Times New Roman" w:hAnsi="Times New Roman"/>
          <w:i/>
          <w:color w:val="0070C0"/>
          <w:sz w:val="24"/>
          <w:szCs w:val="24"/>
        </w:rPr>
        <w:t xml:space="preserve">To the fullest extent allowed by law, the </w:t>
      </w:r>
      <w:r w:rsidR="00DA24A9">
        <w:rPr>
          <w:rFonts w:ascii="Times New Roman" w:hAnsi="Times New Roman"/>
          <w:i/>
          <w:color w:val="0070C0"/>
          <w:sz w:val="24"/>
          <w:szCs w:val="24"/>
        </w:rPr>
        <w:t>Vendor</w:t>
      </w:r>
      <w:r w:rsidRPr="00C41375">
        <w:rPr>
          <w:rFonts w:ascii="Times New Roman" w:hAnsi="Times New Roman"/>
          <w:i/>
          <w:color w:val="0070C0"/>
          <w:sz w:val="24"/>
          <w:szCs w:val="24"/>
        </w:rPr>
        <w:t xml:space="preserve"> shall indemnify, defend, save and hold harmless, protect, and exonerate DFA,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the </w:t>
      </w:r>
      <w:r w:rsidR="00DA24A9">
        <w:rPr>
          <w:rFonts w:ascii="Times New Roman" w:hAnsi="Times New Roman"/>
          <w:i/>
          <w:color w:val="0070C0"/>
          <w:sz w:val="24"/>
          <w:szCs w:val="24"/>
        </w:rPr>
        <w:t>Vendor</w:t>
      </w:r>
      <w:r w:rsidRPr="00C41375">
        <w:rPr>
          <w:rFonts w:ascii="Times New Roman" w:hAnsi="Times New Roman"/>
          <w:i/>
          <w:color w:val="0070C0"/>
          <w:sz w:val="24"/>
          <w:szCs w:val="24"/>
        </w:rPr>
        <w:t xml:space="preserve"> and/or its partners, principals, agents, employees, and/or subcontractors in the performance of or failure to perform this </w:t>
      </w:r>
      <w:r w:rsidR="00542486">
        <w:rPr>
          <w:rFonts w:ascii="Times New Roman" w:hAnsi="Times New Roman"/>
          <w:i/>
          <w:color w:val="0070C0"/>
          <w:sz w:val="24"/>
          <w:szCs w:val="24"/>
        </w:rPr>
        <w:t>Contract</w:t>
      </w:r>
      <w:r w:rsidRPr="00C41375">
        <w:rPr>
          <w:rFonts w:ascii="Times New Roman" w:hAnsi="Times New Roman"/>
          <w:i/>
          <w:color w:val="0070C0"/>
          <w:sz w:val="24"/>
          <w:szCs w:val="24"/>
        </w:rPr>
        <w:t xml:space="preserve">. In the State’s sole discretion, the </w:t>
      </w:r>
      <w:r w:rsidR="00DA24A9">
        <w:rPr>
          <w:rFonts w:ascii="Times New Roman" w:hAnsi="Times New Roman"/>
          <w:i/>
          <w:color w:val="0070C0"/>
          <w:sz w:val="24"/>
          <w:szCs w:val="24"/>
        </w:rPr>
        <w:t>Vendor</w:t>
      </w:r>
      <w:r w:rsidRPr="00C41375">
        <w:rPr>
          <w:rFonts w:ascii="Times New Roman" w:hAnsi="Times New Roman"/>
          <w:i/>
          <w:color w:val="0070C0"/>
          <w:sz w:val="24"/>
          <w:szCs w:val="24"/>
        </w:rPr>
        <w:t xml:space="preserve"> may be allowed to control the defense of any such claim, suit, etc. In the event the </w:t>
      </w:r>
      <w:r w:rsidR="00DA24A9">
        <w:rPr>
          <w:rFonts w:ascii="Times New Roman" w:hAnsi="Times New Roman"/>
          <w:i/>
          <w:color w:val="0070C0"/>
          <w:sz w:val="24"/>
          <w:szCs w:val="24"/>
        </w:rPr>
        <w:t>Vendor</w:t>
      </w:r>
      <w:r w:rsidRPr="00C41375">
        <w:rPr>
          <w:rFonts w:ascii="Times New Roman" w:hAnsi="Times New Roman"/>
          <w:i/>
          <w:color w:val="0070C0"/>
          <w:sz w:val="24"/>
          <w:szCs w:val="24"/>
        </w:rPr>
        <w:t xml:space="preserve"> defends said claim, suit, etc., the </w:t>
      </w:r>
      <w:r w:rsidR="00DA24A9">
        <w:rPr>
          <w:rFonts w:ascii="Times New Roman" w:hAnsi="Times New Roman"/>
          <w:i/>
          <w:color w:val="0070C0"/>
          <w:sz w:val="24"/>
          <w:szCs w:val="24"/>
        </w:rPr>
        <w:t>Vendor</w:t>
      </w:r>
      <w:r w:rsidR="00DA24A9" w:rsidRPr="00C41375">
        <w:rPr>
          <w:rFonts w:ascii="Times New Roman" w:hAnsi="Times New Roman"/>
          <w:i/>
          <w:color w:val="0070C0"/>
          <w:sz w:val="24"/>
          <w:szCs w:val="24"/>
        </w:rPr>
        <w:t xml:space="preserve"> </w:t>
      </w:r>
      <w:r w:rsidRPr="00C41375">
        <w:rPr>
          <w:rFonts w:ascii="Times New Roman" w:hAnsi="Times New Roman"/>
          <w:i/>
          <w:color w:val="0070C0"/>
          <w:sz w:val="24"/>
          <w:szCs w:val="24"/>
        </w:rPr>
        <w:t xml:space="preserve">shall use legal counsel acceptable to the State. The </w:t>
      </w:r>
      <w:r w:rsidR="00DA24A9">
        <w:rPr>
          <w:rFonts w:ascii="Times New Roman" w:hAnsi="Times New Roman"/>
          <w:i/>
          <w:color w:val="0070C0"/>
          <w:sz w:val="24"/>
          <w:szCs w:val="24"/>
        </w:rPr>
        <w:t>Vendor</w:t>
      </w:r>
      <w:r w:rsidRPr="00C41375">
        <w:rPr>
          <w:rFonts w:ascii="Times New Roman" w:hAnsi="Times New Roman"/>
          <w:i/>
          <w:color w:val="0070C0"/>
          <w:sz w:val="24"/>
          <w:szCs w:val="24"/>
        </w:rPr>
        <w:t xml:space="preserve"> shall be solely responsible for all costs and/or expenses associated with such defense and the State shall be entitled to participate in said defense. The </w:t>
      </w:r>
      <w:r w:rsidR="00DA24A9">
        <w:rPr>
          <w:rFonts w:ascii="Times New Roman" w:hAnsi="Times New Roman"/>
          <w:i/>
          <w:color w:val="0070C0"/>
          <w:sz w:val="24"/>
          <w:szCs w:val="24"/>
        </w:rPr>
        <w:t>Vendor</w:t>
      </w:r>
      <w:r w:rsidRPr="00C41375">
        <w:rPr>
          <w:rFonts w:ascii="Times New Roman" w:hAnsi="Times New Roman"/>
          <w:i/>
          <w:color w:val="0070C0"/>
          <w:sz w:val="24"/>
          <w:szCs w:val="24"/>
        </w:rPr>
        <w:t xml:space="preserve"> shall not settle any claim, suit, etc., without the State’s concurrence, which the State shall not unreasonably withhold. Subject to the limitations of the Mississippi Tort Claims Act, DFA agrees that it is responsible for the actions of its agents and employees and will defend the same to the fullest extent allowed by law.  Nothing in this </w:t>
      </w:r>
      <w:r w:rsidR="00542486">
        <w:rPr>
          <w:rFonts w:ascii="Times New Roman" w:hAnsi="Times New Roman"/>
          <w:i/>
          <w:color w:val="0070C0"/>
          <w:sz w:val="24"/>
          <w:szCs w:val="24"/>
        </w:rPr>
        <w:t>Contract</w:t>
      </w:r>
      <w:r w:rsidRPr="00C41375">
        <w:rPr>
          <w:rFonts w:ascii="Times New Roman" w:hAnsi="Times New Roman"/>
          <w:i/>
          <w:color w:val="0070C0"/>
          <w:sz w:val="24"/>
          <w:szCs w:val="24"/>
        </w:rPr>
        <w:t xml:space="preserve"> shall have the effect of changing or altering or of eliminating any defense available to the State under the Tort Claims Act.</w:t>
      </w:r>
    </w:p>
    <w:p w14:paraId="304F5E92" w14:textId="553B6721" w:rsidR="003C083C" w:rsidRDefault="003C083C" w:rsidP="008D5AAC">
      <w:pPr>
        <w:pStyle w:val="ListParagraph"/>
        <w:rPr>
          <w:rFonts w:ascii="Times New Roman" w:hAnsi="Times New Roman"/>
          <w:sz w:val="24"/>
          <w:szCs w:val="24"/>
        </w:rPr>
      </w:pPr>
    </w:p>
    <w:p w14:paraId="663DB37E" w14:textId="77777777" w:rsidR="00ED3606" w:rsidRPr="00393F64" w:rsidRDefault="00ED3606" w:rsidP="00ED3606">
      <w:pPr>
        <w:pStyle w:val="ListParagraph"/>
        <w:numPr>
          <w:ilvl w:val="0"/>
          <w:numId w:val="1"/>
        </w:numPr>
        <w:autoSpaceDE w:val="0"/>
        <w:autoSpaceDN w:val="0"/>
        <w:adjustRightInd w:val="0"/>
        <w:rPr>
          <w:rFonts w:ascii="Times New Roman" w:hAnsi="Times New Roman"/>
          <w:b/>
          <w:i/>
          <w:color w:val="0070C0"/>
          <w:sz w:val="24"/>
          <w:szCs w:val="24"/>
        </w:rPr>
      </w:pPr>
      <w:r w:rsidRPr="00393F64">
        <w:rPr>
          <w:rFonts w:ascii="Times New Roman" w:hAnsi="Times New Roman"/>
          <w:b/>
          <w:i/>
          <w:color w:val="0070C0"/>
          <w:sz w:val="24"/>
          <w:szCs w:val="24"/>
        </w:rPr>
        <w:t>Approval Clause</w:t>
      </w:r>
    </w:p>
    <w:p w14:paraId="681BD63E" w14:textId="0A5E3D5C" w:rsidR="00ED3606" w:rsidRDefault="00ED3606" w:rsidP="00ED3606">
      <w:pPr>
        <w:pStyle w:val="ListParagraph"/>
        <w:autoSpaceDE w:val="0"/>
        <w:autoSpaceDN w:val="0"/>
        <w:adjustRightInd w:val="0"/>
        <w:rPr>
          <w:rFonts w:ascii="Times New Roman" w:hAnsi="Times New Roman"/>
          <w:i/>
          <w:color w:val="0070C0"/>
          <w:sz w:val="24"/>
          <w:szCs w:val="24"/>
        </w:rPr>
      </w:pPr>
      <w:r>
        <w:rPr>
          <w:rFonts w:ascii="Times New Roman" w:hAnsi="Times New Roman"/>
          <w:i/>
          <w:color w:val="0070C0"/>
          <w:sz w:val="24"/>
          <w:szCs w:val="24"/>
        </w:rPr>
        <w:t xml:space="preserve">It is understood that if it is determined that this Contract requires approval by the Public Procurement Review Board and/or the Office of Personal Service Contract Review, and should such approval not be granted, the Contract shall be deemed void and no payment shall be made hereunder. </w:t>
      </w:r>
    </w:p>
    <w:p w14:paraId="73605BD2" w14:textId="271E19A3" w:rsidR="000E163B" w:rsidRDefault="000E163B" w:rsidP="00ED3606">
      <w:pPr>
        <w:pStyle w:val="ListParagraph"/>
        <w:autoSpaceDE w:val="0"/>
        <w:autoSpaceDN w:val="0"/>
        <w:adjustRightInd w:val="0"/>
        <w:rPr>
          <w:rFonts w:ascii="Times New Roman" w:hAnsi="Times New Roman"/>
          <w:i/>
          <w:color w:val="0070C0"/>
          <w:sz w:val="24"/>
          <w:szCs w:val="24"/>
        </w:rPr>
      </w:pPr>
    </w:p>
    <w:p w14:paraId="48CA4F9E" w14:textId="77777777" w:rsidR="000E5289" w:rsidRDefault="000E5289" w:rsidP="00ED3606">
      <w:pPr>
        <w:pStyle w:val="ListParagraph"/>
        <w:autoSpaceDE w:val="0"/>
        <w:autoSpaceDN w:val="0"/>
        <w:adjustRightInd w:val="0"/>
        <w:rPr>
          <w:rFonts w:ascii="Times New Roman" w:hAnsi="Times New Roman"/>
          <w:i/>
          <w:color w:val="0070C0"/>
          <w:sz w:val="24"/>
          <w:szCs w:val="24"/>
        </w:rPr>
      </w:pPr>
    </w:p>
    <w:p w14:paraId="75544448" w14:textId="77777777" w:rsidR="00ED3606" w:rsidRPr="00825C14" w:rsidRDefault="00ED3606" w:rsidP="00ED3606">
      <w:pPr>
        <w:pStyle w:val="ListParagraph"/>
        <w:numPr>
          <w:ilvl w:val="0"/>
          <w:numId w:val="1"/>
        </w:numPr>
        <w:rPr>
          <w:rFonts w:ascii="Times New Roman" w:hAnsi="Times New Roman"/>
          <w:sz w:val="24"/>
          <w:szCs w:val="24"/>
        </w:rPr>
      </w:pPr>
      <w:r>
        <w:rPr>
          <w:rFonts w:ascii="Times New Roman" w:hAnsi="Times New Roman"/>
          <w:b/>
          <w:sz w:val="24"/>
          <w:szCs w:val="24"/>
        </w:rPr>
        <w:lastRenderedPageBreak/>
        <w:t>Change in Scope of Work</w:t>
      </w:r>
    </w:p>
    <w:p w14:paraId="3CCC7BD0" w14:textId="10103482"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Board may order changes in the work consisting of additions, deletions, or other revisions within the general scope of the </w:t>
      </w:r>
      <w:r>
        <w:rPr>
          <w:rFonts w:ascii="Times New Roman" w:hAnsi="Times New Roman"/>
          <w:sz w:val="24"/>
          <w:szCs w:val="24"/>
        </w:rPr>
        <w:t>Contract</w:t>
      </w:r>
      <w:r w:rsidRPr="00825C14">
        <w:rPr>
          <w:rFonts w:ascii="Times New Roman" w:hAnsi="Times New Roman"/>
          <w:sz w:val="24"/>
          <w:szCs w:val="24"/>
        </w:rPr>
        <w:t xml:space="preserve">. No claims may be made by </w:t>
      </w:r>
      <w:r>
        <w:rPr>
          <w:rFonts w:ascii="Times New Roman" w:hAnsi="Times New Roman"/>
          <w:sz w:val="24"/>
          <w:szCs w:val="24"/>
        </w:rPr>
        <w:t xml:space="preserve">Vendor </w:t>
      </w:r>
      <w:r w:rsidRPr="00825C14">
        <w:rPr>
          <w:rFonts w:ascii="Times New Roman" w:hAnsi="Times New Roman"/>
          <w:sz w:val="24"/>
          <w:szCs w:val="24"/>
        </w:rPr>
        <w:t xml:space="preserve">that the scope of the project or of </w:t>
      </w:r>
      <w:r>
        <w:rPr>
          <w:rFonts w:ascii="Times New Roman" w:hAnsi="Times New Roman"/>
          <w:sz w:val="24"/>
          <w:szCs w:val="24"/>
        </w:rPr>
        <w:t>Vendor</w:t>
      </w:r>
      <w:r w:rsidRPr="00825C14">
        <w:rPr>
          <w:rFonts w:ascii="Times New Roman" w:hAnsi="Times New Roman"/>
          <w:sz w:val="24"/>
          <w:szCs w:val="24"/>
        </w:rPr>
        <w:t>’s</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services has been changed, requiring changes to the amount of compensation to the </w:t>
      </w:r>
      <w:r>
        <w:rPr>
          <w:rFonts w:ascii="Times New Roman" w:hAnsi="Times New Roman"/>
          <w:sz w:val="24"/>
          <w:szCs w:val="24"/>
        </w:rPr>
        <w:t xml:space="preserve">Vendor </w:t>
      </w:r>
      <w:r w:rsidRPr="00825C14">
        <w:rPr>
          <w:rFonts w:ascii="Times New Roman" w:hAnsi="Times New Roman"/>
          <w:sz w:val="24"/>
          <w:szCs w:val="24"/>
        </w:rPr>
        <w:t xml:space="preserve"> or other adjustments to the </w:t>
      </w:r>
      <w:r>
        <w:rPr>
          <w:rFonts w:ascii="Times New Roman" w:hAnsi="Times New Roman"/>
          <w:sz w:val="24"/>
          <w:szCs w:val="24"/>
        </w:rPr>
        <w:t>Contract</w:t>
      </w:r>
      <w:r w:rsidRPr="00825C14">
        <w:rPr>
          <w:rFonts w:ascii="Times New Roman" w:hAnsi="Times New Roman"/>
          <w:sz w:val="24"/>
          <w:szCs w:val="24"/>
        </w:rPr>
        <w:t xml:space="preserve">, unless such changes or adjustments have been made by written amendment to the </w:t>
      </w:r>
      <w:r>
        <w:rPr>
          <w:rFonts w:ascii="Times New Roman" w:hAnsi="Times New Roman"/>
          <w:sz w:val="24"/>
          <w:szCs w:val="24"/>
        </w:rPr>
        <w:t>Contract</w:t>
      </w:r>
      <w:r w:rsidRPr="00825C14">
        <w:rPr>
          <w:rFonts w:ascii="Times New Roman" w:hAnsi="Times New Roman"/>
          <w:sz w:val="24"/>
          <w:szCs w:val="24"/>
        </w:rPr>
        <w:t xml:space="preserve"> signed by the Board and the </w:t>
      </w:r>
      <w:r>
        <w:rPr>
          <w:rFonts w:ascii="Times New Roman" w:hAnsi="Times New Roman"/>
          <w:sz w:val="24"/>
          <w:szCs w:val="24"/>
        </w:rPr>
        <w:t>Vendor</w:t>
      </w:r>
      <w:r w:rsidRPr="00825C14">
        <w:rPr>
          <w:rFonts w:ascii="Times New Roman" w:hAnsi="Times New Roman"/>
          <w:sz w:val="24"/>
          <w:szCs w:val="24"/>
        </w:rPr>
        <w:t xml:space="preserve">. </w:t>
      </w:r>
      <w:r w:rsidRPr="00825C14">
        <w:rPr>
          <w:rFonts w:ascii="Times New Roman" w:hAnsi="Times New Roman"/>
          <w:color w:val="FF0000"/>
          <w:sz w:val="24"/>
          <w:szCs w:val="24"/>
        </w:rPr>
        <w:t xml:space="preserve"> </w:t>
      </w:r>
      <w:r w:rsidRPr="00825C14">
        <w:rPr>
          <w:rFonts w:ascii="Times New Roman" w:hAnsi="Times New Roman"/>
          <w:sz w:val="24"/>
          <w:szCs w:val="24"/>
        </w:rPr>
        <w:t xml:space="preserve">If the </w:t>
      </w:r>
      <w:r>
        <w:rPr>
          <w:rFonts w:ascii="Times New Roman" w:hAnsi="Times New Roman"/>
          <w:sz w:val="24"/>
          <w:szCs w:val="24"/>
        </w:rPr>
        <w:t xml:space="preserve">Vendor </w:t>
      </w:r>
      <w:r w:rsidRPr="00825C14">
        <w:rPr>
          <w:rFonts w:ascii="Times New Roman" w:hAnsi="Times New Roman"/>
          <w:sz w:val="24"/>
          <w:szCs w:val="24"/>
        </w:rPr>
        <w:t xml:space="preserve">believes that any particular work is not within the scope of the project, is a material change, or will otherwise require more compensation to the </w:t>
      </w:r>
      <w:r>
        <w:rPr>
          <w:rFonts w:ascii="Times New Roman" w:hAnsi="Times New Roman"/>
          <w:sz w:val="24"/>
          <w:szCs w:val="24"/>
        </w:rPr>
        <w:t>Vendor</w:t>
      </w:r>
      <w:r w:rsidRPr="00825C14">
        <w:rPr>
          <w:rFonts w:ascii="Times New Roman" w:hAnsi="Times New Roman"/>
          <w:sz w:val="24"/>
          <w:szCs w:val="24"/>
        </w:rPr>
        <w:t xml:space="preserve">, the </w:t>
      </w:r>
      <w:r>
        <w:rPr>
          <w:rFonts w:ascii="Times New Roman" w:hAnsi="Times New Roman"/>
          <w:sz w:val="24"/>
          <w:szCs w:val="24"/>
        </w:rPr>
        <w:t>Vendor</w:t>
      </w:r>
      <w:r w:rsidRPr="00825C14">
        <w:rPr>
          <w:rFonts w:ascii="Times New Roman" w:hAnsi="Times New Roman"/>
          <w:sz w:val="24"/>
          <w:szCs w:val="24"/>
        </w:rPr>
        <w:t xml:space="preserve"> must immediately notify the Board in writing of this belief. If the Board believes that the particular work is within the scope of the </w:t>
      </w:r>
      <w:r>
        <w:rPr>
          <w:rFonts w:ascii="Times New Roman" w:hAnsi="Times New Roman"/>
          <w:sz w:val="24"/>
          <w:szCs w:val="24"/>
        </w:rPr>
        <w:t>Contract</w:t>
      </w:r>
      <w:r w:rsidRPr="00825C14">
        <w:rPr>
          <w:rFonts w:ascii="Times New Roman" w:hAnsi="Times New Roman"/>
          <w:sz w:val="24"/>
          <w:szCs w:val="24"/>
        </w:rPr>
        <w:t xml:space="preserve"> as written, the </w:t>
      </w:r>
      <w:r>
        <w:rPr>
          <w:rFonts w:ascii="Times New Roman" w:hAnsi="Times New Roman"/>
          <w:sz w:val="24"/>
          <w:szCs w:val="24"/>
        </w:rPr>
        <w:t xml:space="preserve">Vendor </w:t>
      </w:r>
      <w:r w:rsidRPr="00825C14">
        <w:rPr>
          <w:rFonts w:ascii="Times New Roman" w:hAnsi="Times New Roman"/>
          <w:sz w:val="24"/>
          <w:szCs w:val="24"/>
        </w:rPr>
        <w:t xml:space="preserve">will be ordered to and shall continue with the work as changed and at the cost stated for the work within the </w:t>
      </w:r>
      <w:r>
        <w:rPr>
          <w:rFonts w:ascii="Times New Roman" w:hAnsi="Times New Roman"/>
          <w:sz w:val="24"/>
          <w:szCs w:val="24"/>
        </w:rPr>
        <w:t>Contract</w:t>
      </w:r>
      <w:r w:rsidRPr="00825C14">
        <w:rPr>
          <w:rFonts w:ascii="Times New Roman" w:hAnsi="Times New Roman"/>
          <w:sz w:val="24"/>
          <w:szCs w:val="24"/>
        </w:rPr>
        <w:t>.</w:t>
      </w:r>
    </w:p>
    <w:p w14:paraId="30B2FF2E" w14:textId="77777777" w:rsidR="00ED3606" w:rsidRPr="00825C14" w:rsidRDefault="00ED3606" w:rsidP="00ED3606">
      <w:pPr>
        <w:pStyle w:val="ListParagraph"/>
        <w:rPr>
          <w:rFonts w:ascii="Times New Roman" w:hAnsi="Times New Roman"/>
          <w:sz w:val="24"/>
          <w:szCs w:val="24"/>
        </w:rPr>
      </w:pPr>
    </w:p>
    <w:p w14:paraId="4EF93FB3"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Failure to Enforce</w:t>
      </w:r>
    </w:p>
    <w:p w14:paraId="4B0D9B1B" w14:textId="5C9C4338" w:rsidR="00ED3606"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Failure by the Board at any time to enforce the provisions of the </w:t>
      </w:r>
      <w:r>
        <w:rPr>
          <w:rFonts w:ascii="Times New Roman" w:hAnsi="Times New Roman"/>
          <w:sz w:val="24"/>
          <w:szCs w:val="24"/>
        </w:rPr>
        <w:t>Contract</w:t>
      </w:r>
      <w:r w:rsidRPr="00825C14">
        <w:rPr>
          <w:rFonts w:ascii="Times New Roman" w:hAnsi="Times New Roman"/>
          <w:sz w:val="24"/>
          <w:szCs w:val="24"/>
        </w:rPr>
        <w:t xml:space="preserve"> shall not be construed as a waiver of any such provisions. Such failure to enforce shall not affect the validity of the </w:t>
      </w:r>
      <w:r>
        <w:rPr>
          <w:rFonts w:ascii="Times New Roman" w:hAnsi="Times New Roman"/>
          <w:sz w:val="24"/>
          <w:szCs w:val="24"/>
        </w:rPr>
        <w:t>Contract</w:t>
      </w:r>
      <w:r w:rsidRPr="00825C14">
        <w:rPr>
          <w:rFonts w:ascii="Times New Roman" w:hAnsi="Times New Roman"/>
          <w:sz w:val="24"/>
          <w:szCs w:val="24"/>
        </w:rPr>
        <w:t xml:space="preserve"> or any part thereof or the right of the Board to enforce any provision at any time in accordance with its terms.   </w:t>
      </w:r>
    </w:p>
    <w:p w14:paraId="71CB933B" w14:textId="77777777" w:rsidR="00ED3606" w:rsidRPr="00825C14" w:rsidRDefault="00ED3606" w:rsidP="00ED3606">
      <w:pPr>
        <w:pStyle w:val="ListParagraph"/>
        <w:rPr>
          <w:rFonts w:ascii="Times New Roman" w:hAnsi="Times New Roman"/>
          <w:sz w:val="24"/>
          <w:szCs w:val="24"/>
        </w:rPr>
      </w:pPr>
    </w:p>
    <w:p w14:paraId="06818E03" w14:textId="77777777" w:rsidR="00ED3606" w:rsidRPr="00825C14" w:rsidRDefault="00ED3606" w:rsidP="00ED3606">
      <w:pPr>
        <w:pStyle w:val="ListParagraph"/>
        <w:numPr>
          <w:ilvl w:val="0"/>
          <w:numId w:val="1"/>
        </w:numPr>
        <w:rPr>
          <w:rFonts w:ascii="Times New Roman" w:hAnsi="Times New Roman"/>
          <w:b/>
          <w:sz w:val="24"/>
          <w:szCs w:val="24"/>
        </w:rPr>
      </w:pPr>
      <w:r w:rsidRPr="00825C14">
        <w:rPr>
          <w:rFonts w:ascii="Times New Roman" w:hAnsi="Times New Roman"/>
          <w:b/>
          <w:sz w:val="24"/>
          <w:szCs w:val="24"/>
        </w:rPr>
        <w:t>Standards of Care/Remedies</w:t>
      </w:r>
    </w:p>
    <w:p w14:paraId="3331CA5A" w14:textId="77777777" w:rsidR="00ED3606" w:rsidRPr="00825C14" w:rsidRDefault="00ED3606" w:rsidP="00ED3606">
      <w:pPr>
        <w:pStyle w:val="ListParagraph"/>
        <w:rPr>
          <w:rFonts w:ascii="Times New Roman" w:hAnsi="Times New Roman"/>
          <w:sz w:val="24"/>
          <w:szCs w:val="24"/>
        </w:rPr>
      </w:pPr>
      <w:r w:rsidRPr="00825C14">
        <w:rPr>
          <w:rFonts w:ascii="Times New Roman" w:hAnsi="Times New Roman"/>
          <w:sz w:val="24"/>
          <w:szCs w:val="24"/>
        </w:rPr>
        <w:t xml:space="preserve">The </w:t>
      </w:r>
      <w:r>
        <w:rPr>
          <w:rFonts w:ascii="Times New Roman" w:hAnsi="Times New Roman"/>
          <w:sz w:val="24"/>
          <w:szCs w:val="24"/>
        </w:rPr>
        <w:t>Vendor</w:t>
      </w:r>
      <w:r w:rsidRPr="00825C14">
        <w:rPr>
          <w:rFonts w:ascii="Times New Roman" w:hAnsi="Times New Roman"/>
          <w:sz w:val="24"/>
          <w:szCs w:val="24"/>
        </w:rPr>
        <w:t xml:space="preserve"> shall exercise reasonable care and due diligence consistent with standards in the industry in the performance of its obligations under this Contract.  Each party shall have available to it all remedies available at law or equity.</w:t>
      </w:r>
    </w:p>
    <w:p w14:paraId="182CC08E" w14:textId="77777777" w:rsidR="00ED3606" w:rsidRPr="00825C14" w:rsidRDefault="00ED3606" w:rsidP="00ED3606">
      <w:pPr>
        <w:pStyle w:val="ListParagraph"/>
        <w:rPr>
          <w:rFonts w:ascii="Times New Roman" w:hAnsi="Times New Roman"/>
          <w:sz w:val="24"/>
          <w:szCs w:val="24"/>
        </w:rPr>
      </w:pPr>
    </w:p>
    <w:p w14:paraId="754AC366" w14:textId="77777777" w:rsidR="00ED3606" w:rsidRPr="00A64334" w:rsidRDefault="00ED3606" w:rsidP="00ED3606">
      <w:pPr>
        <w:pStyle w:val="ListParagraph"/>
        <w:numPr>
          <w:ilvl w:val="0"/>
          <w:numId w:val="1"/>
        </w:numPr>
        <w:rPr>
          <w:rFonts w:ascii="Times New Roman" w:hAnsi="Times New Roman"/>
          <w:b/>
          <w:sz w:val="24"/>
        </w:rPr>
      </w:pPr>
      <w:r>
        <w:rPr>
          <w:rFonts w:ascii="Times New Roman" w:hAnsi="Times New Roman"/>
          <w:b/>
          <w:sz w:val="24"/>
        </w:rPr>
        <w:t>Right to A</w:t>
      </w:r>
      <w:r w:rsidRPr="00A64334">
        <w:rPr>
          <w:rFonts w:ascii="Times New Roman" w:hAnsi="Times New Roman"/>
          <w:b/>
          <w:sz w:val="24"/>
        </w:rPr>
        <w:t>udit</w:t>
      </w:r>
    </w:p>
    <w:p w14:paraId="50370415" w14:textId="7E0E7302" w:rsidR="00ED3606" w:rsidRPr="00A64334" w:rsidRDefault="00B80E73" w:rsidP="00ED3606">
      <w:pPr>
        <w:autoSpaceDE w:val="0"/>
        <w:autoSpaceDN w:val="0"/>
        <w:adjustRightInd w:val="0"/>
        <w:spacing w:after="240"/>
        <w:ind w:left="720"/>
        <w:rPr>
          <w:rFonts w:ascii="Times New Roman" w:hAnsi="Times New Roman"/>
          <w:sz w:val="24"/>
        </w:rPr>
      </w:pPr>
      <w:r w:rsidRPr="00B80E73">
        <w:rPr>
          <w:rFonts w:ascii="Times New Roman" w:hAnsi="Times New Roman"/>
          <w:sz w:val="24"/>
          <w:szCs w:val="24"/>
        </w:rPr>
        <w:t>Vendor</w:t>
      </w:r>
      <w:r w:rsidR="00ED3606" w:rsidRPr="00B80E73">
        <w:rPr>
          <w:rFonts w:ascii="Times New Roman" w:hAnsi="Times New Roman"/>
          <w:sz w:val="24"/>
        </w:rPr>
        <w:t xml:space="preserve"> s</w:t>
      </w:r>
      <w:r w:rsidR="00ED3606" w:rsidRPr="00A64334">
        <w:rPr>
          <w:rFonts w:ascii="Times New Roman" w:hAnsi="Times New Roman"/>
          <w:sz w:val="24"/>
        </w:rPr>
        <w:t xml:space="preserve">hall maintain such financial records and other records as may be prescribed by </w:t>
      </w:r>
      <w:r w:rsidR="00ED3606" w:rsidRPr="00A64334">
        <w:rPr>
          <w:rFonts w:ascii="Times New Roman" w:hAnsi="Times New Roman"/>
          <w:iCs/>
          <w:sz w:val="24"/>
        </w:rPr>
        <w:t xml:space="preserve">DFA </w:t>
      </w:r>
      <w:r w:rsidR="00ED3606" w:rsidRPr="00A64334">
        <w:rPr>
          <w:rFonts w:ascii="Times New Roman" w:hAnsi="Times New Roman"/>
          <w:sz w:val="24"/>
        </w:rPr>
        <w:t xml:space="preserve">or by applicable federal and state laws, rules, and regulations. </w:t>
      </w:r>
      <w:r w:rsidRPr="00B80E73">
        <w:rPr>
          <w:rFonts w:ascii="Times New Roman" w:hAnsi="Times New Roman"/>
          <w:sz w:val="24"/>
          <w:szCs w:val="24"/>
        </w:rPr>
        <w:t>Vendor</w:t>
      </w:r>
      <w:r w:rsidR="00ED3606" w:rsidRPr="00A64334">
        <w:rPr>
          <w:rFonts w:ascii="Times New Roman" w:hAnsi="Times New Roman"/>
          <w:sz w:val="24"/>
        </w:rPr>
        <w:t xml:space="preserve"> shall retain these records for a period of three years after final payment, or until they are audited by </w:t>
      </w:r>
      <w:r w:rsidR="00ED3606" w:rsidRPr="00A64334">
        <w:rPr>
          <w:rFonts w:ascii="Times New Roman" w:hAnsi="Times New Roman"/>
          <w:iCs/>
          <w:sz w:val="24"/>
        </w:rPr>
        <w:t>DFA</w:t>
      </w:r>
      <w:r w:rsidR="00ED3606" w:rsidRPr="00A64334">
        <w:rPr>
          <w:rFonts w:ascii="Times New Roman" w:hAnsi="Times New Roman"/>
          <w:sz w:val="24"/>
        </w:rPr>
        <w:t>, whichever event occurs first. These records shall be made available for inspection during regular business hours and with reasonable advance notice during the term of the contract and the subsequent three-year period for examination, transcription, and audit by the Mississippi State Auditor’s Office, its designees, or other authorized bodies.</w:t>
      </w:r>
    </w:p>
    <w:p w14:paraId="07E3C39B"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Severability</w:t>
      </w:r>
    </w:p>
    <w:p w14:paraId="47D3D7BE" w14:textId="77777777" w:rsidR="00ED3606" w:rsidRPr="00825C14" w:rsidRDefault="00ED3606" w:rsidP="00ED3606">
      <w:pPr>
        <w:pStyle w:val="ListParagraph"/>
        <w:rPr>
          <w:rFonts w:ascii="Times New Roman" w:hAnsi="Times New Roman"/>
          <w:sz w:val="24"/>
          <w:szCs w:val="24"/>
        </w:rPr>
      </w:pPr>
      <w:r w:rsidRPr="00825C14">
        <w:rPr>
          <w:rFonts w:ascii="Times New Roman" w:hAnsi="Times New Roman"/>
          <w:sz w:val="24"/>
          <w:szCs w:val="24"/>
        </w:rPr>
        <w:t>If any part of this Contract is declared to be invalid or unenforceable, such invalidity or unenforceability shall not affect any other provision, and to this end the provisions hereof are severable.  In such event, the parties shall amend the Contract as necessary to reflect the original intent of the parties and to bring any invalid or unenforceable provisions in compliance with applicable law.</w:t>
      </w:r>
    </w:p>
    <w:p w14:paraId="250863F9" w14:textId="77777777" w:rsidR="00ED3606" w:rsidRPr="00825C14" w:rsidRDefault="00ED3606" w:rsidP="00ED3606">
      <w:pPr>
        <w:pStyle w:val="ListParagraph"/>
        <w:rPr>
          <w:rFonts w:ascii="Times New Roman" w:hAnsi="Times New Roman"/>
          <w:sz w:val="24"/>
          <w:szCs w:val="24"/>
        </w:rPr>
      </w:pPr>
    </w:p>
    <w:p w14:paraId="0551661C" w14:textId="77777777" w:rsidR="00ED3606" w:rsidRPr="00825C14" w:rsidRDefault="00ED3606" w:rsidP="00ED3606">
      <w:pPr>
        <w:pStyle w:val="ListParagraph"/>
        <w:numPr>
          <w:ilvl w:val="0"/>
          <w:numId w:val="1"/>
        </w:numPr>
        <w:rPr>
          <w:rFonts w:ascii="Times New Roman" w:hAnsi="Times New Roman"/>
          <w:sz w:val="24"/>
          <w:szCs w:val="24"/>
        </w:rPr>
      </w:pPr>
      <w:r w:rsidRPr="00825C14">
        <w:rPr>
          <w:rFonts w:ascii="Times New Roman" w:hAnsi="Times New Roman"/>
          <w:b/>
          <w:sz w:val="24"/>
          <w:szCs w:val="24"/>
        </w:rPr>
        <w:t>Ownership of Documents and Work Papers</w:t>
      </w:r>
    </w:p>
    <w:p w14:paraId="1EC701A9" w14:textId="169703F7" w:rsidR="00ED3606" w:rsidRDefault="00ED3606" w:rsidP="00ED3606">
      <w:pPr>
        <w:pStyle w:val="ListParagraph"/>
        <w:rPr>
          <w:rFonts w:ascii="Times New Roman" w:hAnsi="Times New Roman"/>
          <w:sz w:val="24"/>
          <w:szCs w:val="24"/>
        </w:rPr>
      </w:pPr>
      <w:r w:rsidRPr="00825C14">
        <w:rPr>
          <w:rFonts w:ascii="Times New Roman" w:hAnsi="Times New Roman"/>
          <w:bCs/>
          <w:sz w:val="24"/>
          <w:szCs w:val="24"/>
        </w:rPr>
        <w:t xml:space="preserve">The </w:t>
      </w:r>
      <w:r w:rsidRPr="00825C14">
        <w:rPr>
          <w:rFonts w:ascii="Times New Roman" w:hAnsi="Times New Roman"/>
          <w:sz w:val="24"/>
          <w:szCs w:val="24"/>
        </w:rPr>
        <w:t>Board shall own all documents, files, reports, work papers and working documentation, electronic or otherwise, created in connection with the Contract</w:t>
      </w:r>
      <w:r>
        <w:rPr>
          <w:rFonts w:ascii="Times New Roman" w:hAnsi="Times New Roman"/>
          <w:sz w:val="24"/>
          <w:szCs w:val="24"/>
        </w:rPr>
        <w:t xml:space="preserve"> </w:t>
      </w:r>
      <w:r w:rsidRPr="00825C14">
        <w:rPr>
          <w:rFonts w:ascii="Times New Roman" w:hAnsi="Times New Roman"/>
          <w:sz w:val="24"/>
          <w:szCs w:val="24"/>
        </w:rPr>
        <w:t xml:space="preserve">which is the subject of this Contract, except for the </w:t>
      </w:r>
      <w:r w:rsidR="00B80E73" w:rsidRPr="00B80E73">
        <w:rPr>
          <w:rFonts w:ascii="Times New Roman" w:hAnsi="Times New Roman"/>
          <w:sz w:val="24"/>
          <w:szCs w:val="24"/>
        </w:rPr>
        <w:t>Vendor</w:t>
      </w:r>
      <w:r w:rsidRPr="00825C14">
        <w:rPr>
          <w:rFonts w:ascii="Times New Roman" w:hAnsi="Times New Roman"/>
          <w:sz w:val="24"/>
          <w:szCs w:val="24"/>
        </w:rPr>
        <w:t xml:space="preserve">’s internal administrative and quality assurance files and internal project correspondence. The </w:t>
      </w:r>
      <w:r w:rsidR="00B80E73" w:rsidRPr="00B80E73">
        <w:rPr>
          <w:rFonts w:ascii="Times New Roman" w:hAnsi="Times New Roman"/>
          <w:sz w:val="24"/>
          <w:szCs w:val="24"/>
        </w:rPr>
        <w:t>Vendor</w:t>
      </w:r>
      <w:r w:rsidRPr="00825C14">
        <w:rPr>
          <w:rFonts w:ascii="Times New Roman" w:hAnsi="Times New Roman"/>
          <w:sz w:val="24"/>
          <w:szCs w:val="24"/>
        </w:rPr>
        <w:t xml:space="preserve"> shall deliver such documents and work papers to the Board upon termination or completion of the Contract. The foregoing notwithstanding, the </w:t>
      </w:r>
      <w:r w:rsidR="00B80E73" w:rsidRPr="00B80E73">
        <w:rPr>
          <w:rFonts w:ascii="Times New Roman" w:hAnsi="Times New Roman"/>
          <w:sz w:val="24"/>
          <w:szCs w:val="24"/>
        </w:rPr>
        <w:t>Vendor</w:t>
      </w:r>
      <w:r>
        <w:rPr>
          <w:rFonts w:ascii="Times New Roman" w:hAnsi="Times New Roman"/>
          <w:sz w:val="24"/>
          <w:szCs w:val="24"/>
        </w:rPr>
        <w:t xml:space="preserve"> </w:t>
      </w:r>
      <w:r w:rsidRPr="00825C14">
        <w:rPr>
          <w:rFonts w:ascii="Times New Roman" w:hAnsi="Times New Roman"/>
          <w:sz w:val="24"/>
          <w:szCs w:val="24"/>
        </w:rPr>
        <w:t xml:space="preserve">   shall be entitled to retain a set of such work papers for its files. The </w:t>
      </w:r>
      <w:r w:rsidR="00B80E73" w:rsidRPr="00B80E73">
        <w:rPr>
          <w:rFonts w:ascii="Times New Roman" w:hAnsi="Times New Roman"/>
          <w:sz w:val="24"/>
          <w:szCs w:val="24"/>
        </w:rPr>
        <w:t>Vendor</w:t>
      </w:r>
      <w:r>
        <w:rPr>
          <w:rFonts w:ascii="Times New Roman" w:hAnsi="Times New Roman"/>
          <w:sz w:val="24"/>
          <w:szCs w:val="24"/>
        </w:rPr>
        <w:t xml:space="preserve"> </w:t>
      </w:r>
      <w:r w:rsidRPr="00825C14">
        <w:rPr>
          <w:rFonts w:ascii="Times New Roman" w:hAnsi="Times New Roman"/>
          <w:sz w:val="24"/>
          <w:szCs w:val="24"/>
        </w:rPr>
        <w:t>shall be entitled to use such work papers only after receiving written permission from Board and subject to any copyright protections.</w:t>
      </w:r>
    </w:p>
    <w:p w14:paraId="539780CB" w14:textId="77777777" w:rsidR="00ED3606" w:rsidRPr="00825C14" w:rsidRDefault="00ED3606" w:rsidP="00ED3606">
      <w:pPr>
        <w:pStyle w:val="ListParagraph"/>
        <w:rPr>
          <w:rFonts w:ascii="Times New Roman" w:hAnsi="Times New Roman"/>
          <w:sz w:val="24"/>
          <w:szCs w:val="24"/>
        </w:rPr>
      </w:pPr>
    </w:p>
    <w:p w14:paraId="7634C1C3" w14:textId="77777777" w:rsidR="00ED3606" w:rsidRPr="00A64334" w:rsidRDefault="00ED3606" w:rsidP="00ED3606">
      <w:pPr>
        <w:pStyle w:val="BodyText"/>
        <w:numPr>
          <w:ilvl w:val="0"/>
          <w:numId w:val="1"/>
        </w:numPr>
        <w:spacing w:after="0"/>
        <w:jc w:val="left"/>
        <w:rPr>
          <w:rFonts w:ascii="Times New Roman" w:hAnsi="Times New Roman"/>
          <w:b/>
          <w:bCs/>
          <w:sz w:val="24"/>
        </w:rPr>
      </w:pPr>
      <w:r w:rsidRPr="00A64334">
        <w:rPr>
          <w:rFonts w:ascii="Times New Roman" w:hAnsi="Times New Roman"/>
          <w:b/>
          <w:bCs/>
          <w:sz w:val="24"/>
        </w:rPr>
        <w:t>Insurance</w:t>
      </w:r>
    </w:p>
    <w:p w14:paraId="076FFFC3" w14:textId="12791AFA" w:rsidR="005C0B8C" w:rsidRPr="004E2DD2" w:rsidRDefault="005C0B8C" w:rsidP="005C0B8C">
      <w:pPr>
        <w:pStyle w:val="NumList1"/>
        <w:numPr>
          <w:ilvl w:val="0"/>
          <w:numId w:val="0"/>
        </w:numPr>
        <w:tabs>
          <w:tab w:val="clear" w:pos="1080"/>
          <w:tab w:val="left" w:pos="810"/>
        </w:tabs>
        <w:spacing w:before="0" w:after="0"/>
        <w:ind w:left="720"/>
      </w:pPr>
      <w:r>
        <w:t>Without limiting any liabilities or any other obliga</w:t>
      </w:r>
      <w:r>
        <w:t xml:space="preserve">tion, Vendor shall </w:t>
      </w:r>
      <w:r>
        <w:t>m</w:t>
      </w:r>
      <w:r w:rsidRPr="004E2DD2">
        <w:t>aintain</w:t>
      </w:r>
      <w:r>
        <w:t xml:space="preserve">, </w:t>
      </w:r>
      <w:r w:rsidRPr="004E2DD2">
        <w:t xml:space="preserve">at its own expense, </w:t>
      </w:r>
      <w:r>
        <w:t>throughout the term of this Contract or until all obligations have been discharged or satisfied,</w:t>
      </w:r>
      <w:r w:rsidRPr="004E2DD2">
        <w:t xml:space="preserve"> </w:t>
      </w:r>
      <w:r>
        <w:lastRenderedPageBreak/>
        <w:t xml:space="preserve">insurance against claims that may arise from or in connection with the performance of the work by Vendor to specifically include </w:t>
      </w:r>
      <w:r w:rsidRPr="004E2DD2">
        <w:t>professional</w:t>
      </w:r>
      <w:r>
        <w:t xml:space="preserve"> </w:t>
      </w:r>
      <w:r w:rsidRPr="004E2DD2">
        <w:t>liability insurance.</w:t>
      </w:r>
      <w:r>
        <w:t xml:space="preserve"> </w:t>
      </w:r>
      <w:r w:rsidRPr="004E2DD2">
        <w:t xml:space="preserve">Such policy of insurance shall provide a minimum coverage in the amount of </w:t>
      </w:r>
      <w:r>
        <w:t xml:space="preserve"> </w:t>
      </w:r>
      <w:r w:rsidRPr="004E2DD2">
        <w:t xml:space="preserve"> </w:t>
      </w:r>
      <w:r>
        <w:t>t</w:t>
      </w:r>
      <w:r w:rsidRPr="004E2DD2">
        <w:t xml:space="preserve">hree </w:t>
      </w:r>
      <w:r>
        <w:t>million do</w:t>
      </w:r>
      <w:r w:rsidRPr="004E2DD2">
        <w:t>llars ($3,000,000) annual aggregate through an insurance company licensed by the Mississippi Department of Insurance.</w:t>
      </w:r>
      <w:r>
        <w:t xml:space="preserve"> This insurance requirement is a minimum requirement for this Contract and in no way limits any indemnity provisions in the Contract. The Board does not warrant that this insurance requirement is sufficient to protect Vendor from liabilities that might arise out of performance of the work under this Contract by Vendor. </w:t>
      </w:r>
      <w:r w:rsidRPr="004E2DD2">
        <w:t xml:space="preserve">The </w:t>
      </w:r>
      <w:r w:rsidRPr="00946502">
        <w:rPr>
          <w:bCs/>
        </w:rPr>
        <w:t>Vendor</w:t>
      </w:r>
      <w:r w:rsidRPr="004E2DD2">
        <w:t xml:space="preserve"> shall annually provide the Board a current Certificate of Insurance.</w:t>
      </w:r>
    </w:p>
    <w:p w14:paraId="60FA43C2" w14:textId="56FB72CD" w:rsidR="00ED3606" w:rsidRDefault="00ED3606" w:rsidP="00ED3606">
      <w:pPr>
        <w:pStyle w:val="BodyText"/>
        <w:spacing w:after="0"/>
        <w:ind w:left="720"/>
        <w:rPr>
          <w:rFonts w:ascii="Times New Roman" w:hAnsi="Times New Roman"/>
          <w:sz w:val="24"/>
        </w:rPr>
      </w:pPr>
    </w:p>
    <w:p w14:paraId="610F90B0" w14:textId="3075808D" w:rsidR="009C0A96" w:rsidRPr="00A64334" w:rsidRDefault="009C0A96" w:rsidP="009C0A96">
      <w:pPr>
        <w:pStyle w:val="BodyText"/>
        <w:numPr>
          <w:ilvl w:val="0"/>
          <w:numId w:val="1"/>
        </w:numPr>
        <w:spacing w:after="0"/>
        <w:jc w:val="left"/>
        <w:rPr>
          <w:rFonts w:ascii="Times New Roman" w:hAnsi="Times New Roman"/>
          <w:b/>
          <w:bCs/>
          <w:sz w:val="24"/>
        </w:rPr>
      </w:pPr>
      <w:r>
        <w:rPr>
          <w:rFonts w:ascii="Times New Roman" w:hAnsi="Times New Roman"/>
          <w:b/>
          <w:bCs/>
          <w:sz w:val="24"/>
        </w:rPr>
        <w:t>Performance Bond</w:t>
      </w:r>
    </w:p>
    <w:p w14:paraId="4A56F4A2" w14:textId="409E969C" w:rsidR="009C0A96" w:rsidRDefault="009C0A96" w:rsidP="009C0A96">
      <w:pPr>
        <w:pStyle w:val="NumList1"/>
        <w:numPr>
          <w:ilvl w:val="0"/>
          <w:numId w:val="0"/>
        </w:numPr>
        <w:spacing w:before="0" w:after="0"/>
        <w:ind w:left="720"/>
      </w:pPr>
      <w:r>
        <w:t>The Vendor shall se</w:t>
      </w:r>
      <w:r w:rsidRPr="0037626E">
        <w:t xml:space="preserve">cure an implementation bond in the amount of </w:t>
      </w:r>
      <w:r>
        <w:t>five hundred thousand</w:t>
      </w:r>
      <w:r w:rsidRPr="0037626E">
        <w:t xml:space="preserve"> dollars ($</w:t>
      </w:r>
      <w:r>
        <w:t>5</w:t>
      </w:r>
      <w:r w:rsidRPr="0037626E">
        <w:t xml:space="preserve">00,000) to guarantee timely and complete </w:t>
      </w:r>
      <w:r>
        <w:t>implementation</w:t>
      </w:r>
      <w:r w:rsidRPr="0037626E">
        <w:t xml:space="preserve"> of </w:t>
      </w:r>
      <w:r>
        <w:t>decision support services for</w:t>
      </w:r>
      <w:r w:rsidRPr="0037626E">
        <w:t xml:space="preserve"> the Plan.</w:t>
      </w:r>
      <w:r>
        <w:t xml:space="preserve"> </w:t>
      </w:r>
      <w:r w:rsidRPr="0037626E">
        <w:t xml:space="preserve">Such bond must be secured within 30 days after selection of the </w:t>
      </w:r>
      <w:r w:rsidR="005C0B8C">
        <w:t>V</w:t>
      </w:r>
      <w:r>
        <w:t xml:space="preserve">endor </w:t>
      </w:r>
      <w:r w:rsidRPr="0037626E">
        <w:t>by the Board and must name the Board as exclusive beneficiary.</w:t>
      </w:r>
      <w:r>
        <w:t xml:space="preserve"> </w:t>
      </w:r>
      <w:r w:rsidRPr="0037626E">
        <w:t xml:space="preserve">Pursuant to such bond, any failure of the </w:t>
      </w:r>
      <w:r w:rsidR="005C0B8C">
        <w:t>V</w:t>
      </w:r>
      <w:r>
        <w:t xml:space="preserve">endor </w:t>
      </w:r>
      <w:r w:rsidRPr="0037626E">
        <w:t xml:space="preserve">to perform timely and complete </w:t>
      </w:r>
      <w:r>
        <w:t>implementation of decision support services</w:t>
      </w:r>
      <w:r w:rsidRPr="0037626E">
        <w:t xml:space="preserve"> shall result in damages recoverable to the Board against the </w:t>
      </w:r>
      <w:r w:rsidR="005C0B8C">
        <w:t>V</w:t>
      </w:r>
      <w:r>
        <w:t>endor’s</w:t>
      </w:r>
      <w:r w:rsidRPr="0037626E">
        <w:t xml:space="preserve"> implementation</w:t>
      </w:r>
      <w:r>
        <w:t xml:space="preserve"> bond. In lieu of a bond, an escrow account may be considered.</w:t>
      </w:r>
    </w:p>
    <w:p w14:paraId="0DAED4AB" w14:textId="77777777" w:rsidR="009C0A96" w:rsidRDefault="009C0A96" w:rsidP="00ED3606">
      <w:pPr>
        <w:pStyle w:val="BodyText"/>
        <w:spacing w:after="0"/>
        <w:ind w:left="720"/>
        <w:rPr>
          <w:rFonts w:ascii="Times New Roman" w:hAnsi="Times New Roman"/>
          <w:sz w:val="24"/>
        </w:rPr>
      </w:pPr>
    </w:p>
    <w:p w14:paraId="527616B1" w14:textId="382C4B3C" w:rsidR="003C083C" w:rsidRPr="00825C14" w:rsidRDefault="003C083C" w:rsidP="00E30971">
      <w:pPr>
        <w:pStyle w:val="ListParagraph"/>
        <w:numPr>
          <w:ilvl w:val="0"/>
          <w:numId w:val="1"/>
        </w:numPr>
        <w:rPr>
          <w:rFonts w:ascii="Times New Roman" w:hAnsi="Times New Roman"/>
          <w:sz w:val="24"/>
          <w:szCs w:val="24"/>
        </w:rPr>
      </w:pPr>
      <w:r w:rsidRPr="00825C14">
        <w:rPr>
          <w:rFonts w:ascii="Times New Roman" w:hAnsi="Times New Roman"/>
          <w:b/>
          <w:sz w:val="24"/>
          <w:szCs w:val="24"/>
        </w:rPr>
        <w:t xml:space="preserve">Business Associate Statement </w:t>
      </w:r>
    </w:p>
    <w:p w14:paraId="72B8054E" w14:textId="77777777" w:rsidR="00542486" w:rsidRDefault="00542486" w:rsidP="00542486">
      <w:pPr>
        <w:pStyle w:val="NoSpacing"/>
        <w:spacing w:after="120"/>
        <w:ind w:left="720"/>
        <w:rPr>
          <w:rFonts w:cs="Times New Roman"/>
          <w:sz w:val="24"/>
        </w:rPr>
      </w:pPr>
      <w:r w:rsidRPr="007852CE">
        <w:rPr>
          <w:rFonts w:cs="Times New Roman"/>
          <w:sz w:val="24"/>
        </w:rPr>
        <w:t xml:space="preserve">In the paragraphs that follow under this section, the term “BA Statement” will refer to this section of the Contract, the term “Business Associate” will refer to the </w:t>
      </w:r>
      <w:r>
        <w:rPr>
          <w:rFonts w:cs="Times New Roman"/>
          <w:sz w:val="24"/>
        </w:rPr>
        <w:t>Consultant</w:t>
      </w:r>
      <w:r w:rsidRPr="007852CE">
        <w:rPr>
          <w:rFonts w:cs="Times New Roman"/>
          <w:sz w:val="24"/>
        </w:rPr>
        <w:t>, and the term “Covered Entity” will refer to the Plan. The purpose of this BA Statement is to satisfy certain standards and requirements of the Health Insurance Portability and Accountability Act of 1996, Public Law 104-191 (HIPAA) and regulations promulgated thereunder by the U.S. Department of Health and Human Services (HHS) (the HIPAA Regulations) and other applicable laws, including the American Recovery and Reinvestment Act (ARRA) of 2009, as applicable. The Covered Entity wishes to disclose certain information (Information) to Business Associate pursuant to the terms of the Contract, some of which may constitute Protected Health Information (PHI). The Covered Entity desires and directs Business Associate to share PHI with other Business Associates of the Covered Entity. In consideration of mutual promises below and exchange of information pursuant to this BA Statement, the parties agree as follows:</w:t>
      </w:r>
    </w:p>
    <w:p w14:paraId="18B07374" w14:textId="77777777" w:rsidR="00542486" w:rsidRPr="007852CE" w:rsidRDefault="00542486" w:rsidP="00542486">
      <w:pPr>
        <w:pStyle w:val="ListNumber"/>
        <w:numPr>
          <w:ilvl w:val="0"/>
          <w:numId w:val="15"/>
        </w:numPr>
        <w:ind w:left="1080"/>
        <w:rPr>
          <w:sz w:val="24"/>
        </w:rPr>
      </w:pPr>
      <w:r w:rsidRPr="007852CE">
        <w:rPr>
          <w:sz w:val="24"/>
        </w:rPr>
        <w:t>Definitions.</w:t>
      </w:r>
    </w:p>
    <w:p w14:paraId="4449F531" w14:textId="77777777" w:rsidR="00542486" w:rsidRPr="007852CE" w:rsidRDefault="00542486" w:rsidP="00542486">
      <w:pPr>
        <w:pStyle w:val="Indent1"/>
        <w:rPr>
          <w:rFonts w:cs="Times New Roman"/>
          <w:sz w:val="24"/>
        </w:rPr>
      </w:pPr>
      <w:r w:rsidRPr="007852CE">
        <w:rPr>
          <w:rFonts w:cs="Times New Roman"/>
          <w:sz w:val="24"/>
        </w:rPr>
        <w:t>Terms used, but not otherwise defined, in this BA Statement shall have the same meaning as those terms in the Standards for Privacy of Individually Identifiable Information (the Privacy Rule) and the Security Standards under the Health Insurance Portability and Accountability Act of 1996 (HIPAA). In the event of an inconsistency between the provisions of this BA Statement and mandatory provisions of the Privacy Rule and or the Security Standards, as amended, the Privacy Rule and/or the Security Standards shall control. Where provisions of this BA Statement are different than those mandated in the Privacy Rule and/or the Security Standards, but are nonetheless permitted by the Privacy Rule and/or the Security Standards, the provisions of this BA Statement shall control.</w:t>
      </w:r>
    </w:p>
    <w:p w14:paraId="645040A6" w14:textId="77777777" w:rsidR="00542486" w:rsidRPr="007852CE" w:rsidRDefault="00542486" w:rsidP="00542486">
      <w:pPr>
        <w:pStyle w:val="ListNumber2"/>
        <w:ind w:left="1620" w:hanging="540"/>
        <w:rPr>
          <w:rFonts w:cs="Times New Roman"/>
          <w:sz w:val="24"/>
        </w:rPr>
      </w:pPr>
      <w:r w:rsidRPr="007852CE">
        <w:rPr>
          <w:rFonts w:cs="Times New Roman"/>
          <w:sz w:val="24"/>
        </w:rPr>
        <w:t>Breach. Breach shall be as defined in HITECH and the HIPAA regulations at 45 CFR §164.402.</w:t>
      </w:r>
    </w:p>
    <w:p w14:paraId="75CD1710" w14:textId="77777777" w:rsidR="00542486" w:rsidRPr="007852CE" w:rsidRDefault="00542486" w:rsidP="00542486">
      <w:pPr>
        <w:pStyle w:val="ListNumber2"/>
        <w:ind w:left="1620" w:hanging="540"/>
        <w:rPr>
          <w:rFonts w:cs="Times New Roman"/>
          <w:sz w:val="24"/>
        </w:rPr>
      </w:pPr>
      <w:r w:rsidRPr="007852CE">
        <w:rPr>
          <w:rFonts w:cs="Times New Roman"/>
          <w:sz w:val="24"/>
        </w:rPr>
        <w:t>Business Associate. Business Associate shall have the meaning given to such term under the HIPAA Regulations, including, but not limited to, 45 CFR § 160.103.</w:t>
      </w:r>
    </w:p>
    <w:p w14:paraId="57FABD31" w14:textId="77777777" w:rsidR="00542486" w:rsidRPr="007852CE" w:rsidRDefault="00542486" w:rsidP="00542486">
      <w:pPr>
        <w:pStyle w:val="ListNumber2"/>
        <w:ind w:left="1620" w:hanging="540"/>
        <w:rPr>
          <w:rFonts w:cs="Times New Roman"/>
          <w:sz w:val="24"/>
        </w:rPr>
      </w:pPr>
      <w:r w:rsidRPr="007852CE">
        <w:rPr>
          <w:rFonts w:cs="Times New Roman"/>
          <w:sz w:val="24"/>
        </w:rPr>
        <w:t>Covered Entity. Covered Entity shall have the same meaning given to such term under the HIPAA Regulations, including, but not limited to, 45 CFR § 160.103.</w:t>
      </w:r>
    </w:p>
    <w:p w14:paraId="4938EEB8" w14:textId="77777777" w:rsidR="00542486" w:rsidRPr="007852CE" w:rsidRDefault="00542486" w:rsidP="00542486">
      <w:pPr>
        <w:pStyle w:val="ListNumber2"/>
        <w:ind w:left="1620" w:hanging="540"/>
        <w:rPr>
          <w:rFonts w:cs="Times New Roman"/>
          <w:sz w:val="24"/>
        </w:rPr>
      </w:pPr>
      <w:r w:rsidRPr="007852CE">
        <w:rPr>
          <w:rFonts w:cs="Times New Roman"/>
          <w:sz w:val="24"/>
        </w:rPr>
        <w:lastRenderedPageBreak/>
        <w:t>D</w:t>
      </w:r>
      <w:r w:rsidRPr="007852CE">
        <w:rPr>
          <w:rFonts w:eastAsia="MS Mincho" w:cs="Times New Roman"/>
          <w:sz w:val="24"/>
        </w:rPr>
        <w:t xml:space="preserve">esignated Record Set. Designated Record Set </w:t>
      </w:r>
      <w:r w:rsidRPr="007852CE">
        <w:rPr>
          <w:rFonts w:cs="Times New Roman"/>
          <w:sz w:val="24"/>
        </w:rPr>
        <w:t>shall have the same meaning given to such term under 45 CFR § 164.501 and shall mean a group of records maintained by or for the Covered Entity that is the payment, enrollment, claims adjudication and case or health management record systems maintained by or for the Covered Entity, or used, in whole or in part, by or for the Covered Entity, to make decisions about Individuals.</w:t>
      </w:r>
    </w:p>
    <w:p w14:paraId="282AF498" w14:textId="77777777" w:rsidR="00542486" w:rsidRPr="007852CE" w:rsidRDefault="00542486" w:rsidP="00542486">
      <w:pPr>
        <w:pStyle w:val="ListNumber2"/>
        <w:ind w:left="1620" w:hanging="540"/>
        <w:rPr>
          <w:rFonts w:cs="Times New Roman"/>
          <w:sz w:val="24"/>
        </w:rPr>
      </w:pPr>
      <w:r w:rsidRPr="007852CE">
        <w:rPr>
          <w:rFonts w:cs="Times New Roman"/>
          <w:sz w:val="24"/>
        </w:rPr>
        <w:t>Electronic Media. Electronic Media has the same meaning as the term “electronic media” in 45 CFR § 160.103, which is:</w:t>
      </w:r>
    </w:p>
    <w:p w14:paraId="12F62657" w14:textId="77777777" w:rsidR="00542486" w:rsidRPr="007852CE" w:rsidRDefault="00542486" w:rsidP="00542486">
      <w:pPr>
        <w:pStyle w:val="ListNumber3"/>
        <w:ind w:left="1980" w:hanging="360"/>
        <w:rPr>
          <w:rFonts w:cs="Times New Roman"/>
          <w:sz w:val="24"/>
        </w:rPr>
      </w:pPr>
      <w:r w:rsidRPr="007852CE">
        <w:rPr>
          <w:rFonts w:cs="Times New Roman"/>
          <w:sz w:val="24"/>
        </w:rPr>
        <w:t>Electronic storage material on which data is or may be recorded electronically, including for example, devices in computers (hard drives) and any removable/transportable digital memory medium, such as magnetic tape or disk, optical disk, or digital memory card; or</w:t>
      </w:r>
    </w:p>
    <w:p w14:paraId="08299726" w14:textId="77777777" w:rsidR="00542486" w:rsidRPr="007852CE" w:rsidRDefault="00542486" w:rsidP="00542486">
      <w:pPr>
        <w:pStyle w:val="ListNumber3"/>
        <w:ind w:left="1980" w:hanging="360"/>
        <w:rPr>
          <w:rFonts w:cs="Times New Roman"/>
          <w:sz w:val="24"/>
        </w:rPr>
      </w:pPr>
      <w:r w:rsidRPr="007852CE">
        <w:rPr>
          <w:rFonts w:cs="Times New Roman"/>
          <w:sz w:val="24"/>
        </w:rPr>
        <w:t>Transmission media used to exchange information already in electronic storage media. Transmission media include, for example, the internet (wide-open), extranet (using internet technology to link a business with information accessible only to collaborating parties), or intranet, leased lines, dial-up lines, private networks, and the physical movement of removable</w:t>
      </w:r>
      <w:r>
        <w:rPr>
          <w:rFonts w:cs="Times New Roman"/>
          <w:sz w:val="24"/>
        </w:rPr>
        <w:t xml:space="preserve"> </w:t>
      </w:r>
      <w:r w:rsidRPr="007852CE">
        <w:rPr>
          <w:rFonts w:cs="Times New Roman"/>
          <w:sz w:val="24"/>
        </w:rPr>
        <w:t>/</w:t>
      </w:r>
      <w:r>
        <w:rPr>
          <w:rFonts w:cs="Times New Roman"/>
          <w:sz w:val="24"/>
        </w:rPr>
        <w:t xml:space="preserve"> </w:t>
      </w:r>
      <w:r w:rsidRPr="007852CE">
        <w:rPr>
          <w:rFonts w:cs="Times New Roman"/>
          <w:sz w:val="24"/>
        </w:rPr>
        <w:t>transportable electronic storage media. Certain transmissions, including of paper, via facsimile, and of voice, via telephone, are not considered to be transmissions via electronic media if the information being exchanged did not exist in electronic form immediately before the transmission.</w:t>
      </w:r>
    </w:p>
    <w:p w14:paraId="3E98417B" w14:textId="77777777" w:rsidR="00542486" w:rsidRPr="007852CE" w:rsidRDefault="00542486" w:rsidP="00542486">
      <w:pPr>
        <w:pStyle w:val="ListNumber2"/>
        <w:ind w:left="1620" w:hanging="540"/>
        <w:rPr>
          <w:rFonts w:cs="Times New Roman"/>
          <w:sz w:val="24"/>
        </w:rPr>
      </w:pPr>
      <w:r w:rsidRPr="007852CE">
        <w:rPr>
          <w:rFonts w:cs="Times New Roman"/>
          <w:sz w:val="24"/>
        </w:rPr>
        <w:t>Electronic Protected Health Care Information or (EPHI). EPHI has the same meaning as the term ‘</w:t>
      </w:r>
      <w:r w:rsidRPr="007852CE">
        <w:rPr>
          <w:rFonts w:eastAsia="MS Mincho" w:cs="Times New Roman"/>
          <w:sz w:val="24"/>
        </w:rPr>
        <w:t>electronic</w:t>
      </w:r>
      <w:r w:rsidRPr="007852CE">
        <w:rPr>
          <w:rFonts w:cs="Times New Roman"/>
          <w:sz w:val="24"/>
        </w:rPr>
        <w:t xml:space="preserve"> protected health care information’ in 45 CFR § 160.103, and is defined as that PHI that is transmitted by or maintained in electronic media.</w:t>
      </w:r>
    </w:p>
    <w:p w14:paraId="7214D9C2" w14:textId="77777777" w:rsidR="00542486" w:rsidRPr="007852CE" w:rsidRDefault="00542486" w:rsidP="00542486">
      <w:pPr>
        <w:pStyle w:val="ListNumber2"/>
        <w:ind w:left="1620" w:hanging="540"/>
        <w:rPr>
          <w:rFonts w:cs="Times New Roman"/>
          <w:sz w:val="24"/>
        </w:rPr>
      </w:pPr>
      <w:r w:rsidRPr="007852CE">
        <w:rPr>
          <w:rFonts w:cs="Times New Roman"/>
          <w:sz w:val="24"/>
        </w:rPr>
        <w:t>Individual. Individual shall have the same meaning as the term “individual" in 45 CFR § 160.</w:t>
      </w:r>
      <w:r w:rsidRPr="007852CE">
        <w:rPr>
          <w:rFonts w:eastAsia="MS Mincho" w:cs="Times New Roman"/>
          <w:sz w:val="24"/>
        </w:rPr>
        <w:t>103</w:t>
      </w:r>
      <w:r w:rsidRPr="007852CE">
        <w:rPr>
          <w:rFonts w:cs="Times New Roman"/>
          <w:sz w:val="24"/>
        </w:rPr>
        <w:t xml:space="preserve"> and shall include a person who qualifies as a personal representative in accordance with 45 CFR § 164.502(g).</w:t>
      </w:r>
    </w:p>
    <w:p w14:paraId="24F2CBA8"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Privacy Rule. Privacy Rule shall mean the Standards for Privacy of Individually </w:t>
      </w:r>
      <w:r w:rsidRPr="007852CE">
        <w:rPr>
          <w:rFonts w:eastAsia="MS Mincho" w:cs="Times New Roman"/>
          <w:sz w:val="24"/>
        </w:rPr>
        <w:t>Identifiable</w:t>
      </w:r>
      <w:r w:rsidRPr="007852CE">
        <w:rPr>
          <w:rFonts w:cs="Times New Roman"/>
          <w:sz w:val="24"/>
        </w:rPr>
        <w:t xml:space="preserve"> Health Information at 45 CFR Parts 160 and 164, subparts A and E.</w:t>
      </w:r>
    </w:p>
    <w:p w14:paraId="117BC054" w14:textId="77777777" w:rsidR="00542486" w:rsidRPr="007852CE" w:rsidRDefault="00542486" w:rsidP="00542486">
      <w:pPr>
        <w:pStyle w:val="ListNumber2"/>
        <w:ind w:left="1620" w:hanging="540"/>
        <w:rPr>
          <w:rFonts w:cs="Times New Roman"/>
          <w:sz w:val="24"/>
        </w:rPr>
      </w:pPr>
      <w:r w:rsidRPr="007852CE">
        <w:rPr>
          <w:rFonts w:cs="Times New Roman"/>
          <w:sz w:val="24"/>
        </w:rPr>
        <w:t>Protected Health Information or (PHI). PHI shall have the same meaning as the term “</w:t>
      </w:r>
      <w:r w:rsidRPr="007852CE">
        <w:rPr>
          <w:rFonts w:eastAsia="MS Mincho" w:cs="Times New Roman"/>
          <w:sz w:val="24"/>
        </w:rPr>
        <w:t>protected</w:t>
      </w:r>
      <w:r w:rsidRPr="007852CE">
        <w:rPr>
          <w:rFonts w:cs="Times New Roman"/>
          <w:sz w:val="24"/>
        </w:rPr>
        <w:t xml:space="preserve"> health information" in 45 CFR § 164.103, limited to the information created, maintained, transmitted or received by Business Associate from or on behalf of Covered Entity.</w:t>
      </w:r>
    </w:p>
    <w:p w14:paraId="538E1741" w14:textId="77777777" w:rsidR="00542486" w:rsidRPr="007852CE" w:rsidRDefault="00542486" w:rsidP="00542486">
      <w:pPr>
        <w:pStyle w:val="ListNumber2"/>
        <w:ind w:left="1620" w:hanging="540"/>
        <w:rPr>
          <w:rFonts w:cs="Times New Roman"/>
          <w:sz w:val="24"/>
        </w:rPr>
      </w:pPr>
      <w:r w:rsidRPr="007852CE">
        <w:rPr>
          <w:rFonts w:cs="Times New Roman"/>
          <w:sz w:val="24"/>
        </w:rPr>
        <w:t>Required By Law. Required By Law shall have the same meaning as the defined term “required by law” in 45 CFR § 164.103.</w:t>
      </w:r>
    </w:p>
    <w:p w14:paraId="0D1EF00F" w14:textId="77777777" w:rsidR="00542486" w:rsidRPr="007852CE" w:rsidRDefault="00542486" w:rsidP="00542486">
      <w:pPr>
        <w:pStyle w:val="ListNumber2"/>
        <w:ind w:left="1620" w:hanging="540"/>
        <w:rPr>
          <w:rFonts w:cs="Times New Roman"/>
          <w:sz w:val="24"/>
        </w:rPr>
      </w:pPr>
      <w:r w:rsidRPr="007852CE">
        <w:rPr>
          <w:rFonts w:cs="Times New Roman"/>
          <w:sz w:val="24"/>
        </w:rPr>
        <w:t>Security Incident has the meaning in 45 CFR § 164.304, which is: the attempted or successful unauthorized access, use, disclosure, modification, or destruction of information or interference with system operations in an information system.</w:t>
      </w:r>
    </w:p>
    <w:p w14:paraId="76EC21F3" w14:textId="77777777" w:rsidR="00542486" w:rsidRPr="007852CE" w:rsidRDefault="00542486" w:rsidP="00542486">
      <w:pPr>
        <w:pStyle w:val="ListNumber2"/>
        <w:ind w:left="1620" w:hanging="540"/>
        <w:rPr>
          <w:rFonts w:cs="Times New Roman"/>
          <w:sz w:val="24"/>
        </w:rPr>
      </w:pPr>
      <w:r w:rsidRPr="007852CE">
        <w:rPr>
          <w:rFonts w:cs="Times New Roman"/>
          <w:sz w:val="24"/>
        </w:rPr>
        <w:t>Security Standards shall mean the Security Standards under the Health Insurance Portability and Accountability Act of 1996 (HIPAA) codified at 45 CFR Parts 160 and 164, subpart C (Security Rule).</w:t>
      </w:r>
    </w:p>
    <w:p w14:paraId="5BDF5173" w14:textId="77777777" w:rsidR="00542486" w:rsidRPr="007852CE" w:rsidRDefault="00542486" w:rsidP="00542486">
      <w:pPr>
        <w:pStyle w:val="ListNumber2"/>
        <w:ind w:left="1620" w:hanging="540"/>
        <w:rPr>
          <w:rFonts w:cs="Times New Roman"/>
          <w:sz w:val="24"/>
        </w:rPr>
      </w:pPr>
      <w:r w:rsidRPr="007852CE">
        <w:rPr>
          <w:rFonts w:cs="Times New Roman"/>
          <w:sz w:val="24"/>
        </w:rPr>
        <w:t>Unsecured PHI as defined in HIPAA and the HIPAA regulations at 45 CFR § 164.402, means protected health information that is not rendered unusable, unreadable, or indecipherable to unauthorized individuals through the use of technology or methodology specified by the Secretary in guidance issued under 13402(h)(2) of Public Law 111-5 on HHS website.</w:t>
      </w:r>
    </w:p>
    <w:p w14:paraId="21449174" w14:textId="77777777" w:rsidR="00542486" w:rsidRPr="007852CE" w:rsidRDefault="00542486" w:rsidP="00542486">
      <w:pPr>
        <w:pStyle w:val="ListNumber"/>
        <w:ind w:left="907" w:hanging="187"/>
        <w:rPr>
          <w:sz w:val="24"/>
        </w:rPr>
      </w:pPr>
      <w:r w:rsidRPr="007852CE">
        <w:rPr>
          <w:sz w:val="24"/>
        </w:rPr>
        <w:lastRenderedPageBreak/>
        <w:t>Obligations and Activities of Business Associate.</w:t>
      </w:r>
    </w:p>
    <w:p w14:paraId="5E8CDF76" w14:textId="77777777" w:rsidR="00542486" w:rsidRPr="00542486" w:rsidRDefault="00542486" w:rsidP="00542486">
      <w:pPr>
        <w:pStyle w:val="ListNumber2"/>
        <w:numPr>
          <w:ilvl w:val="0"/>
          <w:numId w:val="27"/>
        </w:numPr>
        <w:ind w:left="1620" w:hanging="450"/>
        <w:rPr>
          <w:rFonts w:cs="Times New Roman"/>
          <w:sz w:val="24"/>
        </w:rPr>
      </w:pPr>
      <w:r w:rsidRPr="00542486">
        <w:rPr>
          <w:rFonts w:cs="Times New Roman"/>
          <w:sz w:val="24"/>
        </w:rPr>
        <w:t>Compliance with Applicable Laws. Business Associate shall fully comply with the standards and requirements of the Health Insurance Portability and Accountability Act of 1996, Public Law 104-191 (HIPAA), the American Recovery and Reinvestment Act of 2009, Public Law 111-5 (ARRA) and regulations promulgated thereunder by the U.S. Department of Health and Human Services (the HIPAA Regulations) and other applicable laws as of the date(s) the requirements under these laws become effective for Business Associates. This compliance shall include all requirements noted in Section 13404(a), (b) and (c) of the HITECH Act.</w:t>
      </w:r>
    </w:p>
    <w:p w14:paraId="5D65A747" w14:textId="77777777" w:rsidR="00542486" w:rsidRPr="007852CE" w:rsidRDefault="00542486" w:rsidP="00542486">
      <w:pPr>
        <w:pStyle w:val="ListNumber2"/>
        <w:ind w:left="1620" w:hanging="540"/>
        <w:rPr>
          <w:rFonts w:cs="Times New Roman"/>
          <w:sz w:val="24"/>
        </w:rPr>
      </w:pPr>
      <w:r w:rsidRPr="007852CE">
        <w:rPr>
          <w:rFonts w:cs="Times New Roman"/>
          <w:sz w:val="24"/>
        </w:rPr>
        <w:t>Business Associate directly subject to certain HIPAA provisions. Under HITECH, Business Associate acknowledges that it is directly subject to certain HIPAA provisions including, but not limited to, Sections 13401, 13404, 13405 of HITECH.</w:t>
      </w:r>
    </w:p>
    <w:p w14:paraId="1FCF40D6"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Use and Disclosure of Protected Health Information. Business Associate may use and/or disclose the Covered Entity’s PHI received by Business Associate pursuant to this BA Statement, the Contract, or as required by law, or as permitted under 45 CFR §164.512, subject to the provisions set forth in this BA Statement. Business Associate may use PHI in its possession for its proper management and administration or to fulfill any of its legal responsibilities. </w:t>
      </w:r>
      <w:r w:rsidRPr="00673FD2">
        <w:rPr>
          <w:rFonts w:cs="Times New Roman"/>
          <w:sz w:val="24"/>
        </w:rPr>
        <w:t>Business Associate may disclose PHI for its proper management and administration or to carry out its legal responsibilities, provided the disclosures are Required by Law, or Business Associate obtains reasonable assurances from the person to whom the information is disclosed that the information will remain confidential and use or further disclosed only as Required by Law or for the purposes for which it was disclosed to the person, and the person notifies Business Associate of any instances of which it is aware in which the confidentiality of the information has  been violated. The Covered</w:t>
      </w:r>
      <w:r w:rsidRPr="007852CE">
        <w:rPr>
          <w:rFonts w:cs="Times New Roman"/>
          <w:sz w:val="24"/>
        </w:rPr>
        <w:t xml:space="preserve"> Entity specifically requests that Business Associate disclose PHI to other Business Associates of the Covered Entity for Health Care Operations of the Covered Entity. The Covered Entity shall provide a list of the affected Business Associates and will request specific disclosures in written format. If any affected Business Associate is no longer under a BA Statement with the Covered Entity, the Covered Entity shall promptly inform Business Associate of such change.</w:t>
      </w:r>
    </w:p>
    <w:p w14:paraId="6CF716C0"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Safeguards Against Misuse of Information. Business Associate shall use appropriate safeguards to prevent the use or disclosure of the Covered Entity’s PHI in any manner other than </w:t>
      </w:r>
      <w:r w:rsidRPr="00673FD2">
        <w:rPr>
          <w:rFonts w:cs="Times New Roman"/>
          <w:sz w:val="24"/>
        </w:rPr>
        <w:t>as permitted or required</w:t>
      </w:r>
      <w:r w:rsidRPr="007852CE">
        <w:rPr>
          <w:rFonts w:cs="Times New Roman"/>
          <w:sz w:val="24"/>
        </w:rPr>
        <w:t xml:space="preserve"> by this BA Statement or as required by law. Business Associate 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5E30A8C0" w14:textId="77777777" w:rsidR="00542486" w:rsidRPr="007852CE" w:rsidRDefault="00542486" w:rsidP="00542486">
      <w:pPr>
        <w:pStyle w:val="ListNumber2"/>
        <w:ind w:left="1620" w:hanging="540"/>
        <w:rPr>
          <w:rFonts w:cs="Times New Roman"/>
          <w:sz w:val="24"/>
        </w:rPr>
      </w:pPr>
      <w:r w:rsidRPr="007852CE">
        <w:rPr>
          <w:rFonts w:cs="Times New Roman"/>
          <w:sz w:val="24"/>
        </w:rPr>
        <w:t>Reporting of Disclosures. Business Associate shall report to the Covered Entity any use or disclosure of the Covered Entity’s PHI in violation of this BA Statement or as required by law of which the Business Associate is aware, including Breaches of Unsecured PHI as required by 45 CFR §164.410, and agrees to mitigate, to the extent practicable, any harmful effect that is known to Business Associate of a use or disclosure of the Covered Entity’s PHI by Business Associate in violation of this BA Statement.</w:t>
      </w:r>
    </w:p>
    <w:p w14:paraId="0BC6C843"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Business Associate’s Agents. Business Associate shall ensure that any agents, including subcontractors, to whom it provides PHI received from (or created or received by Business Associate on behalf of) the Covered Entity agree to be bound to by restrictions and conditions on the use or disclosure of PHI that are no less protective that those that apply to Business Associate with respect to such PHI. Business Associate represents </w:t>
      </w:r>
      <w:r w:rsidRPr="007852CE">
        <w:rPr>
          <w:rFonts w:cs="Times New Roman"/>
          <w:sz w:val="24"/>
        </w:rPr>
        <w:lastRenderedPageBreak/>
        <w:t>that in the event of a disclosure of PHI to any third party, the information disclosed shall be in a limited data set if practicable and in all other cases the minimum amount of PHI necessary to accomplish the intended purpose of the use, disclosure or request.</w:t>
      </w:r>
    </w:p>
    <w:p w14:paraId="63FD6524" w14:textId="77777777" w:rsidR="00542486" w:rsidRPr="007852CE" w:rsidRDefault="00542486" w:rsidP="00542486">
      <w:pPr>
        <w:pStyle w:val="ListNumber2"/>
        <w:ind w:left="1620" w:hanging="540"/>
        <w:rPr>
          <w:rFonts w:cs="Times New Roman"/>
          <w:sz w:val="24"/>
        </w:rPr>
      </w:pPr>
      <w:r w:rsidRPr="007852CE">
        <w:rPr>
          <w:rFonts w:cs="Times New Roman"/>
          <w:sz w:val="24"/>
        </w:rPr>
        <w:t>Nondisclosure. Business Associate shall not use or further disclose the Covered Entity’s PHI otherwise than as permitted or required by this BA Statement, the Contract, or as required by law.</w:t>
      </w:r>
    </w:p>
    <w:p w14:paraId="0B1DF5C4" w14:textId="77777777" w:rsidR="00542486" w:rsidRPr="007852CE" w:rsidRDefault="00542486" w:rsidP="00542486">
      <w:pPr>
        <w:pStyle w:val="ListNumber2"/>
        <w:ind w:left="1620" w:hanging="540"/>
        <w:rPr>
          <w:rFonts w:cs="Times New Roman"/>
          <w:sz w:val="24"/>
        </w:rPr>
      </w:pPr>
      <w:r w:rsidRPr="007852CE">
        <w:rPr>
          <w:rFonts w:cs="Times New Roman"/>
          <w:sz w:val="24"/>
        </w:rPr>
        <w:t>Availability of Information to the Covered Entity and Provision of Access and Accountings. Business Associate shall make available to the Covered Entity such Protected Health Information maintained by the Business Associate in a Designated Record Set as the Covered Entity may require to fulfill the Covered Entity’s obligations to provide access to, or provide a copy of, such Designated Record Set as necessary to satisfy the Covered Entity's obligations under 45 CFR § 164.524. Business Associate shall also maintain and make available the information required to provide an accounting of disclosures of Protected Health Information to Covered Entity as necessary to satisfy Covered Entity's obligations under 45 CFR § 164.528.</w:t>
      </w:r>
    </w:p>
    <w:p w14:paraId="176A11F5" w14:textId="77777777" w:rsidR="00542486" w:rsidRPr="007852CE" w:rsidRDefault="00542486" w:rsidP="00542486">
      <w:pPr>
        <w:pStyle w:val="ListNumber2"/>
        <w:ind w:left="1620" w:hanging="540"/>
        <w:rPr>
          <w:rFonts w:cs="Times New Roman"/>
          <w:sz w:val="24"/>
        </w:rPr>
      </w:pPr>
      <w:r w:rsidRPr="007852CE">
        <w:rPr>
          <w:rFonts w:cs="Times New Roman"/>
          <w:sz w:val="24"/>
        </w:rPr>
        <w:t>Amendment of PHI. Business Associate shall make the Covered Entity’s PHI available to the Covered Entity as the Covered Entity may require to fulfill the Covered Entity’s obligations to amend PHI pursuant to HIPAA and the HIPAA Regulations, including, but not limited to, 45 CFR § 164.526 and Business Associate shall, as directed by the Covered Entity, incorporate any amendments to the Covered Entity’s PHI into copies of such PHI maintained by Business Associate. Business Associate agrees to make any amendment(s) to Protected Health Information that the Covered Entity directs or agrees to pursuant to 45 CFR § 164.526 at the request of the Covered Entity or an Individual, and in the time and manner designated by the Covered Entity. [45 CFR § 164.504(e)(2)(F)]</w:t>
      </w:r>
    </w:p>
    <w:p w14:paraId="5B3FAEDB" w14:textId="77777777" w:rsidR="00542486" w:rsidRPr="007852CE" w:rsidRDefault="00542486" w:rsidP="00542486">
      <w:pPr>
        <w:pStyle w:val="ListNumber2"/>
        <w:ind w:left="1620" w:hanging="540"/>
        <w:rPr>
          <w:rFonts w:cs="Times New Roman"/>
          <w:sz w:val="24"/>
        </w:rPr>
      </w:pPr>
      <w:r w:rsidRPr="007852CE">
        <w:rPr>
          <w:rFonts w:cs="Times New Roman"/>
          <w:sz w:val="24"/>
        </w:rPr>
        <w:t>Internal Practices. Business Associate agrees to make its internal practices, policies, procedures, books, and records relating to the use and disclosure of PHI received from the Covered Entity (or received by Business Associate on behalf of the Covered Entity) available to the Secretary of the U.S. Department of Health and Human Services for inspection and copying for purposes of determining the Covered Entity's compliance with HIPAA and the HIPAA Regulations.</w:t>
      </w:r>
    </w:p>
    <w:p w14:paraId="3523F302" w14:textId="77777777" w:rsidR="00542486" w:rsidRPr="007852CE" w:rsidRDefault="00542486" w:rsidP="00542486">
      <w:pPr>
        <w:pStyle w:val="ListNumber2"/>
        <w:ind w:left="1620" w:hanging="540"/>
        <w:rPr>
          <w:rFonts w:cs="Times New Roman"/>
          <w:sz w:val="24"/>
        </w:rPr>
      </w:pPr>
      <w:r w:rsidRPr="007852CE">
        <w:rPr>
          <w:rFonts w:cs="Times New Roman"/>
          <w:sz w:val="24"/>
        </w:rPr>
        <w:t>Notification of Breach. During the term of this BA Statement, Business Associate shall notify the Covered Entity following discovery and without unreasonable delay (but in no case later than 60 days) any Breach of Unsecured PHI. Business Associate shall take (i) prompt corrective action to cure any such deficiencies and (ii) any action pertaining to such unauthorized disclosure required by applicable federal and state laws and regulations.</w:t>
      </w:r>
    </w:p>
    <w:p w14:paraId="3F2E5956" w14:textId="77777777" w:rsidR="00542486" w:rsidRPr="007852CE" w:rsidRDefault="00542486" w:rsidP="00542486">
      <w:pPr>
        <w:pStyle w:val="ListNumber2"/>
        <w:ind w:left="1620" w:hanging="540"/>
        <w:rPr>
          <w:rFonts w:cs="Times New Roman"/>
          <w:sz w:val="24"/>
        </w:rPr>
      </w:pPr>
      <w:r w:rsidRPr="007852CE">
        <w:rPr>
          <w:rFonts w:cs="Times New Roman"/>
          <w:sz w:val="24"/>
        </w:rPr>
        <w:t>Safeguard of EPHI. The Business Associate will implement administrative, physical, and technical safeguards that reasonably and appropriately protect the confidentiality, integrity, and availability of the Electronic Protected Health Information that it creates, receives, maintains, or transmits on behalf of the Covered Entity.</w:t>
      </w:r>
    </w:p>
    <w:p w14:paraId="70260843" w14:textId="77777777" w:rsidR="00542486" w:rsidRPr="007852CE" w:rsidRDefault="00542486" w:rsidP="00542486">
      <w:pPr>
        <w:pStyle w:val="ListNumber2"/>
        <w:ind w:left="1620" w:hanging="540"/>
        <w:rPr>
          <w:rFonts w:cs="Times New Roman"/>
          <w:sz w:val="24"/>
        </w:rPr>
      </w:pPr>
      <w:r w:rsidRPr="007852CE">
        <w:rPr>
          <w:rFonts w:cs="Times New Roman"/>
          <w:sz w:val="24"/>
        </w:rPr>
        <w:t>Subcontractors. The Business Associate will ensure that any agent, including a subcontractor, to whom it provides PHI agrees to implement reasonable and appropriate safeguards to protect it.</w:t>
      </w:r>
    </w:p>
    <w:p w14:paraId="7E17F23D"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Notification. The Business Associate will report to the Covered Entity through the Mississippi Department of Finance and Administration, Office of Insurance any Breach </w:t>
      </w:r>
      <w:r w:rsidRPr="007852CE">
        <w:rPr>
          <w:rFonts w:cs="Times New Roman"/>
          <w:sz w:val="24"/>
        </w:rPr>
        <w:lastRenderedPageBreak/>
        <w:t>of Unsecured PHI of which it becomes aware, without unreasonable delay, in the following time and manner:</w:t>
      </w:r>
    </w:p>
    <w:p w14:paraId="77B510C2" w14:textId="77777777" w:rsidR="00542486" w:rsidRPr="007852CE" w:rsidRDefault="00542486" w:rsidP="00542486">
      <w:pPr>
        <w:pStyle w:val="ListNumber3"/>
        <w:numPr>
          <w:ilvl w:val="0"/>
          <w:numId w:val="25"/>
        </w:numPr>
        <w:ind w:left="2160" w:hanging="540"/>
        <w:rPr>
          <w:rFonts w:cs="Times New Roman"/>
          <w:sz w:val="24"/>
        </w:rPr>
      </w:pPr>
      <w:r w:rsidRPr="007852CE">
        <w:rPr>
          <w:rFonts w:cs="Times New Roman"/>
          <w:sz w:val="24"/>
        </w:rPr>
        <w:t>any actual, successful Security Incident will be reported to the Covered Entity in writing, without unreasonable delay; and</w:t>
      </w:r>
    </w:p>
    <w:p w14:paraId="7850D364" w14:textId="77777777" w:rsidR="00542486" w:rsidRDefault="00542486" w:rsidP="00542486">
      <w:pPr>
        <w:pStyle w:val="ListNumber3"/>
        <w:rPr>
          <w:rFonts w:cs="Times New Roman"/>
          <w:sz w:val="24"/>
        </w:rPr>
      </w:pPr>
      <w:r w:rsidRPr="007852CE">
        <w:rPr>
          <w:rFonts w:cs="Times New Roman"/>
          <w:sz w:val="24"/>
        </w:rPr>
        <w:t>any attempted, unsuccessful Security Incident, of which Business Associate becomes aware, will be reported to the Covered Entity in writing, on a reasonable basis, at the written request of the Covered Entity. If the Security Rule is amended to remove the requirement to report unsuccessful attempts at unauthorized access, this subsection (ii) shall no longer apply as of the effective date of the amendment of the Security Rule.</w:t>
      </w:r>
    </w:p>
    <w:p w14:paraId="4FCA9957" w14:textId="77777777" w:rsidR="00542486" w:rsidRPr="007852CE" w:rsidRDefault="00542486" w:rsidP="00542486">
      <w:pPr>
        <w:pStyle w:val="ListNumber2"/>
        <w:ind w:left="1620" w:hanging="540"/>
        <w:rPr>
          <w:rFonts w:cs="Times New Roman"/>
          <w:sz w:val="24"/>
        </w:rPr>
      </w:pPr>
      <w:r w:rsidRPr="007852CE">
        <w:rPr>
          <w:rFonts w:cs="Times New Roman"/>
          <w:sz w:val="24"/>
        </w:rPr>
        <w:t>Business Associate shall maintain and provide to the Covered Entity without unreasonable delay and in no case later than 60 days of discovery of a Breach of Unsecured PHI, (as these terms are defined in the HIPAA Regulations), the appropriate information to allow the Covered Entity to adhere to Breach notification.</w:t>
      </w:r>
    </w:p>
    <w:p w14:paraId="2A697BBE" w14:textId="77777777" w:rsidR="00542486" w:rsidRPr="007852CE" w:rsidRDefault="00542486" w:rsidP="00542486">
      <w:pPr>
        <w:pStyle w:val="ListNumber2"/>
        <w:ind w:left="1620" w:hanging="540"/>
        <w:rPr>
          <w:rFonts w:cs="Times New Roman"/>
          <w:sz w:val="24"/>
        </w:rPr>
      </w:pPr>
      <w:r w:rsidRPr="007852CE">
        <w:rPr>
          <w:rFonts w:cs="Times New Roman"/>
          <w:sz w:val="24"/>
        </w:rPr>
        <w:t>The information provided to the Covered Entity must include, at a minimum and to the extent possible, the identification of each individual whose Unsecured PHI has been, or is reasonably believed by the Business Associate to have been accessed, acquired, used, or disclosed during the Breach, and the Business Associate shall provide the Covered Entity with any other available information that the Covered Entity is required to include in its notification to the Individual following discovery of a Breach and without unreasonable delay or promptly thereafter as information becomes available, including:</w:t>
      </w:r>
    </w:p>
    <w:p w14:paraId="2BBCF966" w14:textId="77777777" w:rsidR="00542486" w:rsidRPr="007852CE" w:rsidRDefault="00542486" w:rsidP="00542486">
      <w:pPr>
        <w:pStyle w:val="ListNumber3"/>
        <w:numPr>
          <w:ilvl w:val="0"/>
          <w:numId w:val="26"/>
        </w:numPr>
        <w:ind w:left="2160" w:hanging="540"/>
        <w:rPr>
          <w:rFonts w:cs="Times New Roman"/>
          <w:sz w:val="24"/>
        </w:rPr>
      </w:pPr>
      <w:r w:rsidRPr="007852CE">
        <w:rPr>
          <w:rFonts w:cs="Times New Roman"/>
          <w:sz w:val="24"/>
        </w:rPr>
        <w:t>A brief description of what happened, including the date of the breach, if known, and the date of the discovery of the breach.</w:t>
      </w:r>
    </w:p>
    <w:p w14:paraId="0BB87B93" w14:textId="77777777" w:rsidR="00542486" w:rsidRPr="007852CE" w:rsidRDefault="00542486" w:rsidP="00542486">
      <w:pPr>
        <w:pStyle w:val="ListNumber3"/>
        <w:rPr>
          <w:rFonts w:cs="Times New Roman"/>
          <w:sz w:val="24"/>
        </w:rPr>
      </w:pPr>
      <w:r w:rsidRPr="007852CE">
        <w:rPr>
          <w:rFonts w:cs="Times New Roman"/>
          <w:sz w:val="24"/>
        </w:rPr>
        <w:t>A description of the types of unsecured protected health information that were involved in the breach (such as full name, Social Security number, date of birth, home address, account number, or disability code).</w:t>
      </w:r>
    </w:p>
    <w:p w14:paraId="3F696EC0" w14:textId="77777777" w:rsidR="00542486" w:rsidRPr="007852CE" w:rsidRDefault="00542486" w:rsidP="00542486">
      <w:pPr>
        <w:pStyle w:val="ListNumber3"/>
        <w:rPr>
          <w:rFonts w:cs="Times New Roman"/>
          <w:sz w:val="24"/>
        </w:rPr>
      </w:pPr>
      <w:r w:rsidRPr="007852CE">
        <w:rPr>
          <w:rFonts w:cs="Times New Roman"/>
          <w:sz w:val="24"/>
        </w:rPr>
        <w:t>The steps individuals should take to protect themselves from potential harm resulting from the breach.</w:t>
      </w:r>
    </w:p>
    <w:p w14:paraId="4ACA8601" w14:textId="77777777" w:rsidR="00542486" w:rsidRPr="007852CE" w:rsidRDefault="00542486" w:rsidP="00542486">
      <w:pPr>
        <w:pStyle w:val="ListNumber3"/>
        <w:rPr>
          <w:rFonts w:cs="Times New Roman"/>
          <w:sz w:val="24"/>
        </w:rPr>
      </w:pPr>
      <w:r w:rsidRPr="007852CE">
        <w:rPr>
          <w:rFonts w:cs="Times New Roman"/>
          <w:sz w:val="24"/>
        </w:rPr>
        <w:t>A brief description of what the Business Associate involved is doing to investigate the breach, to mitigate losses, and to protect against any further breaches.</w:t>
      </w:r>
    </w:p>
    <w:p w14:paraId="5683AE6D" w14:textId="77777777" w:rsidR="00542486" w:rsidRPr="007852CE" w:rsidRDefault="00542486" w:rsidP="00542486">
      <w:pPr>
        <w:pStyle w:val="ListNumber2"/>
        <w:ind w:left="1620" w:hanging="540"/>
        <w:rPr>
          <w:rFonts w:cs="Times New Roman"/>
          <w:sz w:val="24"/>
        </w:rPr>
      </w:pPr>
      <w:r w:rsidRPr="007852CE">
        <w:rPr>
          <w:rFonts w:cs="Times New Roman"/>
          <w:sz w:val="24"/>
        </w:rPr>
        <w:t>Minimum Necessary. Business Associate shall limit its uses and disclosures of, and requests for, PHI (a) when practical, to the information making up a Limited Data Set; and (b) in all other cases subject to the requirements of 45 CFR § 164.502(b), to the minimum amount of PHI necessary to accomplish the intended purpose of the use, disclosure or request.</w:t>
      </w:r>
    </w:p>
    <w:p w14:paraId="14C7722D" w14:textId="77777777" w:rsidR="00542486" w:rsidRPr="007852CE" w:rsidRDefault="00542486" w:rsidP="00542486">
      <w:pPr>
        <w:pStyle w:val="ListNumber2"/>
        <w:ind w:left="1620" w:hanging="540"/>
        <w:rPr>
          <w:rFonts w:cs="Times New Roman"/>
          <w:sz w:val="24"/>
        </w:rPr>
      </w:pPr>
      <w:r w:rsidRPr="007852CE">
        <w:rPr>
          <w:rFonts w:cs="Times New Roman"/>
          <w:sz w:val="24"/>
        </w:rPr>
        <w:t>Marketing. Business Associate will not sell PHI or use or disclose PHI for purposes of marketing, as defined and proscribed in the Regulations.</w:t>
      </w:r>
    </w:p>
    <w:p w14:paraId="4273F560" w14:textId="77777777" w:rsidR="00542486" w:rsidRPr="007852CE" w:rsidRDefault="00542486" w:rsidP="00542486">
      <w:pPr>
        <w:pStyle w:val="ListNumber2"/>
        <w:ind w:left="1620" w:hanging="540"/>
        <w:rPr>
          <w:rFonts w:cs="Times New Roman"/>
          <w:sz w:val="24"/>
        </w:rPr>
      </w:pPr>
      <w:r w:rsidRPr="007852CE">
        <w:rPr>
          <w:rFonts w:cs="Times New Roman"/>
          <w:sz w:val="24"/>
        </w:rPr>
        <w:t>Data Aggregation. Business Associate may use PHI in its possession to provide data aggregation services relating to the health care operations of the Covered Entity, as provided for in 45 CFR §164.501.</w:t>
      </w:r>
    </w:p>
    <w:p w14:paraId="75993339" w14:textId="77777777" w:rsidR="00542486" w:rsidRPr="00673FD2" w:rsidRDefault="00542486" w:rsidP="00542486">
      <w:pPr>
        <w:pStyle w:val="ListNumber2"/>
        <w:ind w:left="1620" w:hanging="540"/>
        <w:rPr>
          <w:rFonts w:cs="Times New Roman"/>
          <w:sz w:val="24"/>
        </w:rPr>
      </w:pPr>
      <w:r w:rsidRPr="007852CE">
        <w:rPr>
          <w:rFonts w:cs="Times New Roman"/>
          <w:sz w:val="24"/>
        </w:rPr>
        <w:t xml:space="preserve">De-identification of PHI. Business Associate may de-identify any and all PHI, provided that the de-identification conforms to the requirements of 45 CFR § 164.514(b), and further provided that Business Associate maintains the documentation required by 45 </w:t>
      </w:r>
      <w:r w:rsidRPr="007852CE">
        <w:rPr>
          <w:rFonts w:cs="Times New Roman"/>
          <w:sz w:val="24"/>
        </w:rPr>
        <w:lastRenderedPageBreak/>
        <w:t xml:space="preserve">CFR § 164.514(b), which may be in the form of a written assurance from Business Associate. Pursuant to 45 CFR § 164.502(d), de-identified information </w:t>
      </w:r>
      <w:r w:rsidRPr="00673FD2">
        <w:rPr>
          <w:rFonts w:cs="Times New Roman"/>
          <w:sz w:val="24"/>
        </w:rPr>
        <w:t>does not constitute PHI and is not subject to the terms of the BA Statement.</w:t>
      </w:r>
    </w:p>
    <w:p w14:paraId="114EF943" w14:textId="77777777" w:rsidR="00542486" w:rsidRPr="00673FD2" w:rsidRDefault="00542486" w:rsidP="00542486">
      <w:pPr>
        <w:pStyle w:val="ListNumber2"/>
        <w:ind w:left="1620" w:hanging="540"/>
        <w:rPr>
          <w:rFonts w:cs="Times New Roman"/>
          <w:sz w:val="24"/>
        </w:rPr>
      </w:pPr>
      <w:r w:rsidRPr="00673FD2">
        <w:rPr>
          <w:rFonts w:cs="Times New Roman"/>
          <w:sz w:val="24"/>
        </w:rPr>
        <w:t xml:space="preserve">Business Associate may not use or disclose PHI in a manner that would violate the Privacy Rule if done by Covered Entity, except for uses or disclosures necessary for (1) Business Associate’s proper management and administration and legal responsibilities or (2) for data aggregation services. </w:t>
      </w:r>
    </w:p>
    <w:p w14:paraId="1DBD3404" w14:textId="77777777" w:rsidR="00542486" w:rsidRPr="007852CE" w:rsidRDefault="00542486" w:rsidP="00542486">
      <w:pPr>
        <w:pStyle w:val="ListNumber"/>
        <w:ind w:left="907"/>
        <w:rPr>
          <w:sz w:val="24"/>
        </w:rPr>
      </w:pPr>
      <w:r w:rsidRPr="007852CE">
        <w:rPr>
          <w:sz w:val="24"/>
        </w:rPr>
        <w:t>Obligations of the Covered Entity</w:t>
      </w:r>
    </w:p>
    <w:p w14:paraId="7E814B86" w14:textId="77777777" w:rsidR="00542486" w:rsidRPr="00542486" w:rsidRDefault="00542486" w:rsidP="00542486">
      <w:pPr>
        <w:pStyle w:val="ListNumber2"/>
        <w:numPr>
          <w:ilvl w:val="0"/>
          <w:numId w:val="28"/>
        </w:numPr>
        <w:ind w:left="1620" w:hanging="540"/>
        <w:rPr>
          <w:rFonts w:cs="Times New Roman"/>
          <w:sz w:val="24"/>
        </w:rPr>
      </w:pPr>
      <w:r w:rsidRPr="00542486">
        <w:rPr>
          <w:rFonts w:cs="Times New Roman"/>
          <w:sz w:val="24"/>
        </w:rPr>
        <w:t>Covered Entity’s Representatives. The Covered Entity shall designate, in writing to Business Associate, individuals to be regarded as the Covered Entity’s representatives, so that in reliance upon such designation Business Associate is authorized to make disclosures of PHI to such individuals or to their designee(s).</w:t>
      </w:r>
    </w:p>
    <w:p w14:paraId="413B5E39" w14:textId="77777777" w:rsidR="00542486" w:rsidRPr="007852CE" w:rsidRDefault="00542486" w:rsidP="00542486">
      <w:pPr>
        <w:pStyle w:val="ListNumber2"/>
        <w:ind w:left="1620" w:hanging="540"/>
        <w:rPr>
          <w:rFonts w:cs="Times New Roman"/>
          <w:sz w:val="24"/>
        </w:rPr>
      </w:pPr>
      <w:r w:rsidRPr="007852CE">
        <w:rPr>
          <w:rFonts w:cs="Times New Roman"/>
          <w:sz w:val="24"/>
        </w:rPr>
        <w:t>Restrictions on Use or Disclosure of PHI. If the Covered Entity agrees to restrictions on use or disclosure, as provided for in 45 CFR § 164.522 and the HITECH Act, of PHI received or created by Business Associate regarding an Individual, the Covered Entity agrees to pay Business Associate the actual costs incurred by Business Associate in accommodating such voluntary restrictions.</w:t>
      </w:r>
    </w:p>
    <w:p w14:paraId="1D9A8501" w14:textId="77777777" w:rsidR="00542486" w:rsidRPr="00673FD2" w:rsidRDefault="00542486" w:rsidP="00542486">
      <w:pPr>
        <w:pStyle w:val="ListNumber2"/>
        <w:ind w:left="1620" w:hanging="540"/>
        <w:rPr>
          <w:rFonts w:cs="Times New Roman"/>
          <w:sz w:val="24"/>
        </w:rPr>
      </w:pPr>
      <w:r w:rsidRPr="00673FD2">
        <w:rPr>
          <w:rFonts w:cs="Times New Roman"/>
          <w:sz w:val="24"/>
        </w:rPr>
        <w:t xml:space="preserve">Limitation on Requests. The Covered Entity shall not request or require that Business Associate make any use or alteration of PHI that would violate HIPAA or HIPAA Regulations if done by the Covered Entity, except for uses or disclosures necessary for (1) Business Associate’s proper management and administration and legal responsibilities or (2) data aggregation services. </w:t>
      </w:r>
    </w:p>
    <w:p w14:paraId="4BED381A" w14:textId="77777777" w:rsidR="00542486" w:rsidRPr="00673FD2" w:rsidRDefault="00542486" w:rsidP="00542486">
      <w:pPr>
        <w:pStyle w:val="ListNumber"/>
        <w:ind w:left="907" w:hanging="187"/>
        <w:rPr>
          <w:sz w:val="24"/>
        </w:rPr>
      </w:pPr>
      <w:r w:rsidRPr="00673FD2">
        <w:rPr>
          <w:sz w:val="24"/>
        </w:rPr>
        <w:t>Inspection and Enforcement.</w:t>
      </w:r>
    </w:p>
    <w:p w14:paraId="668E14E2" w14:textId="198102FD" w:rsidR="00542486" w:rsidRDefault="00542486" w:rsidP="00542486">
      <w:pPr>
        <w:pStyle w:val="Indent1"/>
        <w:rPr>
          <w:rFonts w:cs="Times New Roman"/>
          <w:sz w:val="24"/>
        </w:rPr>
      </w:pPr>
      <w:r w:rsidRPr="007852CE">
        <w:rPr>
          <w:rFonts w:cs="Times New Roman"/>
          <w:sz w:val="24"/>
        </w:rPr>
        <w:t>Upon reasonable notice, upon a reasonable determination by the Covered Entity that Business Associate has breached this BA Statement; the Covered Entity may inspect the facilities, systems, books and records of Business Associate to monitor compliance with this BA Statement. Business Associate shall promptly remedy any violation of any term of this BA Statement and shall certify the same to the Covered Entity in writing. The fact that the Covered Entity inspects, or fails to inspect, or has the right to inspect, Business Associate’s facilities, systems and procedures does not relieve Business Associate of its responsibility to comply with this BA Statement, nor does the Covered Entity’s (i) failure to detect or (ii) detection, but failure to notify Business Associate or require Business Associate’s remediation of any unsatisfactory practices constitute acceptance of such practice or a waiver of the Covered Entity’s enforcement rights under this BA Statement. Business Associate shall fully cooperate with the U.S. Department of Health and Human Services, as the primary enforcer of the HIPAA, who shall conduct periodic compliance audits to ensure that both Business Associate and the Covered Entity are compliant.</w:t>
      </w:r>
    </w:p>
    <w:p w14:paraId="73C42154" w14:textId="77777777" w:rsidR="00542486" w:rsidRPr="007852CE" w:rsidRDefault="00542486" w:rsidP="00542486">
      <w:pPr>
        <w:pStyle w:val="ListNumber"/>
        <w:ind w:left="907"/>
        <w:rPr>
          <w:sz w:val="24"/>
        </w:rPr>
      </w:pPr>
      <w:r w:rsidRPr="007852CE">
        <w:rPr>
          <w:sz w:val="24"/>
        </w:rPr>
        <w:t>Termination.</w:t>
      </w:r>
    </w:p>
    <w:p w14:paraId="463F7DB0" w14:textId="77777777" w:rsidR="00542486" w:rsidRPr="00542486" w:rsidRDefault="00542486" w:rsidP="00542486">
      <w:pPr>
        <w:pStyle w:val="ListNumber2"/>
        <w:numPr>
          <w:ilvl w:val="0"/>
          <w:numId w:val="29"/>
        </w:numPr>
        <w:ind w:left="1620" w:hanging="540"/>
        <w:rPr>
          <w:rFonts w:cs="Times New Roman"/>
          <w:sz w:val="24"/>
        </w:rPr>
      </w:pPr>
      <w:r w:rsidRPr="00542486">
        <w:rPr>
          <w:rFonts w:cs="Times New Roman"/>
          <w:sz w:val="24"/>
        </w:rPr>
        <w:t>Material Breach. A breach by Business Associate of any provision of this BA Statement, as determined by the Covered Entity, shall constitute a material breach of the BA Statement and shall provide grounds for immediate termination of the BA Statement and the Contract by the Board pursuant to Section E.2. of this BA Statement. [45 CFR § 164.504(e)(3)]</w:t>
      </w:r>
    </w:p>
    <w:p w14:paraId="0CC5B19E"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Reasonable Steps to Cure Breach. If either Party knows of a pattern of activity or practice of the other that constitutes a material breach or violation of that Party’s </w:t>
      </w:r>
      <w:r w:rsidRPr="007852CE">
        <w:rPr>
          <w:rFonts w:cs="Times New Roman"/>
          <w:sz w:val="24"/>
        </w:rPr>
        <w:lastRenderedPageBreak/>
        <w:t>obligations under the provisions of this BA Statement or another arrangement and does not terminate this BA Statement pursuant to Section E.1., then that Party shall take reasonable steps to cure such breach or end such violation, as applicable. If the Party’s efforts to cure such breach or end such violation are unsuccessful, that Party shall either (i) terminate this BA Statement if feasible; or (ii) if termination of this BA Statement is not feasible, the non-breaching Party shall report the other Party’s breach or violation to the Secretary of the Department of Health and Human Services. [45 CFR § 164.504(e)(1)(ii)]</w:t>
      </w:r>
    </w:p>
    <w:p w14:paraId="173BA45C" w14:textId="77777777" w:rsidR="00542486" w:rsidRPr="007852CE" w:rsidRDefault="00542486" w:rsidP="00542486">
      <w:pPr>
        <w:pStyle w:val="ListNumber2"/>
        <w:ind w:left="1620" w:hanging="540"/>
        <w:rPr>
          <w:rFonts w:cs="Times New Roman"/>
          <w:sz w:val="24"/>
        </w:rPr>
      </w:pPr>
      <w:r w:rsidRPr="007852CE">
        <w:rPr>
          <w:rFonts w:cs="Times New Roman"/>
          <w:sz w:val="24"/>
        </w:rPr>
        <w:t>Judicial or Administrative Proceedings. Either party may terminate this BA Statement, effective immediately, if (i) the other party is named as a defendant in a criminal proceeding for a violation of HIPAA or (ii) a finding or stipulation that the other party has violated any standard or requirement of HIPAA or other security or privacy laws is made in any administrative or civil proceeding in which the party has been joined.</w:t>
      </w:r>
    </w:p>
    <w:p w14:paraId="661D2C78" w14:textId="77777777" w:rsidR="00542486" w:rsidRPr="007852CE" w:rsidRDefault="00542486" w:rsidP="00542486">
      <w:pPr>
        <w:pStyle w:val="ListNumber2"/>
        <w:ind w:left="1620" w:hanging="540"/>
        <w:rPr>
          <w:rFonts w:cs="Times New Roman"/>
          <w:sz w:val="24"/>
        </w:rPr>
      </w:pPr>
      <w:r w:rsidRPr="007852CE">
        <w:rPr>
          <w:rFonts w:cs="Times New Roman"/>
          <w:sz w:val="24"/>
        </w:rPr>
        <w:t xml:space="preserve">Effect of Termination. Upon termination of this BA Statement and the Contract for any reason, Business Associate shall return or destroy PHI received from the Covered Entity (or created or received by Business Associate on behalf of the Covered Entity) that Business Associate still maintains in any form, and shall retain no copies of such PHI except </w:t>
      </w:r>
      <w:r w:rsidRPr="00673FD2">
        <w:rPr>
          <w:rFonts w:cs="Times New Roman"/>
          <w:sz w:val="24"/>
        </w:rPr>
        <w:t>for copies that Business</w:t>
      </w:r>
      <w:r w:rsidRPr="007852CE">
        <w:rPr>
          <w:rFonts w:cs="Times New Roman"/>
          <w:sz w:val="24"/>
        </w:rPr>
        <w:t xml:space="preserve"> Associate will use solely for archival purposes and to defend its work product, provided that documents and data remain confidential and subject to this BA Statement, or if return or destruction is not feasible, it shall continue to extend the protections of this BA Statement to such information, and limit further use of such PHI to those purposes that make the return or destruction of such PHI infeasible. [45 CFR § 164.504(e)(2)(I)]</w:t>
      </w:r>
    </w:p>
    <w:p w14:paraId="083FE9A3" w14:textId="77777777" w:rsidR="00542486" w:rsidRPr="007852CE" w:rsidRDefault="00542486" w:rsidP="00542486">
      <w:pPr>
        <w:pStyle w:val="ListNumber"/>
        <w:ind w:left="907"/>
        <w:rPr>
          <w:sz w:val="24"/>
        </w:rPr>
      </w:pPr>
      <w:r w:rsidRPr="007852CE">
        <w:rPr>
          <w:sz w:val="24"/>
        </w:rPr>
        <w:t>Disclaimer.</w:t>
      </w:r>
    </w:p>
    <w:p w14:paraId="16F2D73A" w14:textId="77777777" w:rsidR="00542486" w:rsidRPr="007852CE" w:rsidRDefault="00542486" w:rsidP="00542486">
      <w:pPr>
        <w:pStyle w:val="Indent1"/>
        <w:rPr>
          <w:rFonts w:cs="Times New Roman"/>
          <w:sz w:val="24"/>
        </w:rPr>
      </w:pPr>
      <w:r w:rsidRPr="007852CE">
        <w:rPr>
          <w:rFonts w:cs="Times New Roman"/>
          <w:sz w:val="24"/>
        </w:rPr>
        <w:t>The Covered Entity makes no warranty or representation that compliance by Business Associate with this BA Statement, HIPAA or the HIPAA Regulations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7D378AB5" w14:textId="77777777" w:rsidR="00542486" w:rsidRPr="007852CE" w:rsidRDefault="00542486" w:rsidP="00542486">
      <w:pPr>
        <w:pStyle w:val="ListNumber"/>
        <w:ind w:left="907"/>
        <w:rPr>
          <w:sz w:val="24"/>
        </w:rPr>
      </w:pPr>
      <w:r w:rsidRPr="007852CE">
        <w:rPr>
          <w:sz w:val="24"/>
        </w:rPr>
        <w:t>Amendment.</w:t>
      </w:r>
    </w:p>
    <w:p w14:paraId="56D13C43" w14:textId="77777777" w:rsidR="00542486" w:rsidRDefault="00542486" w:rsidP="00542486">
      <w:pPr>
        <w:pStyle w:val="Indent1"/>
        <w:rPr>
          <w:rFonts w:cs="Times New Roman"/>
          <w:sz w:val="24"/>
        </w:rPr>
      </w:pPr>
      <w:r w:rsidRPr="007852CE">
        <w:rPr>
          <w:rFonts w:cs="Times New Roman"/>
          <w:sz w:val="24"/>
        </w:rPr>
        <w:t xml:space="preserve">Amendment to Comply with Law. The parties acknowledge that state and federal laws relating to electronic data security and privacy are rapidly evolving and that amendment of this BA Statement and the Contract may be required to provide for procedures to ensure compliance with such developments. The parties specifically agree to take such action as is necessary to implement the standards and requirements of HIPAA, the HIPAA Regulations and other applicable laws relating to the security or confidentiality of PHI. The parties understand and agree that the Covered Entity must receive satisfactory written assurance from Business Associate that Business Associate will adequately safeguard all PHI that it receives or creates pursuant to this BA Statement. Upon the Covered Entity’s request, Business Associate agrees to promptly enter into negotiations with the Covered Entity concerning the terms of an amendment to this BA Statement and the Contract embodying written assurances consistent with the standards and requirements of HIPAA, the HIPAA Regulations or other applicable laws. The Covered Entity may terminate this BA Statement upon 90 days written notice in the event (i) Business Associate does not promptly enter into negotiations to amend this BA Statement and the Contract when requested by the Covered Entity pursuant to this Section; or (ii) Business Associate does not enter into an amendment to this BA Statement and the Contract providing assurances regarding the safeguarding of PHI that the Covered Entity, in </w:t>
      </w:r>
      <w:r w:rsidRPr="007852CE">
        <w:rPr>
          <w:rFonts w:cs="Times New Roman"/>
          <w:sz w:val="24"/>
        </w:rPr>
        <w:lastRenderedPageBreak/>
        <w:t>its sole discretion, deems sufficient to satisfy the standards and requirements of HIPAA and the HIPAA Regulations.</w:t>
      </w:r>
    </w:p>
    <w:p w14:paraId="3401AF95" w14:textId="77777777" w:rsidR="00542486" w:rsidRPr="007852CE" w:rsidRDefault="00542486" w:rsidP="00542486">
      <w:pPr>
        <w:pStyle w:val="ListNumber"/>
        <w:ind w:left="907"/>
        <w:rPr>
          <w:sz w:val="24"/>
        </w:rPr>
      </w:pPr>
      <w:r w:rsidRPr="007852CE">
        <w:rPr>
          <w:sz w:val="24"/>
        </w:rPr>
        <w:t>Assistance in Litigation or Administrative Proceedings.</w:t>
      </w:r>
    </w:p>
    <w:p w14:paraId="3FB9A76B" w14:textId="77777777" w:rsidR="00542486" w:rsidRPr="007852CE" w:rsidRDefault="00542486" w:rsidP="00542486">
      <w:pPr>
        <w:pStyle w:val="Indent1"/>
        <w:rPr>
          <w:rFonts w:cs="Times New Roman"/>
          <w:sz w:val="24"/>
        </w:rPr>
      </w:pPr>
      <w:r w:rsidRPr="007852CE">
        <w:rPr>
          <w:rFonts w:cs="Times New Roman"/>
          <w:sz w:val="24"/>
        </w:rPr>
        <w:t>Business Associate shall make itself, and any subcontractors, employees or agents assisting Business Associate in the performance of its obligations under this BA Statement, available to the Covered Entity</w:t>
      </w:r>
      <w:r w:rsidRPr="00673FD2">
        <w:rPr>
          <w:rFonts w:cs="Times New Roman"/>
          <w:sz w:val="24"/>
        </w:rPr>
        <w:t>, in a manner agreed to in advance by the parties, to testify</w:t>
      </w:r>
      <w:r w:rsidRPr="007852CE">
        <w:rPr>
          <w:rFonts w:cs="Times New Roman"/>
          <w:sz w:val="24"/>
        </w:rPr>
        <w:t xml:space="preserve"> as witnesses, or otherwise, in the event of litigation or administrative proceedings being commenced against the Covered Entity, its directors, officers or employees based upon claimed violation of HIPAA, the HIPAA Regulations or other laws relating to security and privacy, except where Business Associate or its subcontractor, employee or agent is a named adverse party.</w:t>
      </w:r>
    </w:p>
    <w:p w14:paraId="505887DD" w14:textId="77777777" w:rsidR="00542486" w:rsidRPr="007852CE" w:rsidRDefault="00542486" w:rsidP="00542486">
      <w:pPr>
        <w:pStyle w:val="ListNumber"/>
        <w:ind w:left="907"/>
        <w:rPr>
          <w:sz w:val="24"/>
        </w:rPr>
      </w:pPr>
      <w:r w:rsidRPr="007852CE">
        <w:rPr>
          <w:sz w:val="24"/>
        </w:rPr>
        <w:t>No Third Party Beneficiaries.</w:t>
      </w:r>
    </w:p>
    <w:p w14:paraId="6F611AE0" w14:textId="77777777" w:rsidR="00542486" w:rsidRPr="007852CE" w:rsidRDefault="00542486" w:rsidP="00542486">
      <w:pPr>
        <w:pStyle w:val="Indent1"/>
        <w:rPr>
          <w:rFonts w:cs="Times New Roman"/>
          <w:sz w:val="24"/>
        </w:rPr>
      </w:pPr>
      <w:r w:rsidRPr="007852CE">
        <w:rPr>
          <w:rFonts w:cs="Times New Roman"/>
          <w:sz w:val="24"/>
        </w:rPr>
        <w:t>Nothing expressed or implied in this BA Statement is intended to confer, nor shall anything herein confer, upon any person other than the Covered Entity, Business Associate and their respective successors or assigns, any rights, remedies, obligations or liabilities whatsoever.</w:t>
      </w:r>
    </w:p>
    <w:p w14:paraId="7B50EB4C" w14:textId="77777777" w:rsidR="00542486" w:rsidRPr="007852CE" w:rsidRDefault="00542486" w:rsidP="00542486">
      <w:pPr>
        <w:pStyle w:val="ListNumber"/>
        <w:ind w:left="907"/>
        <w:rPr>
          <w:sz w:val="24"/>
        </w:rPr>
      </w:pPr>
      <w:r w:rsidRPr="007852CE">
        <w:rPr>
          <w:sz w:val="24"/>
        </w:rPr>
        <w:t>Effect on Contract.</w:t>
      </w:r>
    </w:p>
    <w:p w14:paraId="6A5FC069" w14:textId="77777777" w:rsidR="00542486" w:rsidRDefault="00542486" w:rsidP="00542486">
      <w:pPr>
        <w:pStyle w:val="Indent1"/>
        <w:rPr>
          <w:rFonts w:cs="Times New Roman"/>
          <w:sz w:val="24"/>
        </w:rPr>
      </w:pPr>
      <w:r w:rsidRPr="007852CE">
        <w:rPr>
          <w:rFonts w:cs="Times New Roman"/>
          <w:sz w:val="24"/>
        </w:rPr>
        <w:t>Except as specifically required to implement the purposes of this BA Statement, or to the extent inconsistent with this BA Statement, all other terms of the Contract shall remain in force and effect.</w:t>
      </w:r>
    </w:p>
    <w:p w14:paraId="76657B72" w14:textId="77777777" w:rsidR="00542486" w:rsidRPr="007852CE" w:rsidRDefault="00542486" w:rsidP="00542486">
      <w:pPr>
        <w:pStyle w:val="ListNumber"/>
        <w:ind w:left="907"/>
        <w:rPr>
          <w:sz w:val="24"/>
        </w:rPr>
      </w:pPr>
      <w:r w:rsidRPr="007852CE">
        <w:rPr>
          <w:sz w:val="24"/>
        </w:rPr>
        <w:t>Electronic Health Records (EHR)</w:t>
      </w:r>
    </w:p>
    <w:p w14:paraId="2E3DB58F" w14:textId="77777777" w:rsidR="00542486" w:rsidRDefault="00542486" w:rsidP="00542486">
      <w:pPr>
        <w:pStyle w:val="Indent1"/>
        <w:rPr>
          <w:rFonts w:cs="Times New Roman"/>
          <w:sz w:val="24"/>
        </w:rPr>
      </w:pPr>
      <w:r w:rsidRPr="007852CE">
        <w:rPr>
          <w:rFonts w:cs="Times New Roman"/>
          <w:sz w:val="24"/>
        </w:rPr>
        <w:t>If electronic health records are used or maintained with respect to PHI, individuals shall have the right to obtain a copy of such information in “electronic format”.</w:t>
      </w:r>
    </w:p>
    <w:p w14:paraId="106AED38" w14:textId="77777777" w:rsidR="00542486" w:rsidRPr="007852CE" w:rsidRDefault="00542486" w:rsidP="00542486">
      <w:pPr>
        <w:pStyle w:val="ListNumber"/>
        <w:ind w:left="907"/>
        <w:rPr>
          <w:sz w:val="24"/>
        </w:rPr>
      </w:pPr>
      <w:r w:rsidRPr="007852CE">
        <w:rPr>
          <w:sz w:val="24"/>
        </w:rPr>
        <w:t>No Remuneration for PHI.</w:t>
      </w:r>
    </w:p>
    <w:p w14:paraId="711B2EA5" w14:textId="77777777" w:rsidR="00542486" w:rsidRPr="007852CE" w:rsidRDefault="00542486" w:rsidP="00542486">
      <w:pPr>
        <w:pStyle w:val="Indent1"/>
        <w:rPr>
          <w:rFonts w:cs="Times New Roman"/>
          <w:sz w:val="24"/>
        </w:rPr>
      </w:pPr>
      <w:r w:rsidRPr="007852CE">
        <w:rPr>
          <w:rFonts w:cs="Times New Roman"/>
          <w:sz w:val="24"/>
        </w:rPr>
        <w:t>Business Associate shall not directly or indirectly receive remuneration in exchange for any PHI, unless it first obtains a valid authorization from the individual whose PHI is being disclosed.</w:t>
      </w:r>
    </w:p>
    <w:p w14:paraId="3AD95DB6" w14:textId="77777777" w:rsidR="00542486" w:rsidRPr="007852CE" w:rsidRDefault="00542486" w:rsidP="00542486">
      <w:pPr>
        <w:pStyle w:val="ListNumber"/>
        <w:ind w:left="907"/>
        <w:rPr>
          <w:sz w:val="24"/>
        </w:rPr>
      </w:pPr>
      <w:r w:rsidRPr="007852CE">
        <w:rPr>
          <w:sz w:val="24"/>
        </w:rPr>
        <w:t>Interpretation.</w:t>
      </w:r>
    </w:p>
    <w:p w14:paraId="3FECED01" w14:textId="2C69ECEA" w:rsidR="00542486" w:rsidRDefault="00542486" w:rsidP="00542486">
      <w:pPr>
        <w:pStyle w:val="Indent1"/>
        <w:spacing w:after="240"/>
        <w:rPr>
          <w:rFonts w:cs="Times New Roman"/>
          <w:sz w:val="24"/>
        </w:rPr>
      </w:pPr>
      <w:r w:rsidRPr="007852CE">
        <w:rPr>
          <w:rFonts w:cs="Times New Roman"/>
          <w:sz w:val="24"/>
        </w:rPr>
        <w:t>This BA Statement shall be interpreted as broadly as necessary to implement and comply with HIPAA, HIPAA Regulations and applicable state laws. The parties agree that any ambiguity in this BA Statement shall be resolved in favor of a meaning that complies and is consistent with HIPAA and the HIPAA Regulations.</w:t>
      </w:r>
    </w:p>
    <w:p w14:paraId="114EB2BE" w14:textId="77777777" w:rsidR="00EA0F86" w:rsidRPr="00825C14" w:rsidRDefault="00EA0F86" w:rsidP="00EA0F86">
      <w:pPr>
        <w:pStyle w:val="ListParagraph"/>
        <w:numPr>
          <w:ilvl w:val="0"/>
          <w:numId w:val="1"/>
        </w:numPr>
        <w:rPr>
          <w:rFonts w:ascii="Times New Roman" w:hAnsi="Times New Roman"/>
          <w:sz w:val="24"/>
          <w:szCs w:val="24"/>
        </w:rPr>
      </w:pPr>
      <w:r w:rsidRPr="00825C14">
        <w:rPr>
          <w:rFonts w:ascii="Times New Roman" w:hAnsi="Times New Roman"/>
          <w:b/>
          <w:sz w:val="24"/>
          <w:szCs w:val="24"/>
        </w:rPr>
        <w:t>Notices</w:t>
      </w:r>
    </w:p>
    <w:p w14:paraId="132BD54E" w14:textId="77777777" w:rsidR="00EA0F86" w:rsidRPr="00825C14" w:rsidRDefault="00EA0F86" w:rsidP="00EA0F86">
      <w:pPr>
        <w:pStyle w:val="ListParagraph"/>
        <w:rPr>
          <w:rFonts w:ascii="Times New Roman" w:hAnsi="Times New Roman"/>
          <w:sz w:val="24"/>
          <w:szCs w:val="24"/>
        </w:rPr>
      </w:pPr>
      <w:r w:rsidRPr="00825C14">
        <w:rPr>
          <w:rFonts w:ascii="Times New Roman" w:hAnsi="Times New Roman"/>
          <w:sz w:val="24"/>
          <w:szCs w:val="24"/>
        </w:rPr>
        <w:t>All notices required or permitted to be given under this Contract must be in writing and personally delivered or sent by certified United States mail postage prepaid, return receipt requested, to the party to whom the notice should be given at the address set forth in this section. Notice shall be deemed given when actually received or when refused. The parties agree to promptly notify each other in writing of any change of address.</w:t>
      </w:r>
    </w:p>
    <w:p w14:paraId="13A2C03E"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p>
    <w:p w14:paraId="65B5D91F"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imes New Roman" w:hAnsi="Times New Roman"/>
          <w:sz w:val="24"/>
          <w:szCs w:val="24"/>
        </w:rPr>
      </w:pPr>
      <w:r w:rsidRPr="00825C14">
        <w:rPr>
          <w:rFonts w:ascii="Times New Roman" w:hAnsi="Times New Roman"/>
          <w:sz w:val="24"/>
          <w:szCs w:val="24"/>
        </w:rPr>
        <w:t>If to DFA and/or the Board:</w:t>
      </w:r>
      <w:r w:rsidRPr="00825C14">
        <w:rPr>
          <w:rFonts w:ascii="Times New Roman" w:hAnsi="Times New Roman"/>
          <w:sz w:val="24"/>
          <w:szCs w:val="24"/>
        </w:rPr>
        <w:tab/>
      </w:r>
      <w:r w:rsidRPr="00825C14">
        <w:rPr>
          <w:rFonts w:ascii="Times New Roman" w:hAnsi="Times New Roman"/>
          <w:sz w:val="24"/>
          <w:szCs w:val="24"/>
        </w:rPr>
        <w:tab/>
        <w:t>Attention:  Executive Director</w:t>
      </w:r>
    </w:p>
    <w:p w14:paraId="0C5768DC"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t xml:space="preserve">       </w:t>
      </w:r>
      <w:r w:rsidRPr="00825C14">
        <w:rPr>
          <w:rFonts w:ascii="Times New Roman" w:hAnsi="Times New Roman"/>
          <w:sz w:val="24"/>
          <w:szCs w:val="24"/>
        </w:rPr>
        <w:tab/>
      </w:r>
      <w:r w:rsidRPr="00825C14">
        <w:rPr>
          <w:rFonts w:ascii="Times New Roman" w:hAnsi="Times New Roman"/>
          <w:sz w:val="24"/>
          <w:szCs w:val="24"/>
        </w:rPr>
        <w:tab/>
        <w:t>Department of Finance and Administration</w:t>
      </w:r>
    </w:p>
    <w:p w14:paraId="105E774C"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Post Office Box 267</w:t>
      </w:r>
    </w:p>
    <w:p w14:paraId="13135B01"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3600"/>
        <w:rPr>
          <w:rFonts w:ascii="Times New Roman" w:hAnsi="Times New Roman"/>
          <w:sz w:val="24"/>
          <w:szCs w:val="24"/>
        </w:rPr>
      </w:pP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r>
      <w:r w:rsidRPr="00825C14">
        <w:rPr>
          <w:rFonts w:ascii="Times New Roman" w:hAnsi="Times New Roman"/>
          <w:sz w:val="24"/>
          <w:szCs w:val="24"/>
        </w:rPr>
        <w:tab/>
        <w:t>Jackson, Mississippi 39205-0267</w:t>
      </w:r>
    </w:p>
    <w:p w14:paraId="6896F846" w14:textId="394B8C4D" w:rsidR="00EA0F86" w:rsidRDefault="00EA0F86" w:rsidP="00EA0F86">
      <w:pPr>
        <w:pStyle w:val="BodyText"/>
        <w:spacing w:after="0"/>
        <w:rPr>
          <w:rFonts w:ascii="Times New Roman" w:hAnsi="Times New Roman"/>
          <w:sz w:val="24"/>
          <w:szCs w:val="24"/>
        </w:rPr>
      </w:pPr>
    </w:p>
    <w:p w14:paraId="2252273D" w14:textId="3949AC77" w:rsidR="000E163B" w:rsidRDefault="000E163B" w:rsidP="00EA0F86">
      <w:pPr>
        <w:pStyle w:val="BodyText"/>
        <w:spacing w:after="0"/>
        <w:rPr>
          <w:rFonts w:ascii="Times New Roman" w:hAnsi="Times New Roman"/>
          <w:sz w:val="24"/>
          <w:szCs w:val="24"/>
        </w:rPr>
      </w:pPr>
    </w:p>
    <w:p w14:paraId="5A6A16FD" w14:textId="768AF05C" w:rsidR="000E163B" w:rsidRDefault="000E163B" w:rsidP="00EA0F86">
      <w:pPr>
        <w:pStyle w:val="BodyText"/>
        <w:spacing w:after="0"/>
        <w:rPr>
          <w:rFonts w:ascii="Times New Roman" w:hAnsi="Times New Roman"/>
          <w:sz w:val="24"/>
          <w:szCs w:val="24"/>
        </w:rPr>
      </w:pPr>
    </w:p>
    <w:p w14:paraId="4B3400AB" w14:textId="77777777" w:rsidR="000E163B" w:rsidRPr="00825C14" w:rsidRDefault="000E163B" w:rsidP="00EA0F86">
      <w:pPr>
        <w:pStyle w:val="BodyText"/>
        <w:spacing w:after="0"/>
        <w:rPr>
          <w:rFonts w:ascii="Times New Roman" w:hAnsi="Times New Roman"/>
          <w:sz w:val="24"/>
          <w:szCs w:val="24"/>
        </w:rPr>
      </w:pPr>
    </w:p>
    <w:p w14:paraId="02BF7724" w14:textId="77777777" w:rsidR="00EA0F86" w:rsidRPr="001711B5" w:rsidRDefault="00EA0F86" w:rsidP="00EA0F86">
      <w:pPr>
        <w:tabs>
          <w:tab w:val="left" w:pos="1440"/>
        </w:tabs>
        <w:ind w:left="720"/>
        <w:rPr>
          <w:rFonts w:ascii="Times New Roman" w:hAnsi="Times New Roman"/>
          <w:sz w:val="24"/>
        </w:rPr>
      </w:pPr>
      <w:r w:rsidRPr="00825C14">
        <w:rPr>
          <w:rFonts w:ascii="Times New Roman" w:hAnsi="Times New Roman"/>
          <w:sz w:val="24"/>
          <w:szCs w:val="24"/>
        </w:rPr>
        <w:t xml:space="preserve">With a copy of any notice to: </w:t>
      </w:r>
      <w:r w:rsidRPr="00825C14">
        <w:rPr>
          <w:rFonts w:ascii="Times New Roman" w:hAnsi="Times New Roman"/>
          <w:sz w:val="24"/>
          <w:szCs w:val="24"/>
        </w:rPr>
        <w:tab/>
      </w:r>
      <w:r w:rsidRPr="00825C14">
        <w:rPr>
          <w:rFonts w:ascii="Times New Roman" w:hAnsi="Times New Roman"/>
          <w:sz w:val="24"/>
          <w:szCs w:val="24"/>
        </w:rPr>
        <w:tab/>
      </w:r>
      <w:r w:rsidRPr="001711B5">
        <w:rPr>
          <w:rFonts w:ascii="Times New Roman" w:hAnsi="Times New Roman"/>
          <w:sz w:val="24"/>
        </w:rPr>
        <w:t>With a copy of any notice to:</w:t>
      </w:r>
    </w:p>
    <w:p w14:paraId="064A4E2A"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State Insurance Administrator</w:t>
      </w:r>
    </w:p>
    <w:p w14:paraId="6BA54992" w14:textId="77777777" w:rsidR="00EA0F86" w:rsidRPr="001711B5" w:rsidRDefault="00EA0F86" w:rsidP="00EA0F86">
      <w:pPr>
        <w:tabs>
          <w:tab w:val="left" w:pos="1440"/>
        </w:tabs>
        <w:ind w:left="4320"/>
        <w:rPr>
          <w:rFonts w:ascii="Times New Roman" w:hAnsi="Times New Roman"/>
          <w:sz w:val="24"/>
        </w:rPr>
      </w:pPr>
      <w:r w:rsidRPr="001711B5">
        <w:rPr>
          <w:rFonts w:ascii="Times New Roman" w:hAnsi="Times New Roman"/>
          <w:sz w:val="24"/>
        </w:rPr>
        <w:t>Department of Finance and Administration, Office of Insurance</w:t>
      </w:r>
    </w:p>
    <w:p w14:paraId="3F044C3B"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Post Office Box 24208</w:t>
      </w:r>
    </w:p>
    <w:p w14:paraId="22ED5B36" w14:textId="77777777" w:rsidR="00EA0F86" w:rsidRPr="001711B5" w:rsidRDefault="00EA0F86" w:rsidP="00EA0F86">
      <w:pPr>
        <w:tabs>
          <w:tab w:val="left" w:pos="1440"/>
        </w:tabs>
        <w:ind w:left="720"/>
        <w:rPr>
          <w:rFonts w:ascii="Times New Roman" w:hAnsi="Times New Roman"/>
          <w:sz w:val="24"/>
        </w:rPr>
      </w:pPr>
      <w:r w:rsidRPr="001711B5">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711B5">
        <w:rPr>
          <w:rFonts w:ascii="Times New Roman" w:hAnsi="Times New Roman"/>
          <w:sz w:val="24"/>
        </w:rPr>
        <w:t xml:space="preserve">Jackson, Mississippi </w:t>
      </w:r>
      <w:r w:rsidRPr="001711B5">
        <w:rPr>
          <w:rFonts w:ascii="Times New Roman" w:hAnsi="Times New Roman"/>
          <w:sz w:val="24"/>
        </w:rPr>
        <w:tab/>
        <w:t>39225-4208</w:t>
      </w:r>
    </w:p>
    <w:p w14:paraId="06D0F00D" w14:textId="77777777" w:rsidR="00EA0F86" w:rsidRPr="00825C14" w:rsidRDefault="00EA0F86" w:rsidP="00EA0F86">
      <w:pPr>
        <w:pStyle w:val="BodyText"/>
        <w:spacing w:after="0"/>
        <w:ind w:left="720"/>
        <w:rPr>
          <w:rFonts w:ascii="Times New Roman" w:hAnsi="Times New Roman"/>
          <w:sz w:val="24"/>
          <w:szCs w:val="24"/>
        </w:rPr>
      </w:pPr>
    </w:p>
    <w:p w14:paraId="1895D680" w14:textId="1F64886B" w:rsidR="00EA0F86"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t xml:space="preserve">If to the </w:t>
      </w:r>
      <w:r w:rsidR="000E163B">
        <w:rPr>
          <w:rFonts w:ascii="Times New Roman" w:hAnsi="Times New Roman"/>
          <w:sz w:val="24"/>
          <w:szCs w:val="24"/>
        </w:rPr>
        <w:t>Vendor</w:t>
      </w:r>
      <w:r w:rsidRPr="00825C14">
        <w:rPr>
          <w:rFonts w:ascii="Times New Roman" w:hAnsi="Times New Roman"/>
          <w:sz w:val="24"/>
          <w:szCs w:val="24"/>
        </w:rPr>
        <w:t>:</w:t>
      </w:r>
      <w:r w:rsidRPr="00825C14">
        <w:rPr>
          <w:rFonts w:ascii="Times New Roman" w:hAnsi="Times New Roman"/>
          <w:sz w:val="24"/>
          <w:szCs w:val="24"/>
        </w:rPr>
        <w:tab/>
        <w:t xml:space="preserve">Attention: </w:t>
      </w:r>
    </w:p>
    <w:p w14:paraId="46F1A6FD" w14:textId="77777777" w:rsidR="00EA0F86" w:rsidRPr="00825C14" w:rsidRDefault="00EA0F86" w:rsidP="00EA0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p>
    <w:p w14:paraId="3CD49C90" w14:textId="79A20915" w:rsidR="00B9757A" w:rsidRPr="00825C14" w:rsidRDefault="00B9757A" w:rsidP="00E30971">
      <w:pPr>
        <w:pStyle w:val="ListParagraph"/>
        <w:numPr>
          <w:ilvl w:val="0"/>
          <w:numId w:val="1"/>
        </w:numPr>
        <w:rPr>
          <w:rFonts w:ascii="Times New Roman" w:hAnsi="Times New Roman"/>
          <w:b/>
          <w:caps/>
          <w:sz w:val="24"/>
          <w:szCs w:val="24"/>
        </w:rPr>
      </w:pPr>
      <w:r w:rsidRPr="00825C14">
        <w:rPr>
          <w:rFonts w:ascii="Times New Roman" w:hAnsi="Times New Roman"/>
          <w:b/>
          <w:sz w:val="24"/>
          <w:szCs w:val="24"/>
        </w:rPr>
        <w:t xml:space="preserve">Incorporation of Documents </w:t>
      </w:r>
    </w:p>
    <w:p w14:paraId="4CB152B7" w14:textId="77777777" w:rsidR="000512E9" w:rsidRPr="00825C14" w:rsidRDefault="000512E9" w:rsidP="00B9757A">
      <w:pPr>
        <w:ind w:left="720"/>
        <w:rPr>
          <w:rFonts w:ascii="Times New Roman" w:hAnsi="Times New Roman"/>
          <w:color w:val="000000"/>
          <w:sz w:val="24"/>
          <w:szCs w:val="24"/>
        </w:rPr>
      </w:pPr>
    </w:p>
    <w:p w14:paraId="143A7104" w14:textId="4C3735CA" w:rsidR="00B9757A" w:rsidRDefault="00B9757A" w:rsidP="00332551">
      <w:pPr>
        <w:tabs>
          <w:tab w:val="left" w:pos="-1440"/>
        </w:tabs>
        <w:ind w:left="720"/>
        <w:rPr>
          <w:rFonts w:ascii="Times New Roman" w:hAnsi="Times New Roman"/>
          <w:color w:val="000000"/>
          <w:sz w:val="24"/>
          <w:szCs w:val="24"/>
        </w:rPr>
      </w:pPr>
      <w:r w:rsidRPr="00825C14">
        <w:rPr>
          <w:rFonts w:ascii="Times New Roman" w:hAnsi="Times New Roman"/>
          <w:color w:val="000000"/>
          <w:sz w:val="24"/>
          <w:szCs w:val="24"/>
        </w:rPr>
        <w:t>This Contract consists of and precedence is hereby established by the order of the following documents incorporated herein:</w:t>
      </w:r>
    </w:p>
    <w:p w14:paraId="7D177366" w14:textId="77777777" w:rsidR="00332551" w:rsidRDefault="00332551" w:rsidP="00332551">
      <w:pPr>
        <w:tabs>
          <w:tab w:val="left" w:pos="-1440"/>
        </w:tabs>
        <w:ind w:left="720"/>
        <w:rPr>
          <w:rFonts w:ascii="Times New Roman" w:hAnsi="Times New Roman"/>
          <w:color w:val="000000"/>
          <w:sz w:val="24"/>
          <w:szCs w:val="24"/>
        </w:rPr>
      </w:pPr>
    </w:p>
    <w:p w14:paraId="6B9533CD" w14:textId="715220E0" w:rsidR="00332551" w:rsidRPr="00E22BC8" w:rsidRDefault="00332551" w:rsidP="00E30971">
      <w:pPr>
        <w:pStyle w:val="ListNumber"/>
        <w:numPr>
          <w:ilvl w:val="0"/>
          <w:numId w:val="15"/>
        </w:numPr>
        <w:tabs>
          <w:tab w:val="clear" w:pos="547"/>
          <w:tab w:val="clear" w:pos="1080"/>
        </w:tabs>
        <w:ind w:left="1440" w:hanging="720"/>
        <w:rPr>
          <w:sz w:val="24"/>
        </w:rPr>
      </w:pPr>
      <w:r w:rsidRPr="00E22BC8">
        <w:rPr>
          <w:sz w:val="24"/>
        </w:rPr>
        <w:t>This Contract signed by the parties includ</w:t>
      </w:r>
      <w:r w:rsidR="0037785A">
        <w:rPr>
          <w:sz w:val="24"/>
        </w:rPr>
        <w:t xml:space="preserve">ing Exhibit A, Fee Schedule and Exhibit B, Performance Guarantees; and </w:t>
      </w:r>
    </w:p>
    <w:p w14:paraId="55F13975" w14:textId="36EBCEAE" w:rsidR="00332551" w:rsidRPr="00E22BC8" w:rsidRDefault="00332551" w:rsidP="00332551">
      <w:pPr>
        <w:pStyle w:val="ListNumber"/>
        <w:tabs>
          <w:tab w:val="clear" w:pos="547"/>
          <w:tab w:val="clear" w:pos="1080"/>
        </w:tabs>
        <w:ind w:left="1440" w:hanging="720"/>
        <w:rPr>
          <w:sz w:val="24"/>
        </w:rPr>
      </w:pPr>
      <w:r w:rsidRPr="00E22BC8">
        <w:rPr>
          <w:sz w:val="24"/>
        </w:rPr>
        <w:t xml:space="preserve">The </w:t>
      </w:r>
      <w:r w:rsidR="00CD0B3C">
        <w:rPr>
          <w:sz w:val="24"/>
        </w:rPr>
        <w:t>Vendor</w:t>
      </w:r>
      <w:r w:rsidRPr="00E22BC8">
        <w:rPr>
          <w:sz w:val="24"/>
        </w:rPr>
        <w:t xml:space="preserve">’s response to the State of Mississippi Request for Proposal for </w:t>
      </w:r>
      <w:r w:rsidR="009223B8">
        <w:rPr>
          <w:sz w:val="24"/>
        </w:rPr>
        <w:t xml:space="preserve">Decision Support </w:t>
      </w:r>
      <w:r w:rsidRPr="00E22BC8">
        <w:rPr>
          <w:sz w:val="24"/>
        </w:rPr>
        <w:t xml:space="preserve">Services dated </w:t>
      </w:r>
      <w:r w:rsidR="00446505">
        <w:rPr>
          <w:sz w:val="24"/>
        </w:rPr>
        <w:t>_____</w:t>
      </w:r>
      <w:r w:rsidR="002D1FB6">
        <w:rPr>
          <w:sz w:val="24"/>
        </w:rPr>
        <w:t xml:space="preserve"> and att</w:t>
      </w:r>
      <w:r w:rsidRPr="00E22BC8">
        <w:rPr>
          <w:sz w:val="24"/>
        </w:rPr>
        <w:t xml:space="preserve">ached hereto as Exhibit </w:t>
      </w:r>
      <w:r w:rsidR="0037785A">
        <w:rPr>
          <w:sz w:val="24"/>
        </w:rPr>
        <w:t>C</w:t>
      </w:r>
      <w:r w:rsidRPr="00E22BC8">
        <w:rPr>
          <w:sz w:val="24"/>
        </w:rPr>
        <w:t xml:space="preserve"> and incorporated fully herein by reference;</w:t>
      </w:r>
    </w:p>
    <w:p w14:paraId="223617CB" w14:textId="3264EF57" w:rsidR="00332551" w:rsidRPr="00E22BC8" w:rsidRDefault="00332551" w:rsidP="00332551">
      <w:pPr>
        <w:pStyle w:val="ListNumber"/>
        <w:tabs>
          <w:tab w:val="clear" w:pos="547"/>
          <w:tab w:val="clear" w:pos="1080"/>
        </w:tabs>
        <w:ind w:left="1440" w:hanging="720"/>
        <w:rPr>
          <w:sz w:val="24"/>
        </w:rPr>
      </w:pPr>
      <w:r w:rsidRPr="00E22BC8">
        <w:rPr>
          <w:sz w:val="24"/>
        </w:rPr>
        <w:t xml:space="preserve">The State of Mississippi Request for Proposal for </w:t>
      </w:r>
      <w:r w:rsidR="009223B8">
        <w:rPr>
          <w:sz w:val="24"/>
        </w:rPr>
        <w:t xml:space="preserve">Decision Support </w:t>
      </w:r>
      <w:r w:rsidRPr="00E22BC8">
        <w:rPr>
          <w:sz w:val="24"/>
        </w:rPr>
        <w:t xml:space="preserve">Services dated </w:t>
      </w:r>
      <w:r w:rsidR="005C0B8C">
        <w:rPr>
          <w:sz w:val="24"/>
        </w:rPr>
        <w:t>July 30, 2019</w:t>
      </w:r>
      <w:r w:rsidRPr="00E22BC8">
        <w:rPr>
          <w:sz w:val="24"/>
        </w:rPr>
        <w:t xml:space="preserve">, attached hereto as Exhibit </w:t>
      </w:r>
      <w:r w:rsidR="0037785A">
        <w:rPr>
          <w:sz w:val="24"/>
        </w:rPr>
        <w:t>D</w:t>
      </w:r>
      <w:r w:rsidRPr="00E22BC8">
        <w:rPr>
          <w:sz w:val="24"/>
        </w:rPr>
        <w:t xml:space="preserve"> and incorporated fully herein by reference; and</w:t>
      </w:r>
    </w:p>
    <w:p w14:paraId="15319D4D" w14:textId="1C99926D" w:rsidR="00332551" w:rsidRPr="00E22BC8" w:rsidRDefault="00332551" w:rsidP="00332551">
      <w:pPr>
        <w:pStyle w:val="ListNumber"/>
        <w:numPr>
          <w:ilvl w:val="0"/>
          <w:numId w:val="0"/>
        </w:numPr>
        <w:ind w:left="540"/>
        <w:rPr>
          <w:sz w:val="24"/>
        </w:rPr>
      </w:pPr>
      <w:r w:rsidRPr="00E22BC8">
        <w:rPr>
          <w:sz w:val="24"/>
        </w:rPr>
        <w:t>This Contract, including the Exhibits referenced herein, constitutes the entire Contract of the parties with respect to the subject matter contained herein and supersedes and replaces any and all prior negotiations, understandings and Contracts, written or oral, between the parties relating thereto.  Any ambiguities, conflicts, or questions of interpretation of this Contract shall be resolved by first reference to this Contract including Exhibit A, and if still unresolved, by reference to Exhibit B, and if still unresolved, by reference to Exhibit C</w:t>
      </w:r>
      <w:r w:rsidR="0037785A">
        <w:rPr>
          <w:sz w:val="24"/>
        </w:rPr>
        <w:t xml:space="preserve"> </w:t>
      </w:r>
      <w:r w:rsidR="0037785A" w:rsidRPr="00E22BC8">
        <w:rPr>
          <w:sz w:val="24"/>
        </w:rPr>
        <w:t xml:space="preserve">and if still unresolved, by reference to Exhibit </w:t>
      </w:r>
      <w:r w:rsidR="0037785A">
        <w:rPr>
          <w:sz w:val="24"/>
        </w:rPr>
        <w:t>D</w:t>
      </w:r>
      <w:r w:rsidRPr="00E22BC8">
        <w:rPr>
          <w:sz w:val="24"/>
        </w:rPr>
        <w:t>.  Omission of any term or obligation from this Contract or the attached Exhibits shall not be deemed an omission from this Contract if such term or obligation is provided for elsewhere.</w:t>
      </w:r>
    </w:p>
    <w:p w14:paraId="77180931" w14:textId="6BC609BB" w:rsidR="00446505" w:rsidRDefault="00446505" w:rsidP="004C2A2F">
      <w:pPr>
        <w:rPr>
          <w:rFonts w:ascii="Times New Roman" w:hAnsi="Times New Roman"/>
          <w:b/>
          <w:sz w:val="24"/>
          <w:szCs w:val="24"/>
          <w:lang w:val="en-CA"/>
        </w:rPr>
      </w:pPr>
    </w:p>
    <w:p w14:paraId="51F312C0" w14:textId="590E2735" w:rsidR="00D02C54" w:rsidRPr="00825C14" w:rsidRDefault="00D02C54" w:rsidP="004C2A2F">
      <w:pPr>
        <w:rPr>
          <w:rFonts w:ascii="Times New Roman" w:hAnsi="Times New Roman"/>
          <w:b/>
          <w:sz w:val="24"/>
          <w:szCs w:val="24"/>
        </w:rPr>
      </w:pPr>
      <w:r w:rsidRPr="00825C14">
        <w:rPr>
          <w:rFonts w:ascii="Times New Roman" w:hAnsi="Times New Roman"/>
          <w:b/>
          <w:sz w:val="24"/>
          <w:szCs w:val="24"/>
          <w:lang w:val="en-CA"/>
        </w:rPr>
        <w:fldChar w:fldCharType="begin"/>
      </w:r>
      <w:r w:rsidRPr="00825C14">
        <w:rPr>
          <w:rFonts w:ascii="Times New Roman" w:hAnsi="Times New Roman"/>
          <w:b/>
          <w:sz w:val="24"/>
          <w:szCs w:val="24"/>
          <w:lang w:val="en-CA"/>
        </w:rPr>
        <w:instrText xml:space="preserve"> SEQ CHAPTER \h \r 1</w:instrText>
      </w:r>
      <w:r w:rsidRPr="00825C14">
        <w:rPr>
          <w:rFonts w:ascii="Times New Roman" w:hAnsi="Times New Roman"/>
          <w:b/>
          <w:sz w:val="24"/>
          <w:szCs w:val="24"/>
          <w:lang w:val="en-CA"/>
        </w:rPr>
        <w:fldChar w:fldCharType="end"/>
      </w:r>
      <w:r w:rsidRPr="00825C14">
        <w:rPr>
          <w:rFonts w:ascii="Times New Roman" w:hAnsi="Times New Roman"/>
          <w:b/>
          <w:sz w:val="24"/>
          <w:szCs w:val="24"/>
        </w:rPr>
        <w:t xml:space="preserve">Witness our signatures, on the date first written.                                                      </w:t>
      </w:r>
    </w:p>
    <w:p w14:paraId="5514771A" w14:textId="77777777" w:rsidR="00680A08"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p>
    <w:p w14:paraId="07FF5763" w14:textId="77777777" w:rsidR="004C2A2F" w:rsidRPr="00825C14" w:rsidRDefault="00680A08" w:rsidP="008A07A8">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310" w:hanging="5310"/>
        <w:jc w:val="left"/>
        <w:rPr>
          <w:rFonts w:ascii="Times New Roman" w:hAnsi="Times New Roman"/>
          <w:sz w:val="24"/>
          <w:szCs w:val="24"/>
        </w:rPr>
      </w:pPr>
      <w:r w:rsidRPr="00825C14">
        <w:rPr>
          <w:rFonts w:ascii="Times New Roman" w:hAnsi="Times New Roman"/>
          <w:sz w:val="24"/>
          <w:szCs w:val="24"/>
        </w:rPr>
        <w:tab/>
      </w:r>
    </w:p>
    <w:p w14:paraId="64917CC9" w14:textId="7F21E48D" w:rsidR="00D02C54" w:rsidRPr="00825C14" w:rsidRDefault="003C1939" w:rsidP="004C2A2F">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right" w:pos="9360"/>
        </w:tabs>
        <w:ind w:left="5040" w:hanging="5040"/>
        <w:jc w:val="left"/>
        <w:rPr>
          <w:rFonts w:ascii="Times New Roman" w:hAnsi="Times New Roman"/>
          <w:sz w:val="24"/>
          <w:szCs w:val="24"/>
          <w:highlight w:val="yellow"/>
        </w:rPr>
      </w:pPr>
      <w:r>
        <w:rPr>
          <w:rFonts w:ascii="Times New Roman" w:hAnsi="Times New Roman"/>
          <w:iCs/>
          <w:sz w:val="24"/>
          <w:szCs w:val="24"/>
        </w:rPr>
        <w:t xml:space="preserve">Decision Support Services </w:t>
      </w:r>
      <w:r w:rsidR="00CD0B3C">
        <w:rPr>
          <w:rFonts w:ascii="Times New Roman" w:hAnsi="Times New Roman"/>
          <w:iCs/>
          <w:sz w:val="24"/>
          <w:szCs w:val="24"/>
        </w:rPr>
        <w:t>Vendor</w:t>
      </w:r>
      <w:r w:rsidR="00825C14">
        <w:rPr>
          <w:rFonts w:ascii="Times New Roman" w:hAnsi="Times New Roman"/>
          <w:iCs/>
          <w:sz w:val="24"/>
          <w:szCs w:val="24"/>
        </w:rPr>
        <w:tab/>
      </w:r>
      <w:r w:rsidR="004C2A2F" w:rsidRPr="00825C14">
        <w:rPr>
          <w:rFonts w:ascii="Times New Roman" w:hAnsi="Times New Roman"/>
          <w:iCs/>
          <w:sz w:val="24"/>
          <w:szCs w:val="24"/>
        </w:rPr>
        <w:tab/>
      </w:r>
      <w:r>
        <w:rPr>
          <w:rFonts w:ascii="Times New Roman" w:hAnsi="Times New Roman"/>
          <w:iCs/>
          <w:sz w:val="24"/>
          <w:szCs w:val="24"/>
        </w:rPr>
        <w:tab/>
      </w:r>
      <w:r w:rsidR="00990981">
        <w:rPr>
          <w:rFonts w:ascii="Times New Roman" w:hAnsi="Times New Roman"/>
          <w:iCs/>
          <w:sz w:val="24"/>
          <w:szCs w:val="24"/>
        </w:rPr>
        <w:t>State and School Employees’ Health Insurance Management Board</w:t>
      </w:r>
    </w:p>
    <w:p w14:paraId="432CB23F" w14:textId="357657D1" w:rsidR="00D02C54" w:rsidRPr="00825C14" w:rsidRDefault="00D02C54" w:rsidP="00D02C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sz w:val="24"/>
          <w:szCs w:val="24"/>
        </w:rPr>
      </w:pPr>
      <w:r w:rsidRPr="00825C14">
        <w:rPr>
          <w:rFonts w:ascii="Times New Roman" w:hAnsi="Times New Roman"/>
          <w:sz w:val="24"/>
          <w:szCs w:val="24"/>
        </w:rPr>
        <w:tab/>
      </w:r>
    </w:p>
    <w:p w14:paraId="24BEFCE5" w14:textId="7AC50DDF" w:rsidR="00D02C54" w:rsidRPr="00825C14" w:rsidRDefault="00D02C54" w:rsidP="00FA4B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rPr>
          <w:rFonts w:ascii="Times New Roman" w:hAnsi="Times New Roman"/>
          <w:sz w:val="24"/>
          <w:szCs w:val="24"/>
        </w:rPr>
      </w:pPr>
      <w:r w:rsidRPr="00825C14">
        <w:rPr>
          <w:rFonts w:ascii="Times New Roman" w:hAnsi="Times New Roman"/>
          <w:sz w:val="24"/>
          <w:szCs w:val="24"/>
        </w:rPr>
        <w:t>By</w:t>
      </w:r>
      <w:r w:rsidR="004C2A2F" w:rsidRPr="00825C14">
        <w:rPr>
          <w:rFonts w:ascii="Times New Roman" w:hAnsi="Times New Roman"/>
          <w:sz w:val="24"/>
          <w:szCs w:val="24"/>
        </w:rPr>
        <w:t>: _</w:t>
      </w:r>
      <w:r w:rsidRPr="00825C14">
        <w:rPr>
          <w:rFonts w:ascii="Times New Roman" w:hAnsi="Times New Roman"/>
          <w:sz w:val="24"/>
          <w:szCs w:val="24"/>
        </w:rPr>
        <w:t>_____________</w:t>
      </w:r>
      <w:r w:rsidR="004C2A2F" w:rsidRPr="00825C14">
        <w:rPr>
          <w:rFonts w:ascii="Times New Roman" w:hAnsi="Times New Roman"/>
          <w:sz w:val="24"/>
          <w:szCs w:val="24"/>
        </w:rPr>
        <w:t>___</w:t>
      </w:r>
      <w:r w:rsidRPr="00825C14">
        <w:rPr>
          <w:rFonts w:ascii="Times New Roman" w:hAnsi="Times New Roman"/>
          <w:sz w:val="24"/>
          <w:szCs w:val="24"/>
        </w:rPr>
        <w:t>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B</w:t>
      </w:r>
      <w:r w:rsidRPr="00825C14">
        <w:rPr>
          <w:rFonts w:ascii="Times New Roman" w:hAnsi="Times New Roman"/>
          <w:sz w:val="24"/>
          <w:szCs w:val="24"/>
        </w:rPr>
        <w:t>y</w:t>
      </w:r>
      <w:r w:rsidR="004C2A2F" w:rsidRPr="00825C14">
        <w:rPr>
          <w:rFonts w:ascii="Times New Roman" w:hAnsi="Times New Roman"/>
          <w:sz w:val="24"/>
          <w:szCs w:val="24"/>
        </w:rPr>
        <w:t>: ____</w:t>
      </w:r>
      <w:r w:rsidRPr="00825C14">
        <w:rPr>
          <w:rFonts w:ascii="Times New Roman" w:hAnsi="Times New Roman"/>
          <w:sz w:val="24"/>
          <w:szCs w:val="24"/>
        </w:rPr>
        <w:t>_</w:t>
      </w:r>
      <w:r w:rsidR="00F2418E" w:rsidRPr="00825C14">
        <w:rPr>
          <w:rFonts w:ascii="Times New Roman" w:hAnsi="Times New Roman"/>
          <w:sz w:val="24"/>
          <w:szCs w:val="24"/>
        </w:rPr>
        <w:t>______________________________</w:t>
      </w:r>
    </w:p>
    <w:p w14:paraId="4A277A17" w14:textId="77777777" w:rsidR="00680A08" w:rsidRPr="00825C14" w:rsidRDefault="00680A08"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4C9B3C24" w14:textId="48787B47" w:rsidR="008A07A8"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r w:rsidRPr="00825C14">
        <w:rPr>
          <w:rFonts w:ascii="Times New Roman" w:hAnsi="Times New Roman"/>
          <w:sz w:val="24"/>
          <w:szCs w:val="24"/>
        </w:rPr>
        <w:t>Name</w:t>
      </w:r>
      <w:r w:rsidR="004C2A2F" w:rsidRPr="00825C14">
        <w:rPr>
          <w:rFonts w:ascii="Times New Roman" w:hAnsi="Times New Roman"/>
          <w:sz w:val="24"/>
          <w:szCs w:val="24"/>
        </w:rPr>
        <w:t>: __</w:t>
      </w:r>
      <w:r w:rsidR="008A07A8" w:rsidRPr="00825C14">
        <w:rPr>
          <w:rFonts w:ascii="Times New Roman" w:hAnsi="Times New Roman"/>
          <w:sz w:val="24"/>
          <w:szCs w:val="24"/>
        </w:rPr>
        <w:t>________________________</w:t>
      </w:r>
      <w:r w:rsidR="00F2418E" w:rsidRPr="00825C14">
        <w:rPr>
          <w:rFonts w:ascii="Times New Roman" w:hAnsi="Times New Roman"/>
          <w:sz w:val="24"/>
          <w:szCs w:val="24"/>
        </w:rPr>
        <w:t>____</w:t>
      </w:r>
      <w:r w:rsidR="004C2A2F" w:rsidRPr="00825C14">
        <w:rPr>
          <w:rFonts w:ascii="Times New Roman" w:hAnsi="Times New Roman"/>
          <w:sz w:val="24"/>
          <w:szCs w:val="24"/>
        </w:rPr>
        <w:t>_</w:t>
      </w:r>
      <w:r w:rsidR="004C2A2F" w:rsidRPr="00825C14">
        <w:rPr>
          <w:rFonts w:ascii="Times New Roman" w:hAnsi="Times New Roman"/>
          <w:sz w:val="24"/>
          <w:szCs w:val="24"/>
        </w:rPr>
        <w:tab/>
      </w:r>
      <w:r w:rsidR="00F2418E" w:rsidRPr="00825C14">
        <w:rPr>
          <w:rFonts w:ascii="Times New Roman" w:hAnsi="Times New Roman"/>
          <w:sz w:val="24"/>
          <w:szCs w:val="24"/>
        </w:rPr>
        <w:t>N</w:t>
      </w:r>
      <w:r w:rsidR="008A07A8" w:rsidRPr="00825C14">
        <w:rPr>
          <w:rFonts w:ascii="Times New Roman" w:hAnsi="Times New Roman"/>
          <w:sz w:val="24"/>
          <w:szCs w:val="24"/>
        </w:rPr>
        <w:t>ame</w:t>
      </w:r>
      <w:r w:rsidR="004C2A2F" w:rsidRPr="00825C14">
        <w:rPr>
          <w:rFonts w:ascii="Times New Roman" w:hAnsi="Times New Roman"/>
          <w:sz w:val="24"/>
          <w:szCs w:val="24"/>
        </w:rPr>
        <w:t>:</w:t>
      </w:r>
      <w:r w:rsidR="00FA4B19">
        <w:rPr>
          <w:rFonts w:ascii="Times New Roman" w:hAnsi="Times New Roman"/>
          <w:sz w:val="24"/>
          <w:szCs w:val="24"/>
        </w:rPr>
        <w:t xml:space="preserve"> </w:t>
      </w:r>
      <w:r w:rsidR="00FA4B19" w:rsidRPr="00FA4B19">
        <w:rPr>
          <w:rFonts w:ascii="Times New Roman" w:hAnsi="Times New Roman"/>
          <w:sz w:val="24"/>
          <w:szCs w:val="24"/>
          <w:u w:val="single"/>
        </w:rPr>
        <w:t>Laura D</w:t>
      </w:r>
      <w:r w:rsidR="00FA4B19">
        <w:rPr>
          <w:rFonts w:ascii="Times New Roman" w:hAnsi="Times New Roman"/>
          <w:sz w:val="24"/>
          <w:szCs w:val="24"/>
          <w:u w:val="single"/>
        </w:rPr>
        <w:t>.</w:t>
      </w:r>
      <w:r w:rsidR="00FA4B19" w:rsidRPr="00FA4B19">
        <w:rPr>
          <w:rFonts w:ascii="Times New Roman" w:hAnsi="Times New Roman"/>
          <w:sz w:val="24"/>
          <w:szCs w:val="24"/>
          <w:u w:val="single"/>
        </w:rPr>
        <w:t xml:space="preserve"> Jackson</w:t>
      </w:r>
      <w:r w:rsidR="00FA4B19">
        <w:rPr>
          <w:rFonts w:ascii="Times New Roman" w:hAnsi="Times New Roman"/>
          <w:sz w:val="24"/>
          <w:szCs w:val="24"/>
        </w:rPr>
        <w:t xml:space="preserve"> </w:t>
      </w:r>
      <w:r w:rsidRPr="00825C14">
        <w:rPr>
          <w:rFonts w:ascii="Times New Roman" w:hAnsi="Times New Roman"/>
          <w:sz w:val="24"/>
          <w:szCs w:val="24"/>
        </w:rPr>
        <w:t xml:space="preserve">  </w:t>
      </w:r>
      <w:r w:rsidRPr="00825C14">
        <w:rPr>
          <w:rFonts w:ascii="Times New Roman" w:hAnsi="Times New Roman"/>
          <w:sz w:val="24"/>
          <w:szCs w:val="24"/>
        </w:rPr>
        <w:tab/>
      </w:r>
    </w:p>
    <w:p w14:paraId="08468FE3" w14:textId="77777777" w:rsidR="00FA4B19" w:rsidRPr="00825C14" w:rsidRDefault="00FA4B19"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rPr>
          <w:rFonts w:ascii="Times New Roman" w:hAnsi="Times New Roman"/>
          <w:sz w:val="24"/>
          <w:szCs w:val="24"/>
        </w:rPr>
      </w:pPr>
    </w:p>
    <w:p w14:paraId="46C114BE" w14:textId="35EA9970" w:rsidR="008A07A8" w:rsidRPr="00825C14" w:rsidRDefault="00D02C54" w:rsidP="004C2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sz w:val="24"/>
          <w:szCs w:val="24"/>
        </w:rPr>
      </w:pPr>
      <w:r w:rsidRPr="00825C14">
        <w:rPr>
          <w:rFonts w:ascii="Times New Roman" w:hAnsi="Times New Roman"/>
          <w:sz w:val="24"/>
          <w:szCs w:val="24"/>
        </w:rPr>
        <w:t>Title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______</w:t>
      </w:r>
      <w:r w:rsidR="004C2A2F" w:rsidRPr="00825C14">
        <w:rPr>
          <w:rFonts w:ascii="Times New Roman" w:hAnsi="Times New Roman"/>
          <w:sz w:val="24"/>
          <w:szCs w:val="24"/>
        </w:rPr>
        <w:tab/>
      </w:r>
      <w:r w:rsidR="008A07A8" w:rsidRPr="00825C14">
        <w:rPr>
          <w:rFonts w:ascii="Times New Roman" w:hAnsi="Times New Roman"/>
          <w:sz w:val="24"/>
          <w:szCs w:val="24"/>
        </w:rPr>
        <w:t xml:space="preserve">Title: </w:t>
      </w:r>
      <w:r w:rsidR="00990981">
        <w:rPr>
          <w:rFonts w:ascii="Times New Roman" w:hAnsi="Times New Roman"/>
          <w:sz w:val="24"/>
          <w:szCs w:val="24"/>
        </w:rPr>
        <w:t xml:space="preserve"> </w:t>
      </w:r>
      <w:r w:rsidR="00990981" w:rsidRPr="00990981">
        <w:rPr>
          <w:rFonts w:ascii="Times New Roman" w:hAnsi="Times New Roman"/>
          <w:sz w:val="24"/>
          <w:szCs w:val="24"/>
          <w:u w:val="single"/>
        </w:rPr>
        <w:t>Chairman of the Board</w:t>
      </w:r>
      <w:r w:rsidR="00990981">
        <w:rPr>
          <w:rFonts w:ascii="Times New Roman" w:hAnsi="Times New Roman"/>
          <w:sz w:val="24"/>
          <w:szCs w:val="24"/>
        </w:rPr>
        <w:t xml:space="preserve"> </w:t>
      </w:r>
    </w:p>
    <w:p w14:paraId="215C3809" w14:textId="77777777" w:rsidR="008F7500" w:rsidRPr="00825C14" w:rsidRDefault="008F7500" w:rsidP="008D1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4320"/>
        <w:rPr>
          <w:rFonts w:ascii="Times New Roman" w:hAnsi="Times New Roman"/>
          <w:sz w:val="24"/>
          <w:szCs w:val="24"/>
        </w:rPr>
      </w:pPr>
    </w:p>
    <w:p w14:paraId="715590FB" w14:textId="67FC05D0" w:rsidR="00446505" w:rsidRDefault="00251A5A" w:rsidP="000E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5040" w:hanging="5040"/>
        <w:rPr>
          <w:rFonts w:ascii="Times New Roman" w:hAnsi="Times New Roman"/>
          <w:b/>
          <w:bCs/>
          <w:sz w:val="24"/>
          <w:szCs w:val="24"/>
        </w:rPr>
      </w:pPr>
      <w:r w:rsidRPr="00825C14">
        <w:rPr>
          <w:rFonts w:ascii="Times New Roman" w:hAnsi="Times New Roman"/>
          <w:sz w:val="24"/>
          <w:szCs w:val="24"/>
        </w:rPr>
        <w:t>Date</w:t>
      </w:r>
      <w:r w:rsidR="008A07A8" w:rsidRPr="00825C14">
        <w:rPr>
          <w:rFonts w:ascii="Times New Roman" w:hAnsi="Times New Roman"/>
          <w:sz w:val="24"/>
          <w:szCs w:val="24"/>
        </w:rPr>
        <w:t>: _________________________</w:t>
      </w:r>
      <w:r w:rsidRPr="00825C14">
        <w:rPr>
          <w:rFonts w:ascii="Times New Roman" w:hAnsi="Times New Roman"/>
          <w:sz w:val="24"/>
          <w:szCs w:val="24"/>
        </w:rPr>
        <w:tab/>
      </w:r>
      <w:r w:rsidR="004C2A2F" w:rsidRPr="00825C14">
        <w:rPr>
          <w:rFonts w:ascii="Times New Roman" w:hAnsi="Times New Roman"/>
          <w:sz w:val="24"/>
          <w:szCs w:val="24"/>
        </w:rPr>
        <w:t>__</w:t>
      </w:r>
      <w:r w:rsidR="00EA304C" w:rsidRPr="00825C14">
        <w:rPr>
          <w:rFonts w:ascii="Times New Roman" w:hAnsi="Times New Roman"/>
          <w:sz w:val="24"/>
          <w:szCs w:val="24"/>
        </w:rPr>
        <w:t>____</w:t>
      </w:r>
      <w:r w:rsidR="004C2A2F" w:rsidRPr="00825C14">
        <w:rPr>
          <w:rFonts w:ascii="Times New Roman" w:hAnsi="Times New Roman"/>
          <w:sz w:val="24"/>
          <w:szCs w:val="24"/>
        </w:rPr>
        <w:tab/>
      </w:r>
      <w:r w:rsidR="008F7500" w:rsidRPr="00825C14">
        <w:rPr>
          <w:rFonts w:ascii="Times New Roman" w:hAnsi="Times New Roman"/>
          <w:sz w:val="24"/>
          <w:szCs w:val="24"/>
        </w:rPr>
        <w:t xml:space="preserve"> </w:t>
      </w:r>
      <w:r w:rsidR="008A07A8" w:rsidRPr="00825C14">
        <w:rPr>
          <w:rFonts w:ascii="Times New Roman" w:hAnsi="Times New Roman"/>
          <w:sz w:val="24"/>
          <w:szCs w:val="24"/>
        </w:rPr>
        <w:t xml:space="preserve">Date: </w:t>
      </w:r>
      <w:r w:rsidR="00EA304C" w:rsidRPr="00825C14">
        <w:rPr>
          <w:rFonts w:ascii="Times New Roman" w:hAnsi="Times New Roman"/>
          <w:sz w:val="24"/>
          <w:szCs w:val="24"/>
        </w:rPr>
        <w:t>____</w:t>
      </w:r>
      <w:r w:rsidR="008A07A8" w:rsidRPr="00825C14">
        <w:rPr>
          <w:rFonts w:ascii="Times New Roman" w:hAnsi="Times New Roman"/>
          <w:sz w:val="24"/>
          <w:szCs w:val="24"/>
        </w:rPr>
        <w:t>__</w:t>
      </w:r>
      <w:r w:rsidR="008F7500" w:rsidRPr="00825C14">
        <w:rPr>
          <w:rFonts w:ascii="Times New Roman" w:hAnsi="Times New Roman"/>
          <w:sz w:val="24"/>
          <w:szCs w:val="24"/>
        </w:rPr>
        <w:t>_</w:t>
      </w:r>
      <w:r w:rsidR="008A07A8" w:rsidRPr="00825C14">
        <w:rPr>
          <w:rFonts w:ascii="Times New Roman" w:hAnsi="Times New Roman"/>
          <w:sz w:val="24"/>
          <w:szCs w:val="24"/>
        </w:rPr>
        <w:t>________________</w:t>
      </w:r>
      <w:r w:rsidR="008D160B" w:rsidRPr="00825C14">
        <w:rPr>
          <w:rFonts w:ascii="Times New Roman" w:hAnsi="Times New Roman"/>
          <w:sz w:val="24"/>
          <w:szCs w:val="24"/>
        </w:rPr>
        <w:t>_</w:t>
      </w:r>
      <w:r w:rsidR="008A07A8" w:rsidRPr="00825C14">
        <w:rPr>
          <w:rFonts w:ascii="Times New Roman" w:hAnsi="Times New Roman"/>
          <w:sz w:val="24"/>
          <w:szCs w:val="24"/>
        </w:rPr>
        <w:t>_____</w:t>
      </w:r>
      <w:r w:rsidR="008D160B" w:rsidRPr="00825C14">
        <w:rPr>
          <w:rFonts w:ascii="Times New Roman" w:hAnsi="Times New Roman"/>
          <w:sz w:val="24"/>
          <w:szCs w:val="24"/>
        </w:rPr>
        <w:t>___</w:t>
      </w:r>
      <w:r w:rsidR="008F7500" w:rsidRPr="00825C14">
        <w:rPr>
          <w:rFonts w:ascii="Times New Roman" w:hAnsi="Times New Roman"/>
          <w:sz w:val="24"/>
          <w:szCs w:val="24"/>
        </w:rPr>
        <w:t>_</w:t>
      </w:r>
      <w:r w:rsidR="00446505">
        <w:rPr>
          <w:rFonts w:ascii="Times New Roman" w:hAnsi="Times New Roman"/>
          <w:b/>
          <w:bCs/>
          <w:sz w:val="24"/>
          <w:szCs w:val="24"/>
        </w:rPr>
        <w:br w:type="page"/>
      </w:r>
    </w:p>
    <w:p w14:paraId="39409817" w14:textId="206582BF" w:rsidR="00332551" w:rsidRPr="00332551" w:rsidRDefault="00332551" w:rsidP="00332551">
      <w:pPr>
        <w:pStyle w:val="BodyText"/>
        <w:jc w:val="center"/>
        <w:rPr>
          <w:rFonts w:ascii="Times New Roman" w:hAnsi="Times New Roman"/>
          <w:b/>
          <w:bCs/>
          <w:sz w:val="24"/>
          <w:szCs w:val="24"/>
        </w:rPr>
      </w:pPr>
      <w:r>
        <w:rPr>
          <w:rFonts w:ascii="Times New Roman" w:hAnsi="Times New Roman"/>
          <w:b/>
          <w:bCs/>
          <w:sz w:val="24"/>
          <w:szCs w:val="24"/>
        </w:rPr>
        <w:lastRenderedPageBreak/>
        <w:t xml:space="preserve">EXHIBIT A - </w:t>
      </w:r>
      <w:r w:rsidRPr="00332551">
        <w:rPr>
          <w:rFonts w:ascii="Times New Roman" w:hAnsi="Times New Roman"/>
          <w:b/>
          <w:bCs/>
          <w:sz w:val="24"/>
          <w:szCs w:val="24"/>
        </w:rPr>
        <w:t xml:space="preserve">FEE SCHEDULE FOR </w:t>
      </w:r>
      <w:r w:rsidR="009223B8">
        <w:rPr>
          <w:rFonts w:ascii="Times New Roman" w:hAnsi="Times New Roman"/>
          <w:b/>
          <w:bCs/>
          <w:sz w:val="24"/>
          <w:szCs w:val="24"/>
        </w:rPr>
        <w:t>DECISION</w:t>
      </w:r>
      <w:bookmarkStart w:id="0" w:name="_GoBack"/>
      <w:bookmarkEnd w:id="0"/>
      <w:r w:rsidR="009223B8">
        <w:rPr>
          <w:rFonts w:ascii="Times New Roman" w:hAnsi="Times New Roman"/>
          <w:b/>
          <w:bCs/>
          <w:sz w:val="24"/>
          <w:szCs w:val="24"/>
        </w:rPr>
        <w:t xml:space="preserve"> SUPPORT</w:t>
      </w:r>
      <w:r w:rsidR="005E6ECB">
        <w:rPr>
          <w:rFonts w:ascii="Times New Roman" w:hAnsi="Times New Roman"/>
          <w:b/>
          <w:bCs/>
          <w:sz w:val="24"/>
          <w:szCs w:val="24"/>
        </w:rPr>
        <w:t xml:space="preserve"> </w:t>
      </w:r>
      <w:r w:rsidRPr="00332551">
        <w:rPr>
          <w:rFonts w:ascii="Times New Roman" w:hAnsi="Times New Roman"/>
          <w:b/>
          <w:bCs/>
          <w:sz w:val="24"/>
          <w:szCs w:val="24"/>
        </w:rPr>
        <w:t>SERVICES</w:t>
      </w:r>
    </w:p>
    <w:p w14:paraId="7E177E92" w14:textId="77777777" w:rsidR="00332551" w:rsidRPr="00332551" w:rsidRDefault="00332551" w:rsidP="00332551">
      <w:pPr>
        <w:pStyle w:val="BodyText"/>
        <w:jc w:val="center"/>
        <w:rPr>
          <w:rFonts w:ascii="Times New Roman" w:hAnsi="Times New Roman"/>
          <w:b/>
          <w:bCs/>
          <w:sz w:val="24"/>
          <w:szCs w:val="24"/>
        </w:rPr>
      </w:pPr>
    </w:p>
    <w:p w14:paraId="665FAD89" w14:textId="35BC2A80" w:rsidR="00332551" w:rsidRPr="002D1FB6" w:rsidRDefault="00A16ADD" w:rsidP="00332551">
      <w:pPr>
        <w:pStyle w:val="BodyText"/>
        <w:rPr>
          <w:rFonts w:ascii="Times New Roman" w:hAnsi="Times New Roman"/>
          <w:bCs/>
          <w:sz w:val="24"/>
          <w:szCs w:val="24"/>
        </w:rPr>
      </w:pPr>
      <w:r w:rsidRPr="002D1FB6">
        <w:rPr>
          <w:rFonts w:ascii="Times New Roman" w:hAnsi="Times New Roman"/>
          <w:bCs/>
          <w:sz w:val="24"/>
          <w:szCs w:val="24"/>
        </w:rPr>
        <w:t xml:space="preserve">For </w:t>
      </w:r>
      <w:r w:rsidR="009223B8" w:rsidRPr="002D1FB6">
        <w:rPr>
          <w:rFonts w:ascii="Times New Roman" w:hAnsi="Times New Roman"/>
          <w:bCs/>
          <w:sz w:val="24"/>
          <w:szCs w:val="24"/>
        </w:rPr>
        <w:t xml:space="preserve">Decision Support </w:t>
      </w:r>
      <w:r w:rsidRPr="002D1FB6">
        <w:rPr>
          <w:rFonts w:ascii="Times New Roman" w:hAnsi="Times New Roman"/>
          <w:bCs/>
          <w:sz w:val="24"/>
          <w:szCs w:val="24"/>
        </w:rPr>
        <w:t xml:space="preserve">Services rendered under this Contract, the following </w:t>
      </w:r>
      <w:r w:rsidR="002D1FB6" w:rsidRPr="002D1FB6">
        <w:rPr>
          <w:rFonts w:ascii="Times New Roman" w:hAnsi="Times New Roman"/>
          <w:bCs/>
          <w:sz w:val="24"/>
          <w:szCs w:val="24"/>
        </w:rPr>
        <w:t>per participant per month (PPPM) fees apply to all core services and are a</w:t>
      </w:r>
      <w:r w:rsidRPr="002D1FB6">
        <w:rPr>
          <w:rFonts w:ascii="Times New Roman" w:hAnsi="Times New Roman"/>
          <w:bCs/>
          <w:sz w:val="24"/>
          <w:szCs w:val="24"/>
        </w:rPr>
        <w:t xml:space="preserve">ll-inclusive </w:t>
      </w:r>
      <w:r w:rsidR="000C19D3" w:rsidRPr="002D1FB6">
        <w:rPr>
          <w:rFonts w:ascii="Times New Roman" w:hAnsi="Times New Roman"/>
          <w:bCs/>
          <w:sz w:val="24"/>
          <w:szCs w:val="24"/>
        </w:rPr>
        <w:t>an</w:t>
      </w:r>
      <w:r w:rsidRPr="002D1FB6">
        <w:rPr>
          <w:rFonts w:ascii="Times New Roman" w:hAnsi="Times New Roman"/>
          <w:bCs/>
          <w:sz w:val="24"/>
          <w:szCs w:val="24"/>
        </w:rPr>
        <w:t xml:space="preserve">d include any expenses such as printing, binding, photocopy, and any travel: </w:t>
      </w:r>
    </w:p>
    <w:p w14:paraId="378E8542" w14:textId="698905D0" w:rsidR="00332551" w:rsidRPr="00332551" w:rsidRDefault="00332551" w:rsidP="00332551">
      <w:pPr>
        <w:pStyle w:val="BodyText"/>
        <w:jc w:val="left"/>
        <w:rPr>
          <w:rFonts w:ascii="Times New Roman" w:hAnsi="Times New Roman"/>
          <w:b/>
          <w:bCs/>
          <w:sz w:val="24"/>
          <w:szCs w:val="24"/>
        </w:rPr>
      </w:pPr>
    </w:p>
    <w:tbl>
      <w:tblPr>
        <w:tblStyle w:val="TableGrid"/>
        <w:tblW w:w="9805" w:type="dxa"/>
        <w:tblLayout w:type="fixed"/>
        <w:tblLook w:val="04A0" w:firstRow="1" w:lastRow="0" w:firstColumn="1" w:lastColumn="0" w:noHBand="0" w:noVBand="1"/>
      </w:tblPr>
      <w:tblGrid>
        <w:gridCol w:w="2875"/>
        <w:gridCol w:w="1350"/>
        <w:gridCol w:w="1350"/>
        <w:gridCol w:w="1350"/>
        <w:gridCol w:w="1350"/>
        <w:gridCol w:w="1530"/>
      </w:tblGrid>
      <w:tr w:rsidR="0037785A" w:rsidRPr="00210C23" w14:paraId="3F13B4BD" w14:textId="77777777" w:rsidTr="004B1671">
        <w:tc>
          <w:tcPr>
            <w:tcW w:w="2875" w:type="dxa"/>
          </w:tcPr>
          <w:p w14:paraId="1E45FE08" w14:textId="77777777" w:rsidR="0037785A" w:rsidRPr="00210C23" w:rsidRDefault="0037785A" w:rsidP="004B1671">
            <w:pPr>
              <w:pStyle w:val="NumList1"/>
              <w:numPr>
                <w:ilvl w:val="0"/>
                <w:numId w:val="0"/>
              </w:numPr>
              <w:rPr>
                <w:rFonts w:cs="Times New Roman"/>
                <w:b/>
              </w:rPr>
            </w:pPr>
          </w:p>
        </w:tc>
        <w:tc>
          <w:tcPr>
            <w:tcW w:w="1350" w:type="dxa"/>
          </w:tcPr>
          <w:p w14:paraId="7E2F48ED" w14:textId="77777777" w:rsidR="0037785A" w:rsidRDefault="0037785A" w:rsidP="004B1671">
            <w:pPr>
              <w:pStyle w:val="NumList1"/>
              <w:numPr>
                <w:ilvl w:val="0"/>
                <w:numId w:val="0"/>
              </w:numPr>
              <w:spacing w:before="0" w:after="0"/>
              <w:jc w:val="center"/>
              <w:rPr>
                <w:rFonts w:cs="Times New Roman"/>
                <w:b/>
              </w:rPr>
            </w:pPr>
            <w:r w:rsidRPr="00210C23">
              <w:rPr>
                <w:rFonts w:cs="Times New Roman"/>
                <w:b/>
              </w:rPr>
              <w:t>Year 1</w:t>
            </w:r>
          </w:p>
          <w:p w14:paraId="770DABFF" w14:textId="075DA8FB" w:rsidR="0037785A" w:rsidRDefault="0037785A" w:rsidP="004B1671">
            <w:pPr>
              <w:pStyle w:val="NumList1"/>
              <w:numPr>
                <w:ilvl w:val="0"/>
                <w:numId w:val="0"/>
              </w:numPr>
              <w:spacing w:before="0" w:after="0"/>
              <w:jc w:val="center"/>
              <w:rPr>
                <w:rFonts w:cs="Times New Roman"/>
                <w:b/>
              </w:rPr>
            </w:pPr>
            <w:r>
              <w:rPr>
                <w:rFonts w:cs="Times New Roman"/>
                <w:b/>
              </w:rPr>
              <w:t>20</w:t>
            </w:r>
            <w:r w:rsidR="00CD0B3C">
              <w:rPr>
                <w:rFonts w:cs="Times New Roman"/>
                <w:b/>
              </w:rPr>
              <w:t>20</w:t>
            </w:r>
          </w:p>
          <w:p w14:paraId="628C583C" w14:textId="1B48D80A" w:rsidR="0037785A" w:rsidRPr="00365D02" w:rsidRDefault="0037785A" w:rsidP="00CD0B3C">
            <w:pPr>
              <w:pStyle w:val="NumList1"/>
              <w:numPr>
                <w:ilvl w:val="0"/>
                <w:numId w:val="0"/>
              </w:numPr>
              <w:spacing w:before="0" w:after="0"/>
              <w:jc w:val="center"/>
              <w:rPr>
                <w:rFonts w:cs="Times New Roman"/>
              </w:rPr>
            </w:pPr>
            <w:r w:rsidRPr="00365D02">
              <w:rPr>
                <w:rFonts w:cs="Times New Roman"/>
              </w:rPr>
              <w:t>(</w:t>
            </w:r>
            <w:r>
              <w:rPr>
                <w:rFonts w:cs="Times New Roman"/>
              </w:rPr>
              <w:t>1</w:t>
            </w:r>
            <w:r w:rsidRPr="00365D02">
              <w:rPr>
                <w:rFonts w:cs="Times New Roman"/>
              </w:rPr>
              <w:t>/1/</w:t>
            </w:r>
            <w:r w:rsidR="00CD0B3C">
              <w:rPr>
                <w:rFonts w:cs="Times New Roman"/>
              </w:rPr>
              <w:t>20</w:t>
            </w:r>
            <w:r w:rsidRPr="00365D02">
              <w:rPr>
                <w:rFonts w:cs="Times New Roman"/>
              </w:rPr>
              <w:t xml:space="preserve"> – </w:t>
            </w:r>
            <w:r>
              <w:rPr>
                <w:rFonts w:cs="Times New Roman"/>
              </w:rPr>
              <w:t>12/31</w:t>
            </w:r>
            <w:r w:rsidRPr="00365D02">
              <w:rPr>
                <w:rFonts w:cs="Times New Roman"/>
              </w:rPr>
              <w:t>/</w:t>
            </w:r>
            <w:r w:rsidR="00CD0B3C">
              <w:rPr>
                <w:rFonts w:cs="Times New Roman"/>
              </w:rPr>
              <w:t>20</w:t>
            </w:r>
            <w:r w:rsidRPr="00365D02">
              <w:rPr>
                <w:rFonts w:cs="Times New Roman"/>
              </w:rPr>
              <w:t>)</w:t>
            </w:r>
          </w:p>
        </w:tc>
        <w:tc>
          <w:tcPr>
            <w:tcW w:w="1350" w:type="dxa"/>
          </w:tcPr>
          <w:p w14:paraId="3D21E6B7" w14:textId="77777777" w:rsidR="0037785A" w:rsidRDefault="0037785A" w:rsidP="004B1671">
            <w:pPr>
              <w:pStyle w:val="NumList1"/>
              <w:numPr>
                <w:ilvl w:val="0"/>
                <w:numId w:val="0"/>
              </w:numPr>
              <w:spacing w:before="0" w:after="0"/>
              <w:jc w:val="center"/>
              <w:rPr>
                <w:rFonts w:cs="Times New Roman"/>
                <w:b/>
              </w:rPr>
            </w:pPr>
            <w:r w:rsidRPr="00210C23">
              <w:rPr>
                <w:rFonts w:cs="Times New Roman"/>
                <w:b/>
              </w:rPr>
              <w:t>Year 2</w:t>
            </w:r>
          </w:p>
          <w:p w14:paraId="589CCA0E" w14:textId="067409EE" w:rsidR="0037785A" w:rsidRDefault="0037785A" w:rsidP="004B1671">
            <w:pPr>
              <w:pStyle w:val="NumList1"/>
              <w:numPr>
                <w:ilvl w:val="0"/>
                <w:numId w:val="0"/>
              </w:numPr>
              <w:spacing w:before="0" w:after="0"/>
              <w:jc w:val="center"/>
              <w:rPr>
                <w:rFonts w:cs="Times New Roman"/>
                <w:b/>
              </w:rPr>
            </w:pPr>
            <w:r>
              <w:rPr>
                <w:rFonts w:cs="Times New Roman"/>
                <w:b/>
              </w:rPr>
              <w:t>202</w:t>
            </w:r>
            <w:r w:rsidR="00CD0B3C">
              <w:rPr>
                <w:rFonts w:cs="Times New Roman"/>
                <w:b/>
              </w:rPr>
              <w:t>1</w:t>
            </w:r>
          </w:p>
          <w:p w14:paraId="1200512F" w14:textId="530A0D34" w:rsidR="0037785A" w:rsidRPr="00210C23" w:rsidRDefault="0037785A" w:rsidP="00CD0B3C">
            <w:pPr>
              <w:pStyle w:val="NumList1"/>
              <w:numPr>
                <w:ilvl w:val="0"/>
                <w:numId w:val="0"/>
              </w:numPr>
              <w:spacing w:before="0" w:after="0"/>
              <w:jc w:val="center"/>
              <w:rPr>
                <w:rFonts w:cs="Times New Roman"/>
                <w:b/>
              </w:rPr>
            </w:pPr>
            <w:r w:rsidRPr="00365D02">
              <w:rPr>
                <w:rFonts w:cs="Times New Roman"/>
              </w:rPr>
              <w:t>(</w:t>
            </w:r>
            <w:r>
              <w:rPr>
                <w:rFonts w:cs="Times New Roman"/>
              </w:rPr>
              <w:t>1</w:t>
            </w:r>
            <w:r w:rsidRPr="00365D02">
              <w:rPr>
                <w:rFonts w:cs="Times New Roman"/>
              </w:rPr>
              <w:t>/1/</w:t>
            </w:r>
            <w:r>
              <w:rPr>
                <w:rFonts w:cs="Times New Roman"/>
              </w:rPr>
              <w:t>2</w:t>
            </w:r>
            <w:r w:rsidR="00CD0B3C">
              <w:rPr>
                <w:rFonts w:cs="Times New Roman"/>
              </w:rPr>
              <w:t>1</w:t>
            </w:r>
            <w:r w:rsidRPr="00365D02">
              <w:rPr>
                <w:rFonts w:cs="Times New Roman"/>
              </w:rPr>
              <w:t xml:space="preserve"> – </w:t>
            </w:r>
            <w:r>
              <w:rPr>
                <w:rFonts w:cs="Times New Roman"/>
              </w:rPr>
              <w:t>12/31</w:t>
            </w:r>
            <w:r w:rsidRPr="00365D02">
              <w:rPr>
                <w:rFonts w:cs="Times New Roman"/>
              </w:rPr>
              <w:t>/</w:t>
            </w:r>
            <w:r>
              <w:rPr>
                <w:rFonts w:cs="Times New Roman"/>
              </w:rPr>
              <w:t>2</w:t>
            </w:r>
            <w:r w:rsidR="00CD0B3C">
              <w:rPr>
                <w:rFonts w:cs="Times New Roman"/>
              </w:rPr>
              <w:t>1</w:t>
            </w:r>
            <w:r w:rsidRPr="00365D02">
              <w:rPr>
                <w:rFonts w:cs="Times New Roman"/>
              </w:rPr>
              <w:t>)</w:t>
            </w:r>
          </w:p>
        </w:tc>
        <w:tc>
          <w:tcPr>
            <w:tcW w:w="1350" w:type="dxa"/>
          </w:tcPr>
          <w:p w14:paraId="3137203D" w14:textId="77777777" w:rsidR="0037785A" w:rsidRDefault="0037785A" w:rsidP="004B1671">
            <w:pPr>
              <w:pStyle w:val="NumList1"/>
              <w:numPr>
                <w:ilvl w:val="0"/>
                <w:numId w:val="0"/>
              </w:numPr>
              <w:spacing w:before="0" w:after="0"/>
              <w:jc w:val="center"/>
              <w:rPr>
                <w:rFonts w:cs="Times New Roman"/>
                <w:b/>
              </w:rPr>
            </w:pPr>
            <w:r w:rsidRPr="00210C23">
              <w:rPr>
                <w:rFonts w:cs="Times New Roman"/>
                <w:b/>
              </w:rPr>
              <w:t>Year 3</w:t>
            </w:r>
          </w:p>
          <w:p w14:paraId="2ADC856D" w14:textId="3753271D" w:rsidR="0037785A" w:rsidRDefault="0037785A" w:rsidP="004B1671">
            <w:pPr>
              <w:pStyle w:val="NumList1"/>
              <w:numPr>
                <w:ilvl w:val="0"/>
                <w:numId w:val="0"/>
              </w:numPr>
              <w:spacing w:before="0" w:after="0"/>
              <w:jc w:val="center"/>
              <w:rPr>
                <w:rFonts w:cs="Times New Roman"/>
                <w:b/>
              </w:rPr>
            </w:pPr>
            <w:r>
              <w:rPr>
                <w:rFonts w:cs="Times New Roman"/>
                <w:b/>
              </w:rPr>
              <w:t>202</w:t>
            </w:r>
            <w:r w:rsidR="00CD0B3C">
              <w:rPr>
                <w:rFonts w:cs="Times New Roman"/>
                <w:b/>
              </w:rPr>
              <w:t>2</w:t>
            </w:r>
          </w:p>
          <w:p w14:paraId="68F76217" w14:textId="47A947DA" w:rsidR="0037785A" w:rsidRPr="00210C23" w:rsidRDefault="0037785A" w:rsidP="00CD0B3C">
            <w:pPr>
              <w:pStyle w:val="NumList1"/>
              <w:numPr>
                <w:ilvl w:val="0"/>
                <w:numId w:val="0"/>
              </w:numPr>
              <w:spacing w:before="0" w:after="0"/>
              <w:jc w:val="center"/>
              <w:rPr>
                <w:rFonts w:cs="Times New Roman"/>
                <w:b/>
              </w:rPr>
            </w:pPr>
            <w:r w:rsidRPr="00365D02">
              <w:rPr>
                <w:rFonts w:cs="Times New Roman"/>
              </w:rPr>
              <w:t>(</w:t>
            </w:r>
            <w:r>
              <w:rPr>
                <w:rFonts w:cs="Times New Roman"/>
              </w:rPr>
              <w:t>1</w:t>
            </w:r>
            <w:r w:rsidRPr="00365D02">
              <w:rPr>
                <w:rFonts w:cs="Times New Roman"/>
              </w:rPr>
              <w:t>/1/</w:t>
            </w:r>
            <w:r>
              <w:rPr>
                <w:rFonts w:cs="Times New Roman"/>
              </w:rPr>
              <w:t>2</w:t>
            </w:r>
            <w:r w:rsidR="00CD0B3C">
              <w:rPr>
                <w:rFonts w:cs="Times New Roman"/>
              </w:rPr>
              <w:t>2</w:t>
            </w:r>
            <w:r w:rsidRPr="00365D02">
              <w:rPr>
                <w:rFonts w:cs="Times New Roman"/>
              </w:rPr>
              <w:t xml:space="preserve"> – </w:t>
            </w:r>
            <w:r>
              <w:rPr>
                <w:rFonts w:cs="Times New Roman"/>
              </w:rPr>
              <w:t>12/31</w:t>
            </w:r>
            <w:r w:rsidRPr="00365D02">
              <w:rPr>
                <w:rFonts w:cs="Times New Roman"/>
              </w:rPr>
              <w:t>/</w:t>
            </w:r>
            <w:r>
              <w:rPr>
                <w:rFonts w:cs="Times New Roman"/>
              </w:rPr>
              <w:t>2</w:t>
            </w:r>
            <w:r w:rsidR="00CD0B3C">
              <w:rPr>
                <w:rFonts w:cs="Times New Roman"/>
              </w:rPr>
              <w:t>2</w:t>
            </w:r>
            <w:r w:rsidRPr="00365D02">
              <w:rPr>
                <w:rFonts w:cs="Times New Roman"/>
              </w:rPr>
              <w:t>)</w:t>
            </w:r>
          </w:p>
        </w:tc>
        <w:tc>
          <w:tcPr>
            <w:tcW w:w="1350" w:type="dxa"/>
          </w:tcPr>
          <w:p w14:paraId="757AEEBC" w14:textId="77777777" w:rsidR="0037785A" w:rsidRDefault="0037785A" w:rsidP="004B1671">
            <w:pPr>
              <w:pStyle w:val="NumList1"/>
              <w:numPr>
                <w:ilvl w:val="0"/>
                <w:numId w:val="0"/>
              </w:numPr>
              <w:spacing w:before="0" w:after="0"/>
              <w:jc w:val="center"/>
              <w:rPr>
                <w:rFonts w:cs="Times New Roman"/>
                <w:b/>
              </w:rPr>
            </w:pPr>
            <w:r w:rsidRPr="00210C23">
              <w:rPr>
                <w:rFonts w:cs="Times New Roman"/>
                <w:b/>
              </w:rPr>
              <w:t>Year 4</w:t>
            </w:r>
          </w:p>
          <w:p w14:paraId="08258F19" w14:textId="6AECCBE4" w:rsidR="0037785A" w:rsidRDefault="0037785A" w:rsidP="004B1671">
            <w:pPr>
              <w:pStyle w:val="NumList1"/>
              <w:numPr>
                <w:ilvl w:val="0"/>
                <w:numId w:val="0"/>
              </w:numPr>
              <w:spacing w:before="0" w:after="0"/>
              <w:jc w:val="center"/>
              <w:rPr>
                <w:rFonts w:cs="Times New Roman"/>
                <w:b/>
              </w:rPr>
            </w:pPr>
            <w:r>
              <w:rPr>
                <w:rFonts w:cs="Times New Roman"/>
                <w:b/>
              </w:rPr>
              <w:t>202</w:t>
            </w:r>
            <w:r w:rsidR="00CD0B3C">
              <w:rPr>
                <w:rFonts w:cs="Times New Roman"/>
                <w:b/>
              </w:rPr>
              <w:t>3</w:t>
            </w:r>
          </w:p>
          <w:p w14:paraId="23EF5BAB" w14:textId="0C75EC75" w:rsidR="0037785A" w:rsidRPr="00210C23" w:rsidRDefault="0037785A" w:rsidP="00CD0B3C">
            <w:pPr>
              <w:pStyle w:val="NumList1"/>
              <w:numPr>
                <w:ilvl w:val="0"/>
                <w:numId w:val="0"/>
              </w:numPr>
              <w:spacing w:before="0" w:after="0"/>
              <w:jc w:val="center"/>
              <w:rPr>
                <w:rFonts w:cs="Times New Roman"/>
                <w:b/>
              </w:rPr>
            </w:pPr>
            <w:r w:rsidRPr="00365D02">
              <w:rPr>
                <w:rFonts w:cs="Times New Roman"/>
              </w:rPr>
              <w:t>(</w:t>
            </w:r>
            <w:r>
              <w:rPr>
                <w:rFonts w:cs="Times New Roman"/>
              </w:rPr>
              <w:t>1</w:t>
            </w:r>
            <w:r w:rsidRPr="00365D02">
              <w:rPr>
                <w:rFonts w:cs="Times New Roman"/>
              </w:rPr>
              <w:t>/1/</w:t>
            </w:r>
            <w:r>
              <w:rPr>
                <w:rFonts w:cs="Times New Roman"/>
              </w:rPr>
              <w:t>2</w:t>
            </w:r>
            <w:r w:rsidR="00CD0B3C">
              <w:rPr>
                <w:rFonts w:cs="Times New Roman"/>
              </w:rPr>
              <w:t>3</w:t>
            </w:r>
            <w:r w:rsidRPr="00365D02">
              <w:rPr>
                <w:rFonts w:cs="Times New Roman"/>
              </w:rPr>
              <w:t xml:space="preserve"> – </w:t>
            </w:r>
            <w:r>
              <w:rPr>
                <w:rFonts w:cs="Times New Roman"/>
              </w:rPr>
              <w:t>12/31</w:t>
            </w:r>
            <w:r w:rsidRPr="00365D02">
              <w:rPr>
                <w:rFonts w:cs="Times New Roman"/>
              </w:rPr>
              <w:t>/</w:t>
            </w:r>
            <w:r>
              <w:rPr>
                <w:rFonts w:cs="Times New Roman"/>
              </w:rPr>
              <w:t>2</w:t>
            </w:r>
            <w:r w:rsidR="00CD0B3C">
              <w:rPr>
                <w:rFonts w:cs="Times New Roman"/>
              </w:rPr>
              <w:t>3</w:t>
            </w:r>
            <w:r w:rsidRPr="00365D02">
              <w:rPr>
                <w:rFonts w:cs="Times New Roman"/>
              </w:rPr>
              <w:t>)</w:t>
            </w:r>
          </w:p>
        </w:tc>
        <w:tc>
          <w:tcPr>
            <w:tcW w:w="1530" w:type="dxa"/>
          </w:tcPr>
          <w:p w14:paraId="309C81B1" w14:textId="77777777" w:rsidR="0037785A" w:rsidRDefault="0037785A" w:rsidP="004B1671">
            <w:pPr>
              <w:pStyle w:val="NumList1"/>
              <w:numPr>
                <w:ilvl w:val="0"/>
                <w:numId w:val="0"/>
              </w:numPr>
              <w:spacing w:before="0" w:after="0"/>
              <w:jc w:val="center"/>
              <w:rPr>
                <w:rFonts w:cs="Times New Roman"/>
                <w:b/>
              </w:rPr>
            </w:pPr>
            <w:r w:rsidRPr="00210C23">
              <w:rPr>
                <w:rFonts w:cs="Times New Roman"/>
                <w:b/>
              </w:rPr>
              <w:t>Year 5*</w:t>
            </w:r>
          </w:p>
          <w:p w14:paraId="7F284395" w14:textId="6134A525" w:rsidR="0037785A" w:rsidRDefault="0037785A" w:rsidP="004B1671">
            <w:pPr>
              <w:pStyle w:val="NumList1"/>
              <w:numPr>
                <w:ilvl w:val="0"/>
                <w:numId w:val="0"/>
              </w:numPr>
              <w:spacing w:before="0" w:after="0"/>
              <w:jc w:val="center"/>
              <w:rPr>
                <w:rFonts w:cs="Times New Roman"/>
                <w:b/>
              </w:rPr>
            </w:pPr>
            <w:r>
              <w:rPr>
                <w:rFonts w:cs="Times New Roman"/>
                <w:b/>
              </w:rPr>
              <w:t>202</w:t>
            </w:r>
            <w:r w:rsidR="00CD0B3C">
              <w:rPr>
                <w:rFonts w:cs="Times New Roman"/>
                <w:b/>
              </w:rPr>
              <w:t>4</w:t>
            </w:r>
          </w:p>
          <w:p w14:paraId="46B594A1" w14:textId="2EC33F91" w:rsidR="0037785A" w:rsidRPr="00210C23" w:rsidRDefault="0037785A" w:rsidP="00CD0B3C">
            <w:pPr>
              <w:pStyle w:val="NumList1"/>
              <w:numPr>
                <w:ilvl w:val="0"/>
                <w:numId w:val="0"/>
              </w:numPr>
              <w:spacing w:before="0" w:after="0"/>
              <w:jc w:val="center"/>
              <w:rPr>
                <w:rFonts w:cs="Times New Roman"/>
                <w:b/>
              </w:rPr>
            </w:pPr>
            <w:r w:rsidRPr="00365D02">
              <w:rPr>
                <w:rFonts w:cs="Times New Roman"/>
              </w:rPr>
              <w:t>(</w:t>
            </w:r>
            <w:r>
              <w:rPr>
                <w:rFonts w:cs="Times New Roman"/>
              </w:rPr>
              <w:t>1</w:t>
            </w:r>
            <w:r w:rsidRPr="00365D02">
              <w:rPr>
                <w:rFonts w:cs="Times New Roman"/>
              </w:rPr>
              <w:t>/1/</w:t>
            </w:r>
            <w:r>
              <w:rPr>
                <w:rFonts w:cs="Times New Roman"/>
              </w:rPr>
              <w:t>2</w:t>
            </w:r>
            <w:r w:rsidR="00CD0B3C">
              <w:rPr>
                <w:rFonts w:cs="Times New Roman"/>
              </w:rPr>
              <w:t>4</w:t>
            </w:r>
            <w:r w:rsidRPr="00365D02">
              <w:rPr>
                <w:rFonts w:cs="Times New Roman"/>
              </w:rPr>
              <w:t xml:space="preserve"> – </w:t>
            </w:r>
            <w:r>
              <w:rPr>
                <w:rFonts w:cs="Times New Roman"/>
              </w:rPr>
              <w:t>12/31</w:t>
            </w:r>
            <w:r w:rsidRPr="00365D02">
              <w:rPr>
                <w:rFonts w:cs="Times New Roman"/>
              </w:rPr>
              <w:t>/</w:t>
            </w:r>
            <w:r>
              <w:rPr>
                <w:rFonts w:cs="Times New Roman"/>
              </w:rPr>
              <w:t>2</w:t>
            </w:r>
            <w:r w:rsidR="00CD0B3C">
              <w:rPr>
                <w:rFonts w:cs="Times New Roman"/>
              </w:rPr>
              <w:t>4</w:t>
            </w:r>
            <w:r w:rsidRPr="00365D02">
              <w:rPr>
                <w:rFonts w:cs="Times New Roman"/>
              </w:rPr>
              <w:t>)</w:t>
            </w:r>
          </w:p>
        </w:tc>
      </w:tr>
      <w:tr w:rsidR="0037785A" w:rsidRPr="00210C23" w14:paraId="3E6167B6" w14:textId="77777777" w:rsidTr="004B1671">
        <w:tc>
          <w:tcPr>
            <w:tcW w:w="2875" w:type="dxa"/>
          </w:tcPr>
          <w:p w14:paraId="72097EBD" w14:textId="77777777" w:rsidR="0037785A" w:rsidRPr="00A75712" w:rsidRDefault="0037785A" w:rsidP="00A3362A">
            <w:pPr>
              <w:pStyle w:val="NumList1"/>
              <w:numPr>
                <w:ilvl w:val="0"/>
                <w:numId w:val="0"/>
              </w:numPr>
              <w:spacing w:before="120" w:after="120"/>
              <w:rPr>
                <w:rFonts w:cs="Times New Roman"/>
              </w:rPr>
            </w:pPr>
            <w:r w:rsidRPr="00A75712">
              <w:rPr>
                <w:rFonts w:cs="Times New Roman"/>
                <w:bCs/>
                <w:szCs w:val="26"/>
              </w:rPr>
              <w:t>Decision Support Services (PPPM) Bundled Fee</w:t>
            </w:r>
          </w:p>
        </w:tc>
        <w:tc>
          <w:tcPr>
            <w:tcW w:w="1350" w:type="dxa"/>
          </w:tcPr>
          <w:p w14:paraId="71500ED2"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2755795D"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151DADFE"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2EA8AE82" w14:textId="77777777" w:rsidR="0037785A" w:rsidRPr="00210C23" w:rsidRDefault="0037785A" w:rsidP="00A3362A">
            <w:pPr>
              <w:pStyle w:val="NumList1"/>
              <w:numPr>
                <w:ilvl w:val="0"/>
                <w:numId w:val="0"/>
              </w:numPr>
              <w:spacing w:before="120" w:after="120"/>
              <w:rPr>
                <w:rFonts w:cs="Times New Roman"/>
              </w:rPr>
            </w:pPr>
          </w:p>
        </w:tc>
        <w:tc>
          <w:tcPr>
            <w:tcW w:w="1530" w:type="dxa"/>
          </w:tcPr>
          <w:p w14:paraId="183B84C6" w14:textId="77777777" w:rsidR="0037785A" w:rsidRPr="00210C23" w:rsidRDefault="0037785A" w:rsidP="00A3362A">
            <w:pPr>
              <w:pStyle w:val="NumList1"/>
              <w:numPr>
                <w:ilvl w:val="0"/>
                <w:numId w:val="0"/>
              </w:numPr>
              <w:spacing w:before="120" w:after="120"/>
              <w:rPr>
                <w:rFonts w:cs="Times New Roman"/>
              </w:rPr>
            </w:pPr>
          </w:p>
        </w:tc>
      </w:tr>
      <w:tr w:rsidR="0037785A" w:rsidRPr="00210C23" w14:paraId="52412B19" w14:textId="77777777" w:rsidTr="004B1671">
        <w:tc>
          <w:tcPr>
            <w:tcW w:w="2875" w:type="dxa"/>
          </w:tcPr>
          <w:p w14:paraId="39D48B68" w14:textId="77777777" w:rsidR="0037785A" w:rsidRPr="00A75712" w:rsidRDefault="0037785A" w:rsidP="00A3362A">
            <w:pPr>
              <w:pStyle w:val="NumList1"/>
              <w:numPr>
                <w:ilvl w:val="0"/>
                <w:numId w:val="0"/>
              </w:numPr>
              <w:spacing w:before="120" w:after="120"/>
              <w:rPr>
                <w:rFonts w:cs="Times New Roman"/>
              </w:rPr>
            </w:pPr>
            <w:r w:rsidRPr="00A75712">
              <w:rPr>
                <w:rFonts w:cs="Times New Roman"/>
                <w:bCs/>
                <w:szCs w:val="26"/>
              </w:rPr>
              <w:t>Consulting/Analytical Support Services (per hour)</w:t>
            </w:r>
          </w:p>
        </w:tc>
        <w:tc>
          <w:tcPr>
            <w:tcW w:w="1350" w:type="dxa"/>
          </w:tcPr>
          <w:p w14:paraId="29F4E9E7"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33BE0395"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1B9C3B9B"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53A75FEE" w14:textId="77777777" w:rsidR="0037785A" w:rsidRPr="00210C23" w:rsidRDefault="0037785A" w:rsidP="00A3362A">
            <w:pPr>
              <w:pStyle w:val="NumList1"/>
              <w:numPr>
                <w:ilvl w:val="0"/>
                <w:numId w:val="0"/>
              </w:numPr>
              <w:spacing w:before="120" w:after="120"/>
              <w:rPr>
                <w:rFonts w:cs="Times New Roman"/>
              </w:rPr>
            </w:pPr>
          </w:p>
        </w:tc>
        <w:tc>
          <w:tcPr>
            <w:tcW w:w="1530" w:type="dxa"/>
          </w:tcPr>
          <w:p w14:paraId="57181742" w14:textId="77777777" w:rsidR="0037785A" w:rsidRPr="00210C23" w:rsidRDefault="0037785A" w:rsidP="00A3362A">
            <w:pPr>
              <w:pStyle w:val="NumList1"/>
              <w:numPr>
                <w:ilvl w:val="0"/>
                <w:numId w:val="0"/>
              </w:numPr>
              <w:spacing w:before="120" w:after="120"/>
              <w:rPr>
                <w:rFonts w:cs="Times New Roman"/>
              </w:rPr>
            </w:pPr>
          </w:p>
        </w:tc>
      </w:tr>
      <w:tr w:rsidR="0037785A" w:rsidRPr="00210C23" w14:paraId="1C6086CA" w14:textId="77777777" w:rsidTr="004B1671">
        <w:tc>
          <w:tcPr>
            <w:tcW w:w="2875" w:type="dxa"/>
          </w:tcPr>
          <w:p w14:paraId="291F3C0B" w14:textId="77777777" w:rsidR="0037785A" w:rsidRPr="00A75712" w:rsidRDefault="0037785A" w:rsidP="00A3362A">
            <w:pPr>
              <w:pStyle w:val="NumList1"/>
              <w:numPr>
                <w:ilvl w:val="0"/>
                <w:numId w:val="0"/>
              </w:numPr>
              <w:spacing w:before="120" w:after="120"/>
              <w:rPr>
                <w:rFonts w:cs="Times New Roman"/>
              </w:rPr>
            </w:pPr>
            <w:r w:rsidRPr="00A75712">
              <w:rPr>
                <w:rFonts w:cs="Times New Roman"/>
              </w:rPr>
              <w:t>Other _____________________</w:t>
            </w:r>
          </w:p>
        </w:tc>
        <w:tc>
          <w:tcPr>
            <w:tcW w:w="1350" w:type="dxa"/>
          </w:tcPr>
          <w:p w14:paraId="2E4F434B"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31D57129"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6462EE5C"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425F2FAA" w14:textId="77777777" w:rsidR="0037785A" w:rsidRPr="00210C23" w:rsidRDefault="0037785A" w:rsidP="00A3362A">
            <w:pPr>
              <w:pStyle w:val="NumList1"/>
              <w:numPr>
                <w:ilvl w:val="0"/>
                <w:numId w:val="0"/>
              </w:numPr>
              <w:spacing w:before="120" w:after="120"/>
              <w:rPr>
                <w:rFonts w:cs="Times New Roman"/>
              </w:rPr>
            </w:pPr>
          </w:p>
        </w:tc>
        <w:tc>
          <w:tcPr>
            <w:tcW w:w="1530" w:type="dxa"/>
          </w:tcPr>
          <w:p w14:paraId="58B46A58" w14:textId="77777777" w:rsidR="0037785A" w:rsidRPr="00210C23" w:rsidRDefault="0037785A" w:rsidP="00A3362A">
            <w:pPr>
              <w:pStyle w:val="NumList1"/>
              <w:numPr>
                <w:ilvl w:val="0"/>
                <w:numId w:val="0"/>
              </w:numPr>
              <w:spacing w:before="120" w:after="120"/>
              <w:rPr>
                <w:rFonts w:cs="Times New Roman"/>
              </w:rPr>
            </w:pPr>
          </w:p>
        </w:tc>
      </w:tr>
      <w:tr w:rsidR="0037785A" w:rsidRPr="00210C23" w14:paraId="62664489" w14:textId="77777777" w:rsidTr="004B1671">
        <w:tc>
          <w:tcPr>
            <w:tcW w:w="2875" w:type="dxa"/>
          </w:tcPr>
          <w:p w14:paraId="3E1FBE89" w14:textId="77777777" w:rsidR="0037785A" w:rsidRPr="00A75712" w:rsidRDefault="0037785A" w:rsidP="00A3362A">
            <w:pPr>
              <w:pStyle w:val="NumList1"/>
              <w:numPr>
                <w:ilvl w:val="0"/>
                <w:numId w:val="0"/>
              </w:numPr>
              <w:spacing w:before="120" w:after="120"/>
              <w:rPr>
                <w:rFonts w:cs="Times New Roman"/>
              </w:rPr>
            </w:pPr>
            <w:r w:rsidRPr="00A75712">
              <w:rPr>
                <w:rFonts w:cs="Times New Roman"/>
              </w:rPr>
              <w:t>Other _____________________</w:t>
            </w:r>
          </w:p>
        </w:tc>
        <w:tc>
          <w:tcPr>
            <w:tcW w:w="1350" w:type="dxa"/>
          </w:tcPr>
          <w:p w14:paraId="62DD6EBA"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63EDB10E"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30AE5DF9" w14:textId="77777777" w:rsidR="0037785A" w:rsidRPr="00210C23" w:rsidRDefault="0037785A" w:rsidP="00A3362A">
            <w:pPr>
              <w:pStyle w:val="NumList1"/>
              <w:numPr>
                <w:ilvl w:val="0"/>
                <w:numId w:val="0"/>
              </w:numPr>
              <w:spacing w:before="120" w:after="120"/>
              <w:rPr>
                <w:rFonts w:cs="Times New Roman"/>
              </w:rPr>
            </w:pPr>
          </w:p>
        </w:tc>
        <w:tc>
          <w:tcPr>
            <w:tcW w:w="1350" w:type="dxa"/>
          </w:tcPr>
          <w:p w14:paraId="2C57E4E9" w14:textId="77777777" w:rsidR="0037785A" w:rsidRPr="00210C23" w:rsidRDefault="0037785A" w:rsidP="00A3362A">
            <w:pPr>
              <w:pStyle w:val="NumList1"/>
              <w:numPr>
                <w:ilvl w:val="0"/>
                <w:numId w:val="0"/>
              </w:numPr>
              <w:spacing w:before="120" w:after="120"/>
              <w:rPr>
                <w:rFonts w:cs="Times New Roman"/>
              </w:rPr>
            </w:pPr>
          </w:p>
        </w:tc>
        <w:tc>
          <w:tcPr>
            <w:tcW w:w="1530" w:type="dxa"/>
          </w:tcPr>
          <w:p w14:paraId="42F5951D" w14:textId="77777777" w:rsidR="0037785A" w:rsidRPr="00210C23" w:rsidRDefault="0037785A" w:rsidP="00A3362A">
            <w:pPr>
              <w:pStyle w:val="NumList1"/>
              <w:numPr>
                <w:ilvl w:val="0"/>
                <w:numId w:val="0"/>
              </w:numPr>
              <w:spacing w:before="120" w:after="120"/>
              <w:rPr>
                <w:rFonts w:cs="Times New Roman"/>
              </w:rPr>
            </w:pPr>
          </w:p>
        </w:tc>
      </w:tr>
    </w:tbl>
    <w:p w14:paraId="79B957E5" w14:textId="77777777" w:rsidR="00332551" w:rsidRPr="00332551" w:rsidRDefault="00332551" w:rsidP="00332551">
      <w:pPr>
        <w:pStyle w:val="BodyText"/>
        <w:jc w:val="left"/>
        <w:rPr>
          <w:rFonts w:ascii="Times New Roman" w:hAnsi="Times New Roman"/>
          <w:b/>
          <w:bCs/>
          <w:sz w:val="24"/>
          <w:szCs w:val="24"/>
        </w:rPr>
      </w:pPr>
      <w:r w:rsidRPr="00332551">
        <w:rPr>
          <w:rFonts w:ascii="Times New Roman" w:hAnsi="Times New Roman"/>
          <w:b/>
          <w:sz w:val="24"/>
          <w:szCs w:val="24"/>
        </w:rPr>
        <w:t xml:space="preserve">* </w:t>
      </w:r>
      <w:r w:rsidRPr="00332551">
        <w:rPr>
          <w:rFonts w:ascii="Times New Roman" w:hAnsi="Times New Roman"/>
          <w:i/>
          <w:sz w:val="24"/>
          <w:szCs w:val="24"/>
        </w:rPr>
        <w:t>Optional Renewal Year</w:t>
      </w:r>
      <w:r w:rsidRPr="00332551">
        <w:rPr>
          <w:rFonts w:ascii="Times New Roman" w:hAnsi="Times New Roman"/>
          <w:b/>
          <w:bCs/>
          <w:sz w:val="24"/>
          <w:szCs w:val="24"/>
        </w:rPr>
        <w:tab/>
      </w:r>
      <w:r w:rsidRPr="00332551">
        <w:rPr>
          <w:rFonts w:ascii="Times New Roman" w:hAnsi="Times New Roman"/>
          <w:b/>
          <w:bCs/>
          <w:sz w:val="24"/>
          <w:szCs w:val="24"/>
        </w:rPr>
        <w:tab/>
      </w:r>
      <w:r w:rsidRPr="00332551">
        <w:rPr>
          <w:rFonts w:ascii="Times New Roman" w:hAnsi="Times New Roman"/>
          <w:b/>
          <w:bCs/>
          <w:sz w:val="24"/>
          <w:szCs w:val="24"/>
        </w:rPr>
        <w:tab/>
      </w:r>
    </w:p>
    <w:p w14:paraId="3F7B5B8C" w14:textId="77777777" w:rsidR="00E35F5E" w:rsidRDefault="00E35F5E"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721EAFEF" w14:textId="77777777" w:rsidR="00E35F5E" w:rsidRDefault="00E35F5E"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011A0933" w14:textId="102B325A" w:rsidR="0037785A" w:rsidRP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r w:rsidRPr="0037785A">
        <w:rPr>
          <w:rFonts w:ascii="Times New Roman" w:hAnsi="Times New Roman"/>
          <w:b/>
          <w:sz w:val="24"/>
          <w:szCs w:val="24"/>
        </w:rPr>
        <w:t>Optional Services</w:t>
      </w:r>
    </w:p>
    <w:p w14:paraId="5EDFA864" w14:textId="77777777" w:rsidR="0037785A" w:rsidRP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ascii="Times New Roman" w:hAnsi="Times New Roman"/>
          <w:b/>
          <w:sz w:val="24"/>
          <w:szCs w:val="24"/>
        </w:rPr>
      </w:pPr>
    </w:p>
    <w:p w14:paraId="0CDE7A82" w14:textId="77777777" w:rsidR="0037785A" w:rsidRPr="0037785A" w:rsidRDefault="0037785A" w:rsidP="00377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bl>
      <w:tblPr>
        <w:tblStyle w:val="TableGrid"/>
        <w:tblW w:w="0" w:type="auto"/>
        <w:tblInd w:w="-5" w:type="dxa"/>
        <w:tblLook w:val="04A0" w:firstRow="1" w:lastRow="0" w:firstColumn="1" w:lastColumn="0" w:noHBand="0" w:noVBand="1"/>
      </w:tblPr>
      <w:tblGrid>
        <w:gridCol w:w="3246"/>
        <w:gridCol w:w="1271"/>
        <w:gridCol w:w="1418"/>
        <w:gridCol w:w="1271"/>
        <w:gridCol w:w="1320"/>
        <w:gridCol w:w="1369"/>
      </w:tblGrid>
      <w:tr w:rsidR="00CD0B3C" w:rsidRPr="0037785A" w14:paraId="6CFD0250" w14:textId="77777777" w:rsidTr="004B1671">
        <w:tc>
          <w:tcPr>
            <w:tcW w:w="3246" w:type="dxa"/>
          </w:tcPr>
          <w:p w14:paraId="4E0E7FA7" w14:textId="77777777" w:rsidR="00CD0B3C" w:rsidRPr="0037785A" w:rsidRDefault="00CD0B3C" w:rsidP="00CD0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sidRPr="0037785A">
              <w:rPr>
                <w:rFonts w:ascii="Times New Roman" w:hAnsi="Times New Roman"/>
                <w:b/>
                <w:bCs/>
                <w:sz w:val="24"/>
                <w:szCs w:val="24"/>
              </w:rPr>
              <w:t>Product/Service</w:t>
            </w:r>
          </w:p>
        </w:tc>
        <w:tc>
          <w:tcPr>
            <w:tcW w:w="1271" w:type="dxa"/>
          </w:tcPr>
          <w:p w14:paraId="4C59A550"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Year 1</w:t>
            </w:r>
          </w:p>
          <w:p w14:paraId="2627C595"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2020</w:t>
            </w:r>
          </w:p>
          <w:p w14:paraId="0731FC48" w14:textId="5ED39E99" w:rsidR="00CD0B3C" w:rsidRPr="00CD0B3C" w:rsidRDefault="00CD0B3C" w:rsidP="00CD0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CD0B3C">
              <w:rPr>
                <w:rFonts w:ascii="Times New Roman" w:hAnsi="Times New Roman"/>
                <w:sz w:val="24"/>
                <w:szCs w:val="24"/>
              </w:rPr>
              <w:t>(1/1/20 – 12/31/20)</w:t>
            </w:r>
          </w:p>
        </w:tc>
        <w:tc>
          <w:tcPr>
            <w:tcW w:w="1418" w:type="dxa"/>
          </w:tcPr>
          <w:p w14:paraId="5A47E4D3"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Year 2</w:t>
            </w:r>
          </w:p>
          <w:p w14:paraId="13225EED"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2021</w:t>
            </w:r>
          </w:p>
          <w:p w14:paraId="263157AA" w14:textId="28A06FA2" w:rsidR="00CD0B3C" w:rsidRPr="00CD0B3C" w:rsidRDefault="00CD0B3C" w:rsidP="00CD0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CD0B3C">
              <w:rPr>
                <w:rFonts w:ascii="Times New Roman" w:hAnsi="Times New Roman"/>
                <w:sz w:val="24"/>
                <w:szCs w:val="24"/>
              </w:rPr>
              <w:t>(1/1/21 – 12/31/21)</w:t>
            </w:r>
          </w:p>
        </w:tc>
        <w:tc>
          <w:tcPr>
            <w:tcW w:w="1271" w:type="dxa"/>
          </w:tcPr>
          <w:p w14:paraId="20CA3BF2"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Year 3</w:t>
            </w:r>
          </w:p>
          <w:p w14:paraId="096A6857"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2022</w:t>
            </w:r>
          </w:p>
          <w:p w14:paraId="16600660" w14:textId="523198A3" w:rsidR="00CD0B3C" w:rsidRPr="00CD0B3C" w:rsidRDefault="00CD0B3C" w:rsidP="00CD0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CD0B3C">
              <w:rPr>
                <w:rFonts w:ascii="Times New Roman" w:hAnsi="Times New Roman"/>
                <w:sz w:val="24"/>
                <w:szCs w:val="24"/>
              </w:rPr>
              <w:t>(1/1/22 – 12/31/22)</w:t>
            </w:r>
          </w:p>
        </w:tc>
        <w:tc>
          <w:tcPr>
            <w:tcW w:w="1320" w:type="dxa"/>
          </w:tcPr>
          <w:p w14:paraId="0F6B80D4"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Year 4</w:t>
            </w:r>
          </w:p>
          <w:p w14:paraId="2A3A01EF"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2023</w:t>
            </w:r>
          </w:p>
          <w:p w14:paraId="2DD3C0E3" w14:textId="0E68FB27" w:rsidR="00CD0B3C" w:rsidRPr="00CD0B3C" w:rsidRDefault="00CD0B3C" w:rsidP="00CD0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CD0B3C">
              <w:rPr>
                <w:rFonts w:ascii="Times New Roman" w:hAnsi="Times New Roman"/>
                <w:sz w:val="24"/>
                <w:szCs w:val="24"/>
              </w:rPr>
              <w:t>(1/1/23 – 12/31/23)</w:t>
            </w:r>
          </w:p>
        </w:tc>
        <w:tc>
          <w:tcPr>
            <w:tcW w:w="1369" w:type="dxa"/>
          </w:tcPr>
          <w:p w14:paraId="4ADAFF9C"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Year 5*</w:t>
            </w:r>
          </w:p>
          <w:p w14:paraId="4E8CE035" w14:textId="77777777" w:rsidR="00CD0B3C" w:rsidRPr="00CD0B3C" w:rsidRDefault="00CD0B3C" w:rsidP="00CD0B3C">
            <w:pPr>
              <w:pStyle w:val="NumList1"/>
              <w:numPr>
                <w:ilvl w:val="0"/>
                <w:numId w:val="0"/>
              </w:numPr>
              <w:spacing w:before="0" w:after="0"/>
              <w:jc w:val="center"/>
              <w:rPr>
                <w:rFonts w:cs="Times New Roman"/>
                <w:b/>
              </w:rPr>
            </w:pPr>
            <w:r w:rsidRPr="00CD0B3C">
              <w:rPr>
                <w:rFonts w:cs="Times New Roman"/>
                <w:b/>
              </w:rPr>
              <w:t>2024</w:t>
            </w:r>
          </w:p>
          <w:p w14:paraId="03FBC68F" w14:textId="0D82379C" w:rsidR="00CD0B3C" w:rsidRPr="00CD0B3C" w:rsidRDefault="00CD0B3C" w:rsidP="00CD0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4"/>
                <w:szCs w:val="24"/>
              </w:rPr>
            </w:pPr>
            <w:r w:rsidRPr="00CD0B3C">
              <w:rPr>
                <w:rFonts w:ascii="Times New Roman" w:hAnsi="Times New Roman"/>
                <w:sz w:val="24"/>
                <w:szCs w:val="24"/>
              </w:rPr>
              <w:t>(1/1/24 – 12/31/24)</w:t>
            </w:r>
          </w:p>
        </w:tc>
      </w:tr>
      <w:tr w:rsidR="0037785A" w:rsidRPr="0037785A" w14:paraId="63AF7F92" w14:textId="77777777" w:rsidTr="004B1671">
        <w:tc>
          <w:tcPr>
            <w:tcW w:w="3246" w:type="dxa"/>
          </w:tcPr>
          <w:p w14:paraId="414E9E8F"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0025A028"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3E7DC798"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418" w:type="dxa"/>
          </w:tcPr>
          <w:p w14:paraId="7A5EDA5F"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23EC7A08"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20" w:type="dxa"/>
          </w:tcPr>
          <w:p w14:paraId="421240C6"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69" w:type="dxa"/>
          </w:tcPr>
          <w:p w14:paraId="514BCACA"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r>
      <w:tr w:rsidR="0037785A" w:rsidRPr="0037785A" w14:paraId="704861DE" w14:textId="77777777" w:rsidTr="004B1671">
        <w:tc>
          <w:tcPr>
            <w:tcW w:w="3246" w:type="dxa"/>
          </w:tcPr>
          <w:p w14:paraId="5EBDFC39"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3981FE09"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4AFB6541"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418" w:type="dxa"/>
          </w:tcPr>
          <w:p w14:paraId="29683B1E"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1EB0B2D6"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20" w:type="dxa"/>
          </w:tcPr>
          <w:p w14:paraId="7BC97369"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69" w:type="dxa"/>
          </w:tcPr>
          <w:p w14:paraId="7A5D81C5"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r>
      <w:tr w:rsidR="0037785A" w:rsidRPr="0037785A" w14:paraId="757A1206" w14:textId="77777777" w:rsidTr="004B1671">
        <w:tc>
          <w:tcPr>
            <w:tcW w:w="3246" w:type="dxa"/>
          </w:tcPr>
          <w:p w14:paraId="23DF72DE"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E4673CF"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7FD598C6"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418" w:type="dxa"/>
          </w:tcPr>
          <w:p w14:paraId="4052D632"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44F01627"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20" w:type="dxa"/>
          </w:tcPr>
          <w:p w14:paraId="498EB5C7"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69" w:type="dxa"/>
          </w:tcPr>
          <w:p w14:paraId="02E06472"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r>
      <w:tr w:rsidR="0037785A" w:rsidRPr="0037785A" w14:paraId="4CBF968C" w14:textId="77777777" w:rsidTr="004B1671">
        <w:tc>
          <w:tcPr>
            <w:tcW w:w="3246" w:type="dxa"/>
          </w:tcPr>
          <w:p w14:paraId="67125B41"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4643ACBF"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2D46F6F3"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418" w:type="dxa"/>
          </w:tcPr>
          <w:p w14:paraId="167CA0C5"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46306CE6"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20" w:type="dxa"/>
          </w:tcPr>
          <w:p w14:paraId="4ACE8A65"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69" w:type="dxa"/>
          </w:tcPr>
          <w:p w14:paraId="70A03289"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r>
      <w:tr w:rsidR="0037785A" w:rsidRPr="0037785A" w14:paraId="6D93ECF0" w14:textId="77777777" w:rsidTr="004B1671">
        <w:tc>
          <w:tcPr>
            <w:tcW w:w="3246" w:type="dxa"/>
          </w:tcPr>
          <w:p w14:paraId="6CFF5E89"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p w14:paraId="1BDA9A45"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2C5CFD25"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418" w:type="dxa"/>
          </w:tcPr>
          <w:p w14:paraId="06683123"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271" w:type="dxa"/>
          </w:tcPr>
          <w:p w14:paraId="6631C422"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20" w:type="dxa"/>
          </w:tcPr>
          <w:p w14:paraId="1E3E43F1"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c>
          <w:tcPr>
            <w:tcW w:w="1369" w:type="dxa"/>
          </w:tcPr>
          <w:p w14:paraId="55C12421" w14:textId="77777777" w:rsidR="0037785A" w:rsidRPr="0037785A" w:rsidRDefault="0037785A" w:rsidP="004B16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Cs/>
                <w:sz w:val="24"/>
                <w:szCs w:val="24"/>
              </w:rPr>
            </w:pPr>
          </w:p>
        </w:tc>
      </w:tr>
    </w:tbl>
    <w:p w14:paraId="51EA2866" w14:textId="77777777" w:rsidR="0037785A" w:rsidRPr="0037785A" w:rsidRDefault="0037785A" w:rsidP="00332551">
      <w:pPr>
        <w:rPr>
          <w:rFonts w:ascii="Times New Roman" w:hAnsi="Times New Roman"/>
          <w:sz w:val="24"/>
          <w:szCs w:val="24"/>
        </w:rPr>
      </w:pPr>
    </w:p>
    <w:p w14:paraId="502A066C" w14:textId="2F2316ED" w:rsidR="00332551" w:rsidRPr="0037785A" w:rsidRDefault="00332551" w:rsidP="00332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37785A">
        <w:rPr>
          <w:rFonts w:ascii="Times New Roman" w:hAnsi="Times New Roman"/>
          <w:sz w:val="24"/>
          <w:szCs w:val="24"/>
        </w:rPr>
        <w:t xml:space="preserve">The </w:t>
      </w:r>
      <w:r w:rsidR="002D1FB6">
        <w:rPr>
          <w:rFonts w:ascii="Times New Roman" w:hAnsi="Times New Roman"/>
          <w:sz w:val="24"/>
          <w:szCs w:val="24"/>
        </w:rPr>
        <w:t>PPPM</w:t>
      </w:r>
      <w:r w:rsidR="005E6ECB" w:rsidRPr="0037785A">
        <w:rPr>
          <w:rFonts w:ascii="Times New Roman" w:hAnsi="Times New Roman"/>
          <w:sz w:val="24"/>
          <w:szCs w:val="24"/>
        </w:rPr>
        <w:t xml:space="preserve"> rates </w:t>
      </w:r>
      <w:r w:rsidRPr="0037785A">
        <w:rPr>
          <w:rFonts w:ascii="Times New Roman" w:hAnsi="Times New Roman"/>
          <w:sz w:val="24"/>
          <w:szCs w:val="24"/>
        </w:rPr>
        <w:t xml:space="preserve">listed above are firm for the duration of the </w:t>
      </w:r>
      <w:r w:rsidR="00BE6269" w:rsidRPr="0037785A">
        <w:rPr>
          <w:rFonts w:ascii="Times New Roman" w:hAnsi="Times New Roman"/>
          <w:sz w:val="24"/>
          <w:szCs w:val="24"/>
        </w:rPr>
        <w:t>Contract</w:t>
      </w:r>
      <w:r w:rsidRPr="0037785A">
        <w:rPr>
          <w:rFonts w:ascii="Times New Roman" w:hAnsi="Times New Roman"/>
          <w:sz w:val="24"/>
          <w:szCs w:val="24"/>
        </w:rPr>
        <w:t xml:space="preserve"> and are not subject to escalation for any reason unless the </w:t>
      </w:r>
      <w:r w:rsidR="00BE6269" w:rsidRPr="0037785A">
        <w:rPr>
          <w:rFonts w:ascii="Times New Roman" w:hAnsi="Times New Roman"/>
          <w:sz w:val="24"/>
          <w:szCs w:val="24"/>
        </w:rPr>
        <w:t>Contract</w:t>
      </w:r>
      <w:r w:rsidRPr="0037785A">
        <w:rPr>
          <w:rFonts w:ascii="Times New Roman" w:hAnsi="Times New Roman"/>
          <w:sz w:val="24"/>
          <w:szCs w:val="24"/>
        </w:rPr>
        <w:t xml:space="preserve"> is duly amended.  No additional compensation shall be provided by the Board for any expense, cost, or fee not specifically authorized by</w:t>
      </w:r>
      <w:r w:rsidR="001C30BF" w:rsidRPr="0037785A">
        <w:rPr>
          <w:rFonts w:ascii="Times New Roman" w:hAnsi="Times New Roman"/>
          <w:sz w:val="24"/>
          <w:szCs w:val="24"/>
        </w:rPr>
        <w:t xml:space="preserve"> this </w:t>
      </w:r>
      <w:r w:rsidR="00BE6269" w:rsidRPr="0037785A">
        <w:rPr>
          <w:rFonts w:ascii="Times New Roman" w:hAnsi="Times New Roman"/>
          <w:sz w:val="24"/>
          <w:szCs w:val="24"/>
        </w:rPr>
        <w:t>Contract</w:t>
      </w:r>
      <w:r w:rsidRPr="0037785A">
        <w:rPr>
          <w:rFonts w:ascii="Times New Roman" w:hAnsi="Times New Roman"/>
          <w:sz w:val="24"/>
          <w:szCs w:val="24"/>
        </w:rPr>
        <w:t xml:space="preserve">.  The Board will not pay any fees </w:t>
      </w:r>
      <w:r w:rsidR="001C30BF" w:rsidRPr="0037785A">
        <w:rPr>
          <w:rFonts w:ascii="Times New Roman" w:hAnsi="Times New Roman"/>
          <w:sz w:val="24"/>
          <w:szCs w:val="24"/>
        </w:rPr>
        <w:t xml:space="preserve">incurred </w:t>
      </w:r>
      <w:r w:rsidRPr="0037785A">
        <w:rPr>
          <w:rFonts w:ascii="Times New Roman" w:hAnsi="Times New Roman"/>
          <w:sz w:val="24"/>
          <w:szCs w:val="24"/>
        </w:rPr>
        <w:t xml:space="preserve">prior to the </w:t>
      </w:r>
      <w:r w:rsidR="009223B8" w:rsidRPr="0037785A">
        <w:rPr>
          <w:rFonts w:ascii="Times New Roman" w:hAnsi="Times New Roman"/>
          <w:sz w:val="24"/>
          <w:szCs w:val="24"/>
        </w:rPr>
        <w:t>January 1, 20</w:t>
      </w:r>
      <w:r w:rsidR="00CD0B3C">
        <w:rPr>
          <w:rFonts w:ascii="Times New Roman" w:hAnsi="Times New Roman"/>
          <w:sz w:val="24"/>
          <w:szCs w:val="24"/>
        </w:rPr>
        <w:t>20</w:t>
      </w:r>
      <w:r w:rsidRPr="0037785A">
        <w:rPr>
          <w:rFonts w:ascii="Times New Roman" w:hAnsi="Times New Roman"/>
          <w:sz w:val="24"/>
          <w:szCs w:val="24"/>
        </w:rPr>
        <w:t xml:space="preserve"> </w:t>
      </w:r>
      <w:r w:rsidR="00BE6269" w:rsidRPr="0037785A">
        <w:rPr>
          <w:rFonts w:ascii="Times New Roman" w:hAnsi="Times New Roman"/>
          <w:sz w:val="24"/>
          <w:szCs w:val="24"/>
        </w:rPr>
        <w:t>Contract</w:t>
      </w:r>
      <w:r w:rsidRPr="0037785A">
        <w:rPr>
          <w:rFonts w:ascii="Times New Roman" w:hAnsi="Times New Roman"/>
          <w:sz w:val="24"/>
          <w:szCs w:val="24"/>
        </w:rPr>
        <w:t xml:space="preserve"> effective date. All fees or charges related to any service to be provided must be identified. </w:t>
      </w:r>
    </w:p>
    <w:p w14:paraId="1ADEE40E" w14:textId="77777777" w:rsidR="00332551" w:rsidRPr="0037785A" w:rsidRDefault="00332551" w:rsidP="00825C14">
      <w:pPr>
        <w:rPr>
          <w:rFonts w:ascii="Times New Roman" w:hAnsi="Times New Roman"/>
          <w:b/>
          <w:color w:val="000000"/>
          <w:sz w:val="24"/>
          <w:szCs w:val="24"/>
        </w:rPr>
      </w:pPr>
    </w:p>
    <w:p w14:paraId="6BF26F1D" w14:textId="1BD1197B" w:rsidR="00332551" w:rsidRDefault="00332551" w:rsidP="00825C14">
      <w:pPr>
        <w:rPr>
          <w:rFonts w:ascii="Times New Roman" w:hAnsi="Times New Roman"/>
          <w:b/>
          <w:color w:val="000000"/>
          <w:sz w:val="24"/>
          <w:szCs w:val="24"/>
        </w:rPr>
      </w:pPr>
    </w:p>
    <w:p w14:paraId="3FCB5701" w14:textId="2211D4F6" w:rsidR="00332551" w:rsidRDefault="00332551" w:rsidP="00825C14">
      <w:pPr>
        <w:rPr>
          <w:rFonts w:ascii="Times New Roman" w:hAnsi="Times New Roman"/>
          <w:b/>
          <w:color w:val="000000"/>
          <w:sz w:val="24"/>
          <w:szCs w:val="24"/>
        </w:rPr>
      </w:pPr>
    </w:p>
    <w:p w14:paraId="6ADD5555" w14:textId="419FDC8C" w:rsidR="0037785A" w:rsidRDefault="0037785A" w:rsidP="0037785A">
      <w:pPr>
        <w:pStyle w:val="BodyText"/>
        <w:jc w:val="center"/>
        <w:rPr>
          <w:rFonts w:ascii="Times New Roman" w:hAnsi="Times New Roman"/>
          <w:b/>
          <w:bCs/>
          <w:sz w:val="24"/>
          <w:szCs w:val="24"/>
        </w:rPr>
      </w:pPr>
      <w:r>
        <w:rPr>
          <w:rFonts w:ascii="Times New Roman" w:hAnsi="Times New Roman"/>
          <w:b/>
          <w:bCs/>
          <w:sz w:val="24"/>
          <w:szCs w:val="24"/>
        </w:rPr>
        <w:t xml:space="preserve">EXHIBIT B </w:t>
      </w:r>
    </w:p>
    <w:p w14:paraId="481F99BC" w14:textId="2576830B" w:rsidR="0037785A" w:rsidRDefault="0037785A" w:rsidP="0037785A">
      <w:pPr>
        <w:pStyle w:val="BodyText"/>
        <w:jc w:val="center"/>
        <w:rPr>
          <w:rFonts w:ascii="Times New Roman" w:hAnsi="Times New Roman"/>
          <w:b/>
          <w:sz w:val="24"/>
          <w:szCs w:val="24"/>
        </w:rPr>
      </w:pPr>
      <w:r>
        <w:rPr>
          <w:rFonts w:ascii="Times New Roman" w:hAnsi="Times New Roman"/>
          <w:b/>
          <w:sz w:val="24"/>
          <w:szCs w:val="24"/>
        </w:rPr>
        <w:t xml:space="preserve">PERFORMANCE </w:t>
      </w:r>
      <w:r w:rsidR="002D1FB6">
        <w:rPr>
          <w:rFonts w:ascii="Times New Roman" w:hAnsi="Times New Roman"/>
          <w:b/>
          <w:sz w:val="24"/>
          <w:szCs w:val="24"/>
        </w:rPr>
        <w:t>STANDARDS</w:t>
      </w:r>
    </w:p>
    <w:p w14:paraId="1942C153" w14:textId="74865534" w:rsidR="0037785A" w:rsidRDefault="0037785A" w:rsidP="0037785A">
      <w:pPr>
        <w:pStyle w:val="BodyText"/>
        <w:jc w:val="center"/>
        <w:rPr>
          <w:rFonts w:ascii="Times New Roman" w:hAnsi="Times New Roman"/>
          <w:b/>
          <w:sz w:val="24"/>
          <w:szCs w:val="24"/>
        </w:rPr>
      </w:pPr>
    </w:p>
    <w:p w14:paraId="10E8593F" w14:textId="0675A3FD" w:rsidR="00E35F5E" w:rsidRPr="00E35F5E" w:rsidRDefault="00E35F5E" w:rsidP="00E35F5E">
      <w:pPr>
        <w:pStyle w:val="QuestionMDST"/>
        <w:jc w:val="both"/>
        <w:rPr>
          <w:rFonts w:ascii="Times New Roman" w:hAnsi="Times New Roman"/>
          <w:b w:val="0"/>
          <w:sz w:val="24"/>
        </w:rPr>
      </w:pPr>
      <w:r w:rsidRPr="00E35F5E">
        <w:rPr>
          <w:rFonts w:ascii="Times New Roman" w:hAnsi="Times New Roman"/>
          <w:b w:val="0"/>
          <w:sz w:val="24"/>
        </w:rPr>
        <w:t xml:space="preserve">The </w:t>
      </w:r>
      <w:r w:rsidR="00CD0B3C">
        <w:rPr>
          <w:rFonts w:ascii="Times New Roman" w:hAnsi="Times New Roman"/>
          <w:b w:val="0"/>
          <w:sz w:val="24"/>
        </w:rPr>
        <w:t>Vendor</w:t>
      </w:r>
      <w:r w:rsidRPr="00E35F5E">
        <w:rPr>
          <w:rFonts w:ascii="Times New Roman" w:hAnsi="Times New Roman"/>
          <w:b w:val="0"/>
          <w:sz w:val="24"/>
        </w:rPr>
        <w:t xml:space="preserve"> agrees to the following performance guarantees and agrees to the assessment of liquidated damages for failure to meet these guarantees.</w:t>
      </w:r>
    </w:p>
    <w:p w14:paraId="607FA19A" w14:textId="3D218681" w:rsidR="0037785A" w:rsidRDefault="0037785A" w:rsidP="0037785A">
      <w:pPr>
        <w:pStyle w:val="BodyText"/>
        <w:jc w:val="center"/>
        <w:rPr>
          <w:rFonts w:ascii="Times New Roman" w:hAnsi="Times New Roman"/>
          <w:b/>
          <w:sz w:val="24"/>
          <w:szCs w:val="24"/>
        </w:rPr>
      </w:pPr>
    </w:p>
    <w:p w14:paraId="41784D22" w14:textId="0A7299DE" w:rsidR="00446505" w:rsidRPr="00446505" w:rsidRDefault="00446505" w:rsidP="00446505">
      <w:pPr>
        <w:pStyle w:val="ListParagraph"/>
        <w:numPr>
          <w:ilvl w:val="0"/>
          <w:numId w:val="32"/>
        </w:numPr>
        <w:contextualSpacing w:val="0"/>
        <w:rPr>
          <w:rFonts w:ascii="Times New Roman" w:hAnsi="Times New Roman"/>
          <w:sz w:val="24"/>
        </w:rPr>
      </w:pPr>
      <w:r w:rsidRPr="00446505">
        <w:rPr>
          <w:rFonts w:ascii="Times New Roman" w:hAnsi="Times New Roman"/>
          <w:sz w:val="24"/>
        </w:rPr>
        <w:t xml:space="preserve">The Vendor must guarantee that the system will be available to the Board on-line ninety-eight percent (98%) of the time between 7:00 a.m. and 7:00 p.m. Central Time, Monday through Friday, for other than scheduled maintenance agreed to by the Board. If the Vendor is found to be non-compliant with this requirement, the Vendor may be assessed a fee of $5,000.00 in liquidated damages per day for which the </w:t>
      </w:r>
      <w:r>
        <w:rPr>
          <w:rFonts w:ascii="Times New Roman" w:hAnsi="Times New Roman"/>
          <w:sz w:val="24"/>
        </w:rPr>
        <w:t>V</w:t>
      </w:r>
      <w:r w:rsidRPr="00446505">
        <w:rPr>
          <w:rFonts w:ascii="Times New Roman" w:hAnsi="Times New Roman"/>
          <w:sz w:val="24"/>
        </w:rPr>
        <w:t xml:space="preserve">endor is non-compliant. Vendor must provide 30-days notice for scheduled maintenance. </w:t>
      </w:r>
    </w:p>
    <w:p w14:paraId="3F33F72E" w14:textId="77777777" w:rsidR="00446505" w:rsidRPr="00446505" w:rsidRDefault="00446505" w:rsidP="00446505">
      <w:pPr>
        <w:pStyle w:val="ListParagraph"/>
        <w:rPr>
          <w:rFonts w:ascii="Times New Roman" w:hAnsi="Times New Roman"/>
          <w:sz w:val="24"/>
        </w:rPr>
      </w:pPr>
    </w:p>
    <w:p w14:paraId="479E73C8" w14:textId="7EAFAA09" w:rsidR="00446505" w:rsidRPr="00446505" w:rsidRDefault="00446505" w:rsidP="00446505">
      <w:pPr>
        <w:pStyle w:val="ListParagraph"/>
        <w:numPr>
          <w:ilvl w:val="0"/>
          <w:numId w:val="32"/>
        </w:numPr>
        <w:contextualSpacing w:val="0"/>
        <w:rPr>
          <w:rFonts w:ascii="Times New Roman" w:hAnsi="Times New Roman"/>
          <w:sz w:val="24"/>
        </w:rPr>
      </w:pPr>
      <w:r w:rsidRPr="00446505">
        <w:rPr>
          <w:rFonts w:ascii="Times New Roman" w:hAnsi="Times New Roman"/>
          <w:sz w:val="24"/>
        </w:rPr>
        <w:t>The Vendor  must guarantee that the data files supplied by the data providers will have passed quality assurance testing and be accurate, complete, and available to Board within 20 calendar days from receipt of clean, useable data from all data providers. If data is not accurate, complete, and available to Board within this time, the Vendor will be considered non-compliant with this requirement and may be assessed liquidated damages of $5,000.00 per day for which the Vendor is non-compliant.</w:t>
      </w:r>
    </w:p>
    <w:p w14:paraId="24CC91DB" w14:textId="77777777" w:rsidR="00446505" w:rsidRPr="00446505" w:rsidRDefault="00446505" w:rsidP="00446505">
      <w:pPr>
        <w:rPr>
          <w:rFonts w:ascii="Times New Roman" w:hAnsi="Times New Roman"/>
          <w:sz w:val="24"/>
        </w:rPr>
      </w:pPr>
    </w:p>
    <w:p w14:paraId="57043C00" w14:textId="69C589D2" w:rsidR="00446505" w:rsidRPr="00446505" w:rsidRDefault="00446505" w:rsidP="00446505">
      <w:pPr>
        <w:pStyle w:val="ListParagraph"/>
        <w:numPr>
          <w:ilvl w:val="0"/>
          <w:numId w:val="32"/>
        </w:numPr>
        <w:contextualSpacing w:val="0"/>
        <w:rPr>
          <w:rFonts w:ascii="Times New Roman" w:hAnsi="Times New Roman"/>
          <w:sz w:val="24"/>
        </w:rPr>
      </w:pPr>
      <w:r w:rsidRPr="00446505">
        <w:rPr>
          <w:rFonts w:ascii="Times New Roman" w:hAnsi="Times New Roman"/>
          <w:sz w:val="24"/>
        </w:rPr>
        <w:t>The Vendor must guarantee for the duration of the Contract a toll-free telephone number as well as internet access to a post implementation help desk that offers live assistance or the ability to leave a message twenty-four (24) hours a day, seven (7) days a week. Vendor shall provide non-automated responses to inquiries within one (1) business day.</w:t>
      </w:r>
      <w:r>
        <w:rPr>
          <w:rFonts w:ascii="Times New Roman" w:hAnsi="Times New Roman"/>
          <w:sz w:val="24"/>
        </w:rPr>
        <w:t xml:space="preserve"> </w:t>
      </w:r>
      <w:r w:rsidRPr="00446505">
        <w:rPr>
          <w:rFonts w:ascii="Times New Roman" w:hAnsi="Times New Roman"/>
          <w:sz w:val="24"/>
        </w:rPr>
        <w:t>Vendor may be assessed liquidated damages of one percent (1 %) of all annual fees in the event of non-compliance with this requirement.</w:t>
      </w:r>
    </w:p>
    <w:p w14:paraId="587EA3BD" w14:textId="77777777" w:rsidR="00446505" w:rsidRPr="00446505" w:rsidRDefault="00446505" w:rsidP="00446505">
      <w:pPr>
        <w:rPr>
          <w:rFonts w:ascii="Times New Roman" w:hAnsi="Times New Roman"/>
          <w:sz w:val="24"/>
        </w:rPr>
      </w:pPr>
    </w:p>
    <w:p w14:paraId="0D5C7E67" w14:textId="330AECA0" w:rsidR="00446505" w:rsidRPr="00446505" w:rsidRDefault="00446505" w:rsidP="00446505">
      <w:pPr>
        <w:pStyle w:val="ListParagraph"/>
        <w:numPr>
          <w:ilvl w:val="0"/>
          <w:numId w:val="32"/>
        </w:numPr>
        <w:contextualSpacing w:val="0"/>
        <w:rPr>
          <w:rFonts w:ascii="Times New Roman" w:hAnsi="Times New Roman"/>
          <w:sz w:val="24"/>
        </w:rPr>
      </w:pPr>
      <w:r w:rsidRPr="00446505">
        <w:rPr>
          <w:rFonts w:ascii="Times New Roman" w:hAnsi="Times New Roman"/>
          <w:sz w:val="24"/>
        </w:rPr>
        <w:t xml:space="preserve">The Vendor must guarantee to notify the Board within twenty-four hours by phone and by e-mail of any material security breach of the Board’s confidential information that is in the Vendor’s possession including any unauthorized use, dissemination or access. The </w:t>
      </w:r>
      <w:r>
        <w:rPr>
          <w:rFonts w:ascii="Times New Roman" w:hAnsi="Times New Roman"/>
          <w:sz w:val="24"/>
        </w:rPr>
        <w:t>V</w:t>
      </w:r>
      <w:r w:rsidRPr="00446505">
        <w:rPr>
          <w:rFonts w:ascii="Times New Roman" w:hAnsi="Times New Roman"/>
          <w:sz w:val="24"/>
        </w:rPr>
        <w:t>endor may be assessed liquidated damages of $5,000.00 per day for which the Vendor is non-compliant.</w:t>
      </w:r>
    </w:p>
    <w:p w14:paraId="5CBC95BF" w14:textId="77777777" w:rsidR="002D1FB6" w:rsidRPr="00EB5911" w:rsidRDefault="002D1FB6" w:rsidP="002D1FB6">
      <w:pPr>
        <w:pStyle w:val="Heading1"/>
        <w:ind w:left="2970"/>
        <w:rPr>
          <w:sz w:val="24"/>
        </w:rPr>
      </w:pPr>
    </w:p>
    <w:p w14:paraId="4A31E9D1" w14:textId="7083CD2C" w:rsidR="0037785A" w:rsidRDefault="0037785A" w:rsidP="0037785A">
      <w:pPr>
        <w:pStyle w:val="BodyText"/>
        <w:jc w:val="center"/>
        <w:rPr>
          <w:rFonts w:ascii="Times New Roman" w:hAnsi="Times New Roman"/>
          <w:b/>
          <w:sz w:val="24"/>
          <w:szCs w:val="24"/>
        </w:rPr>
      </w:pPr>
    </w:p>
    <w:p w14:paraId="0B62FD09" w14:textId="38C5C7C2" w:rsidR="0037785A" w:rsidRDefault="0037785A" w:rsidP="0037785A">
      <w:pPr>
        <w:pStyle w:val="BodyText"/>
        <w:jc w:val="center"/>
        <w:rPr>
          <w:rFonts w:ascii="Times New Roman" w:hAnsi="Times New Roman"/>
          <w:b/>
          <w:sz w:val="24"/>
          <w:szCs w:val="24"/>
        </w:rPr>
      </w:pPr>
    </w:p>
    <w:p w14:paraId="168D3D2A" w14:textId="044E8D4E" w:rsidR="0037785A" w:rsidRDefault="0037785A" w:rsidP="0037785A">
      <w:pPr>
        <w:pStyle w:val="BodyText"/>
        <w:jc w:val="center"/>
        <w:rPr>
          <w:rFonts w:ascii="Times New Roman" w:hAnsi="Times New Roman"/>
          <w:b/>
          <w:sz w:val="24"/>
          <w:szCs w:val="24"/>
        </w:rPr>
      </w:pPr>
    </w:p>
    <w:p w14:paraId="548F917F" w14:textId="7A74F618" w:rsidR="0037785A" w:rsidRDefault="0037785A" w:rsidP="0037785A">
      <w:pPr>
        <w:pStyle w:val="BodyText"/>
        <w:jc w:val="center"/>
        <w:rPr>
          <w:rFonts w:ascii="Times New Roman" w:hAnsi="Times New Roman"/>
          <w:b/>
          <w:sz w:val="24"/>
          <w:szCs w:val="24"/>
        </w:rPr>
      </w:pPr>
    </w:p>
    <w:p w14:paraId="7411F977" w14:textId="1AAAD791" w:rsidR="0037785A" w:rsidRDefault="0037785A" w:rsidP="0037785A">
      <w:pPr>
        <w:pStyle w:val="BodyText"/>
        <w:jc w:val="center"/>
        <w:rPr>
          <w:rFonts w:ascii="Times New Roman" w:hAnsi="Times New Roman"/>
          <w:b/>
          <w:sz w:val="24"/>
          <w:szCs w:val="24"/>
        </w:rPr>
      </w:pPr>
    </w:p>
    <w:p w14:paraId="271C9FEE" w14:textId="21E17404" w:rsidR="0037785A" w:rsidRDefault="0037785A" w:rsidP="0037785A">
      <w:pPr>
        <w:pStyle w:val="BodyText"/>
        <w:jc w:val="center"/>
        <w:rPr>
          <w:rFonts w:ascii="Times New Roman" w:hAnsi="Times New Roman"/>
          <w:b/>
          <w:sz w:val="24"/>
          <w:szCs w:val="24"/>
        </w:rPr>
      </w:pPr>
    </w:p>
    <w:p w14:paraId="612C7E44" w14:textId="12C333A9" w:rsidR="0037785A" w:rsidRDefault="0037785A" w:rsidP="0037785A">
      <w:pPr>
        <w:pStyle w:val="BodyText"/>
        <w:jc w:val="center"/>
        <w:rPr>
          <w:rFonts w:ascii="Times New Roman" w:hAnsi="Times New Roman"/>
          <w:b/>
          <w:sz w:val="24"/>
          <w:szCs w:val="24"/>
        </w:rPr>
      </w:pPr>
    </w:p>
    <w:p w14:paraId="65A1A758" w14:textId="77777777" w:rsidR="0037785A" w:rsidRDefault="0037785A" w:rsidP="0037785A">
      <w:pPr>
        <w:pStyle w:val="BodyText"/>
        <w:jc w:val="center"/>
        <w:rPr>
          <w:rFonts w:ascii="Times New Roman" w:hAnsi="Times New Roman"/>
          <w:b/>
          <w:color w:val="000000"/>
          <w:sz w:val="24"/>
          <w:szCs w:val="24"/>
        </w:rPr>
      </w:pPr>
    </w:p>
    <w:p w14:paraId="0AF05659" w14:textId="77777777" w:rsidR="0037785A" w:rsidRDefault="0037785A" w:rsidP="00332551">
      <w:pPr>
        <w:pStyle w:val="BodyText"/>
        <w:jc w:val="center"/>
        <w:rPr>
          <w:rFonts w:ascii="Times New Roman" w:hAnsi="Times New Roman"/>
          <w:b/>
          <w:bCs/>
          <w:sz w:val="24"/>
          <w:szCs w:val="24"/>
        </w:rPr>
      </w:pPr>
    </w:p>
    <w:p w14:paraId="73CDAE1F" w14:textId="77777777" w:rsidR="0037785A" w:rsidRDefault="0037785A" w:rsidP="00332551">
      <w:pPr>
        <w:pStyle w:val="BodyText"/>
        <w:jc w:val="center"/>
        <w:rPr>
          <w:rFonts w:ascii="Times New Roman" w:hAnsi="Times New Roman"/>
          <w:b/>
          <w:bCs/>
          <w:sz w:val="24"/>
          <w:szCs w:val="24"/>
        </w:rPr>
      </w:pPr>
    </w:p>
    <w:p w14:paraId="4DD24F0D" w14:textId="77777777" w:rsidR="0037785A" w:rsidRDefault="0037785A" w:rsidP="00332551">
      <w:pPr>
        <w:pStyle w:val="BodyText"/>
        <w:jc w:val="center"/>
        <w:rPr>
          <w:rFonts w:ascii="Times New Roman" w:hAnsi="Times New Roman"/>
          <w:b/>
          <w:bCs/>
          <w:sz w:val="24"/>
          <w:szCs w:val="24"/>
        </w:rPr>
      </w:pPr>
    </w:p>
    <w:p w14:paraId="5CCF03B8" w14:textId="511D819E" w:rsidR="00332551" w:rsidRDefault="002D1FB6" w:rsidP="00332551">
      <w:pPr>
        <w:pStyle w:val="BodyText"/>
        <w:jc w:val="center"/>
        <w:rPr>
          <w:rFonts w:ascii="Times New Roman" w:hAnsi="Times New Roman"/>
          <w:b/>
          <w:bCs/>
          <w:sz w:val="24"/>
          <w:szCs w:val="24"/>
        </w:rPr>
      </w:pPr>
      <w:r>
        <w:rPr>
          <w:rFonts w:ascii="Times New Roman" w:hAnsi="Times New Roman"/>
          <w:b/>
          <w:bCs/>
          <w:sz w:val="24"/>
          <w:szCs w:val="24"/>
        </w:rPr>
        <w:lastRenderedPageBreak/>
        <w:t>E</w:t>
      </w:r>
      <w:r w:rsidR="008615B0">
        <w:rPr>
          <w:rFonts w:ascii="Times New Roman" w:hAnsi="Times New Roman"/>
          <w:b/>
          <w:bCs/>
          <w:sz w:val="24"/>
          <w:szCs w:val="24"/>
        </w:rPr>
        <w:t xml:space="preserve">XHIBIT </w:t>
      </w:r>
      <w:r w:rsidR="0037785A">
        <w:rPr>
          <w:rFonts w:ascii="Times New Roman" w:hAnsi="Times New Roman"/>
          <w:b/>
          <w:bCs/>
          <w:sz w:val="24"/>
          <w:szCs w:val="24"/>
        </w:rPr>
        <w:t>C</w:t>
      </w:r>
    </w:p>
    <w:p w14:paraId="1A3905C1" w14:textId="3B371D38" w:rsidR="00332551" w:rsidRDefault="00332551" w:rsidP="008615B0">
      <w:pPr>
        <w:pStyle w:val="BodyText"/>
        <w:jc w:val="center"/>
        <w:rPr>
          <w:rFonts w:ascii="Times New Roman" w:hAnsi="Times New Roman"/>
          <w:b/>
          <w:color w:val="000000"/>
          <w:sz w:val="24"/>
          <w:szCs w:val="24"/>
        </w:rPr>
      </w:pPr>
      <w:r w:rsidRPr="00332551">
        <w:rPr>
          <w:rFonts w:ascii="Times New Roman" w:hAnsi="Times New Roman"/>
          <w:b/>
          <w:sz w:val="24"/>
          <w:szCs w:val="24"/>
        </w:rPr>
        <w:t xml:space="preserve">THE </w:t>
      </w:r>
      <w:r w:rsidR="00CD0B3C">
        <w:rPr>
          <w:rFonts w:ascii="Times New Roman" w:hAnsi="Times New Roman"/>
          <w:b/>
          <w:sz w:val="24"/>
          <w:szCs w:val="24"/>
        </w:rPr>
        <w:t>VENDOR</w:t>
      </w:r>
      <w:r w:rsidRPr="00332551">
        <w:rPr>
          <w:rFonts w:ascii="Times New Roman" w:hAnsi="Times New Roman"/>
          <w:b/>
          <w:sz w:val="24"/>
          <w:szCs w:val="24"/>
        </w:rPr>
        <w:t xml:space="preserve">’S RESPONSE TO THE STATE OF MISSISSIPPI REQUEST FOR PROPOSAL FOR </w:t>
      </w:r>
      <w:r w:rsidR="009223B8">
        <w:rPr>
          <w:rFonts w:ascii="Times New Roman" w:hAnsi="Times New Roman"/>
          <w:b/>
          <w:sz w:val="24"/>
          <w:szCs w:val="24"/>
        </w:rPr>
        <w:t>DECISION SUPPORT</w:t>
      </w:r>
      <w:r w:rsidR="005E6ECB">
        <w:rPr>
          <w:rFonts w:ascii="Times New Roman" w:hAnsi="Times New Roman"/>
          <w:b/>
          <w:sz w:val="24"/>
          <w:szCs w:val="24"/>
        </w:rPr>
        <w:t xml:space="preserve"> </w:t>
      </w:r>
      <w:r w:rsidRPr="00332551">
        <w:rPr>
          <w:rFonts w:ascii="Times New Roman" w:hAnsi="Times New Roman"/>
          <w:b/>
          <w:sz w:val="24"/>
          <w:szCs w:val="24"/>
        </w:rPr>
        <w:t xml:space="preserve">SERVICES DATED </w:t>
      </w:r>
      <w:r w:rsidR="005C0B8C">
        <w:rPr>
          <w:rFonts w:ascii="Times New Roman" w:hAnsi="Times New Roman"/>
          <w:b/>
          <w:sz w:val="24"/>
          <w:szCs w:val="24"/>
        </w:rPr>
        <w:t xml:space="preserve"> _____</w:t>
      </w:r>
    </w:p>
    <w:p w14:paraId="5C6CA0E0" w14:textId="5AC5175E" w:rsidR="00332551" w:rsidRDefault="00332551" w:rsidP="00825C14">
      <w:pPr>
        <w:rPr>
          <w:rFonts w:ascii="Times New Roman" w:hAnsi="Times New Roman"/>
          <w:b/>
          <w:color w:val="000000"/>
          <w:sz w:val="24"/>
          <w:szCs w:val="24"/>
        </w:rPr>
      </w:pPr>
    </w:p>
    <w:p w14:paraId="561E48D0" w14:textId="0E3EAF96" w:rsidR="00332551" w:rsidRDefault="00332551" w:rsidP="00825C14">
      <w:pPr>
        <w:rPr>
          <w:rFonts w:ascii="Times New Roman" w:hAnsi="Times New Roman"/>
          <w:b/>
          <w:color w:val="000000"/>
          <w:sz w:val="24"/>
          <w:szCs w:val="24"/>
        </w:rPr>
      </w:pPr>
    </w:p>
    <w:p w14:paraId="15E2D8A6" w14:textId="29209E6A" w:rsidR="00332551" w:rsidRDefault="00332551" w:rsidP="00825C14">
      <w:pPr>
        <w:rPr>
          <w:rFonts w:ascii="Times New Roman" w:hAnsi="Times New Roman"/>
          <w:b/>
          <w:color w:val="000000"/>
          <w:sz w:val="24"/>
          <w:szCs w:val="24"/>
        </w:rPr>
      </w:pPr>
    </w:p>
    <w:p w14:paraId="6369FF94" w14:textId="58D6BABC" w:rsidR="00332551" w:rsidRDefault="00332551" w:rsidP="00825C14">
      <w:pPr>
        <w:rPr>
          <w:rFonts w:ascii="Times New Roman" w:hAnsi="Times New Roman"/>
          <w:b/>
          <w:color w:val="000000"/>
          <w:sz w:val="24"/>
          <w:szCs w:val="24"/>
        </w:rPr>
      </w:pPr>
    </w:p>
    <w:p w14:paraId="40C6A240" w14:textId="755F687E" w:rsidR="00332551" w:rsidRDefault="00332551" w:rsidP="00825C14">
      <w:pPr>
        <w:rPr>
          <w:rFonts w:ascii="Times New Roman" w:hAnsi="Times New Roman"/>
          <w:b/>
          <w:color w:val="000000"/>
          <w:sz w:val="24"/>
          <w:szCs w:val="24"/>
        </w:rPr>
      </w:pPr>
    </w:p>
    <w:p w14:paraId="6838A5A1" w14:textId="3128294F" w:rsidR="00332551" w:rsidRDefault="00332551" w:rsidP="00825C14">
      <w:pPr>
        <w:rPr>
          <w:rFonts w:ascii="Times New Roman" w:hAnsi="Times New Roman"/>
          <w:b/>
          <w:color w:val="000000"/>
          <w:sz w:val="24"/>
          <w:szCs w:val="24"/>
        </w:rPr>
      </w:pPr>
    </w:p>
    <w:p w14:paraId="6CC58CC5" w14:textId="0E5A6605" w:rsidR="00332551" w:rsidRDefault="00332551" w:rsidP="00825C14">
      <w:pPr>
        <w:rPr>
          <w:rFonts w:ascii="Times New Roman" w:hAnsi="Times New Roman"/>
          <w:b/>
          <w:color w:val="000000"/>
          <w:sz w:val="24"/>
          <w:szCs w:val="24"/>
        </w:rPr>
      </w:pPr>
    </w:p>
    <w:p w14:paraId="3D08881C" w14:textId="191484FE" w:rsidR="00332551" w:rsidRDefault="00332551" w:rsidP="00825C14">
      <w:pPr>
        <w:rPr>
          <w:rFonts w:ascii="Times New Roman" w:hAnsi="Times New Roman"/>
          <w:b/>
          <w:color w:val="000000"/>
          <w:sz w:val="24"/>
          <w:szCs w:val="24"/>
        </w:rPr>
      </w:pPr>
    </w:p>
    <w:p w14:paraId="433EC2C4" w14:textId="6580405F" w:rsidR="00332551" w:rsidRDefault="00332551" w:rsidP="00825C14">
      <w:pPr>
        <w:rPr>
          <w:rFonts w:ascii="Times New Roman" w:hAnsi="Times New Roman"/>
          <w:b/>
          <w:color w:val="000000"/>
          <w:sz w:val="24"/>
          <w:szCs w:val="24"/>
        </w:rPr>
      </w:pPr>
    </w:p>
    <w:p w14:paraId="04325EE6" w14:textId="6D4D07EB" w:rsidR="00332551" w:rsidRDefault="00332551" w:rsidP="00825C14">
      <w:pPr>
        <w:rPr>
          <w:rFonts w:ascii="Times New Roman" w:hAnsi="Times New Roman"/>
          <w:b/>
          <w:color w:val="000000"/>
          <w:sz w:val="24"/>
          <w:szCs w:val="24"/>
        </w:rPr>
      </w:pPr>
    </w:p>
    <w:p w14:paraId="3F35BAA2" w14:textId="5ADC3432" w:rsidR="00332551" w:rsidRDefault="00332551" w:rsidP="00825C14">
      <w:pPr>
        <w:rPr>
          <w:rFonts w:ascii="Times New Roman" w:hAnsi="Times New Roman"/>
          <w:b/>
          <w:color w:val="000000"/>
          <w:sz w:val="24"/>
          <w:szCs w:val="24"/>
        </w:rPr>
      </w:pPr>
    </w:p>
    <w:p w14:paraId="4CCB4B4A" w14:textId="2A5A560D" w:rsidR="00332551" w:rsidRDefault="00332551" w:rsidP="00825C14">
      <w:pPr>
        <w:rPr>
          <w:rFonts w:ascii="Times New Roman" w:hAnsi="Times New Roman"/>
          <w:b/>
          <w:color w:val="000000"/>
          <w:sz w:val="24"/>
          <w:szCs w:val="24"/>
        </w:rPr>
      </w:pPr>
    </w:p>
    <w:p w14:paraId="66A3FB93" w14:textId="6188783B" w:rsidR="00332551" w:rsidRDefault="00332551" w:rsidP="00825C14">
      <w:pPr>
        <w:rPr>
          <w:rFonts w:ascii="Times New Roman" w:hAnsi="Times New Roman"/>
          <w:b/>
          <w:color w:val="000000"/>
          <w:sz w:val="24"/>
          <w:szCs w:val="24"/>
        </w:rPr>
      </w:pPr>
    </w:p>
    <w:p w14:paraId="4B794A52" w14:textId="4F443189" w:rsidR="00332551" w:rsidRDefault="00332551" w:rsidP="00825C14">
      <w:pPr>
        <w:rPr>
          <w:rFonts w:ascii="Times New Roman" w:hAnsi="Times New Roman"/>
          <w:b/>
          <w:color w:val="000000"/>
          <w:sz w:val="24"/>
          <w:szCs w:val="24"/>
        </w:rPr>
      </w:pPr>
    </w:p>
    <w:p w14:paraId="062D2EC3" w14:textId="0F545965" w:rsidR="00332551" w:rsidRDefault="00332551" w:rsidP="00825C14">
      <w:pPr>
        <w:rPr>
          <w:rFonts w:ascii="Times New Roman" w:hAnsi="Times New Roman"/>
          <w:b/>
          <w:color w:val="000000"/>
          <w:sz w:val="24"/>
          <w:szCs w:val="24"/>
        </w:rPr>
      </w:pPr>
    </w:p>
    <w:p w14:paraId="31F622ED" w14:textId="68A1A5BF" w:rsidR="00332551" w:rsidRDefault="00332551" w:rsidP="00825C14">
      <w:pPr>
        <w:rPr>
          <w:rFonts w:ascii="Times New Roman" w:hAnsi="Times New Roman"/>
          <w:b/>
          <w:color w:val="000000"/>
          <w:sz w:val="24"/>
          <w:szCs w:val="24"/>
        </w:rPr>
      </w:pPr>
    </w:p>
    <w:p w14:paraId="1C60844E" w14:textId="7BEE87C7" w:rsidR="00332551" w:rsidRDefault="00332551" w:rsidP="00825C14">
      <w:pPr>
        <w:rPr>
          <w:rFonts w:ascii="Times New Roman" w:hAnsi="Times New Roman"/>
          <w:b/>
          <w:color w:val="000000"/>
          <w:sz w:val="24"/>
          <w:szCs w:val="24"/>
        </w:rPr>
      </w:pPr>
    </w:p>
    <w:p w14:paraId="08DBD34F" w14:textId="716F24F5" w:rsidR="00332551" w:rsidRDefault="00332551" w:rsidP="00825C14">
      <w:pPr>
        <w:rPr>
          <w:rFonts w:ascii="Times New Roman" w:hAnsi="Times New Roman"/>
          <w:b/>
          <w:color w:val="000000"/>
          <w:sz w:val="24"/>
          <w:szCs w:val="24"/>
        </w:rPr>
      </w:pPr>
    </w:p>
    <w:p w14:paraId="4FE9B8FF" w14:textId="1DF80757" w:rsidR="00332551" w:rsidRDefault="00332551" w:rsidP="00825C14">
      <w:pPr>
        <w:rPr>
          <w:rFonts w:ascii="Times New Roman" w:hAnsi="Times New Roman"/>
          <w:b/>
          <w:color w:val="000000"/>
          <w:sz w:val="24"/>
          <w:szCs w:val="24"/>
        </w:rPr>
      </w:pPr>
    </w:p>
    <w:p w14:paraId="4F3E5A4A" w14:textId="47C26158" w:rsidR="00332551" w:rsidRDefault="00332551" w:rsidP="00825C14">
      <w:pPr>
        <w:rPr>
          <w:rFonts w:ascii="Times New Roman" w:hAnsi="Times New Roman"/>
          <w:b/>
          <w:color w:val="000000"/>
          <w:sz w:val="24"/>
          <w:szCs w:val="24"/>
        </w:rPr>
      </w:pPr>
    </w:p>
    <w:p w14:paraId="071D4E9B" w14:textId="3405FDD9" w:rsidR="00332551" w:rsidRDefault="00332551" w:rsidP="00825C14">
      <w:pPr>
        <w:rPr>
          <w:rFonts w:ascii="Times New Roman" w:hAnsi="Times New Roman"/>
          <w:b/>
          <w:color w:val="000000"/>
          <w:sz w:val="24"/>
          <w:szCs w:val="24"/>
        </w:rPr>
      </w:pPr>
    </w:p>
    <w:p w14:paraId="64E836BC" w14:textId="62B5CAA9" w:rsidR="00332551" w:rsidRDefault="00332551" w:rsidP="00825C14">
      <w:pPr>
        <w:rPr>
          <w:rFonts w:ascii="Times New Roman" w:hAnsi="Times New Roman"/>
          <w:b/>
          <w:color w:val="000000"/>
          <w:sz w:val="24"/>
          <w:szCs w:val="24"/>
        </w:rPr>
      </w:pPr>
    </w:p>
    <w:p w14:paraId="732C9992" w14:textId="24FC1E95" w:rsidR="00332551" w:rsidRDefault="00332551" w:rsidP="00825C14">
      <w:pPr>
        <w:rPr>
          <w:rFonts w:ascii="Times New Roman" w:hAnsi="Times New Roman"/>
          <w:b/>
          <w:color w:val="000000"/>
          <w:sz w:val="24"/>
          <w:szCs w:val="24"/>
        </w:rPr>
      </w:pPr>
    </w:p>
    <w:p w14:paraId="772DF94A" w14:textId="6FDEBF42" w:rsidR="00332551" w:rsidRDefault="00332551" w:rsidP="00825C14">
      <w:pPr>
        <w:rPr>
          <w:rFonts w:ascii="Times New Roman" w:hAnsi="Times New Roman"/>
          <w:b/>
          <w:color w:val="000000"/>
          <w:sz w:val="24"/>
          <w:szCs w:val="24"/>
        </w:rPr>
      </w:pPr>
    </w:p>
    <w:p w14:paraId="4F5C392B" w14:textId="1E715295" w:rsidR="00332551" w:rsidRDefault="00332551" w:rsidP="00825C14">
      <w:pPr>
        <w:rPr>
          <w:rFonts w:ascii="Times New Roman" w:hAnsi="Times New Roman"/>
          <w:b/>
          <w:color w:val="000000"/>
          <w:sz w:val="24"/>
          <w:szCs w:val="24"/>
        </w:rPr>
      </w:pPr>
    </w:p>
    <w:p w14:paraId="7C79F172" w14:textId="2008B2C4" w:rsidR="00332551" w:rsidRDefault="00332551" w:rsidP="00825C14">
      <w:pPr>
        <w:rPr>
          <w:rFonts w:ascii="Times New Roman" w:hAnsi="Times New Roman"/>
          <w:b/>
          <w:color w:val="000000"/>
          <w:sz w:val="24"/>
          <w:szCs w:val="24"/>
        </w:rPr>
      </w:pPr>
    </w:p>
    <w:p w14:paraId="08BEBDCE" w14:textId="2922C0C5" w:rsidR="00332551" w:rsidRDefault="00332551" w:rsidP="00825C14">
      <w:pPr>
        <w:rPr>
          <w:rFonts w:ascii="Times New Roman" w:hAnsi="Times New Roman"/>
          <w:b/>
          <w:color w:val="000000"/>
          <w:sz w:val="24"/>
          <w:szCs w:val="24"/>
        </w:rPr>
      </w:pPr>
    </w:p>
    <w:p w14:paraId="354A0F5F" w14:textId="46C53CE0" w:rsidR="00332551" w:rsidRDefault="00332551" w:rsidP="00825C14">
      <w:pPr>
        <w:rPr>
          <w:rFonts w:ascii="Times New Roman" w:hAnsi="Times New Roman"/>
          <w:b/>
          <w:color w:val="000000"/>
          <w:sz w:val="24"/>
          <w:szCs w:val="24"/>
        </w:rPr>
      </w:pPr>
    </w:p>
    <w:p w14:paraId="17BD2A1B" w14:textId="22A72B56" w:rsidR="00332551" w:rsidRDefault="00332551" w:rsidP="00825C14">
      <w:pPr>
        <w:rPr>
          <w:rFonts w:ascii="Times New Roman" w:hAnsi="Times New Roman"/>
          <w:b/>
          <w:color w:val="000000"/>
          <w:sz w:val="24"/>
          <w:szCs w:val="24"/>
        </w:rPr>
      </w:pPr>
    </w:p>
    <w:p w14:paraId="02364D53" w14:textId="0035DBD5" w:rsidR="00332551" w:rsidRDefault="00332551" w:rsidP="00825C14">
      <w:pPr>
        <w:rPr>
          <w:rFonts w:ascii="Times New Roman" w:hAnsi="Times New Roman"/>
          <w:b/>
          <w:color w:val="000000"/>
          <w:sz w:val="24"/>
          <w:szCs w:val="24"/>
        </w:rPr>
      </w:pPr>
    </w:p>
    <w:p w14:paraId="2D3F2C95" w14:textId="6391DCB4" w:rsidR="00332551" w:rsidRDefault="00332551" w:rsidP="00825C14">
      <w:pPr>
        <w:rPr>
          <w:rFonts w:ascii="Times New Roman" w:hAnsi="Times New Roman"/>
          <w:b/>
          <w:color w:val="000000"/>
          <w:sz w:val="24"/>
          <w:szCs w:val="24"/>
        </w:rPr>
      </w:pPr>
    </w:p>
    <w:p w14:paraId="6DCCC7EB" w14:textId="6F4754CD" w:rsidR="00332551" w:rsidRDefault="00332551" w:rsidP="00825C14">
      <w:pPr>
        <w:rPr>
          <w:rFonts w:ascii="Times New Roman" w:hAnsi="Times New Roman"/>
          <w:b/>
          <w:color w:val="000000"/>
          <w:sz w:val="24"/>
          <w:szCs w:val="24"/>
        </w:rPr>
      </w:pPr>
    </w:p>
    <w:p w14:paraId="1E8D41EC" w14:textId="7DC17C5F" w:rsidR="00332551" w:rsidRDefault="00332551" w:rsidP="00825C14">
      <w:pPr>
        <w:rPr>
          <w:rFonts w:ascii="Times New Roman" w:hAnsi="Times New Roman"/>
          <w:b/>
          <w:color w:val="000000"/>
          <w:sz w:val="24"/>
          <w:szCs w:val="24"/>
        </w:rPr>
      </w:pPr>
    </w:p>
    <w:p w14:paraId="02CD4772" w14:textId="4748FC55" w:rsidR="00332551" w:rsidRDefault="00332551" w:rsidP="00825C14">
      <w:pPr>
        <w:rPr>
          <w:rFonts w:ascii="Times New Roman" w:hAnsi="Times New Roman"/>
          <w:b/>
          <w:color w:val="000000"/>
          <w:sz w:val="24"/>
          <w:szCs w:val="24"/>
        </w:rPr>
      </w:pPr>
    </w:p>
    <w:p w14:paraId="5605250A" w14:textId="12C34B43" w:rsidR="00332551" w:rsidRDefault="00332551" w:rsidP="00825C14">
      <w:pPr>
        <w:rPr>
          <w:rFonts w:ascii="Times New Roman" w:hAnsi="Times New Roman"/>
          <w:b/>
          <w:color w:val="000000"/>
          <w:sz w:val="24"/>
          <w:szCs w:val="24"/>
        </w:rPr>
      </w:pPr>
    </w:p>
    <w:p w14:paraId="692AF77E" w14:textId="1EFD28FA" w:rsidR="00332551" w:rsidRDefault="00332551" w:rsidP="00825C14">
      <w:pPr>
        <w:rPr>
          <w:rFonts w:ascii="Times New Roman" w:hAnsi="Times New Roman"/>
          <w:b/>
          <w:color w:val="000000"/>
          <w:sz w:val="24"/>
          <w:szCs w:val="24"/>
        </w:rPr>
      </w:pPr>
    </w:p>
    <w:p w14:paraId="7119B01F" w14:textId="1F9690BF" w:rsidR="00332551" w:rsidRDefault="00332551" w:rsidP="00825C14">
      <w:pPr>
        <w:rPr>
          <w:rFonts w:ascii="Times New Roman" w:hAnsi="Times New Roman"/>
          <w:b/>
          <w:color w:val="000000"/>
          <w:sz w:val="24"/>
          <w:szCs w:val="24"/>
        </w:rPr>
      </w:pPr>
    </w:p>
    <w:p w14:paraId="6E3BB9CA" w14:textId="297C56FE" w:rsidR="00332551" w:rsidRDefault="00332551" w:rsidP="00825C14">
      <w:pPr>
        <w:rPr>
          <w:rFonts w:ascii="Times New Roman" w:hAnsi="Times New Roman"/>
          <w:b/>
          <w:color w:val="000000"/>
          <w:sz w:val="24"/>
          <w:szCs w:val="24"/>
        </w:rPr>
      </w:pPr>
    </w:p>
    <w:p w14:paraId="22221DD9" w14:textId="265F2036" w:rsidR="00332551" w:rsidRDefault="00332551" w:rsidP="00825C14">
      <w:pPr>
        <w:rPr>
          <w:rFonts w:ascii="Times New Roman" w:hAnsi="Times New Roman"/>
          <w:b/>
          <w:color w:val="000000"/>
          <w:sz w:val="24"/>
          <w:szCs w:val="24"/>
        </w:rPr>
      </w:pPr>
    </w:p>
    <w:p w14:paraId="2A6376C9" w14:textId="627859C4" w:rsidR="00332551" w:rsidRDefault="00332551" w:rsidP="00825C14">
      <w:pPr>
        <w:rPr>
          <w:rFonts w:ascii="Times New Roman" w:hAnsi="Times New Roman"/>
          <w:b/>
          <w:color w:val="000000"/>
          <w:sz w:val="24"/>
          <w:szCs w:val="24"/>
        </w:rPr>
      </w:pPr>
    </w:p>
    <w:p w14:paraId="3E18917D" w14:textId="048B8C43" w:rsidR="00332551" w:rsidRDefault="00332551" w:rsidP="00825C14">
      <w:pPr>
        <w:rPr>
          <w:rFonts w:ascii="Times New Roman" w:hAnsi="Times New Roman"/>
          <w:b/>
          <w:color w:val="000000"/>
          <w:sz w:val="24"/>
          <w:szCs w:val="24"/>
        </w:rPr>
      </w:pPr>
    </w:p>
    <w:p w14:paraId="78909C83" w14:textId="703A9B34" w:rsidR="00332551" w:rsidRDefault="00332551" w:rsidP="00825C14">
      <w:pPr>
        <w:rPr>
          <w:rFonts w:ascii="Times New Roman" w:hAnsi="Times New Roman"/>
          <w:b/>
          <w:color w:val="000000"/>
          <w:sz w:val="24"/>
          <w:szCs w:val="24"/>
        </w:rPr>
      </w:pPr>
    </w:p>
    <w:p w14:paraId="13610C3D" w14:textId="118D65E0" w:rsidR="00332551" w:rsidRDefault="00332551" w:rsidP="00825C14">
      <w:pPr>
        <w:rPr>
          <w:rFonts w:ascii="Times New Roman" w:hAnsi="Times New Roman"/>
          <w:b/>
          <w:color w:val="000000"/>
          <w:sz w:val="24"/>
          <w:szCs w:val="24"/>
        </w:rPr>
      </w:pPr>
    </w:p>
    <w:p w14:paraId="7889F0FA" w14:textId="42A8130C" w:rsidR="00332551" w:rsidRDefault="00332551" w:rsidP="00825C14">
      <w:pPr>
        <w:rPr>
          <w:rFonts w:ascii="Times New Roman" w:hAnsi="Times New Roman"/>
          <w:b/>
          <w:color w:val="000000"/>
          <w:sz w:val="24"/>
          <w:szCs w:val="24"/>
        </w:rPr>
      </w:pPr>
    </w:p>
    <w:p w14:paraId="44EF870E" w14:textId="3B043646" w:rsidR="00332551" w:rsidRDefault="00332551" w:rsidP="00825C14">
      <w:pPr>
        <w:rPr>
          <w:rFonts w:ascii="Times New Roman" w:hAnsi="Times New Roman"/>
          <w:b/>
          <w:color w:val="000000"/>
          <w:sz w:val="24"/>
          <w:szCs w:val="24"/>
        </w:rPr>
      </w:pPr>
    </w:p>
    <w:p w14:paraId="2BA3005C" w14:textId="5AE24551" w:rsidR="00332551" w:rsidRDefault="00332551" w:rsidP="00825C14">
      <w:pPr>
        <w:rPr>
          <w:rFonts w:ascii="Times New Roman" w:hAnsi="Times New Roman"/>
          <w:b/>
          <w:color w:val="000000"/>
          <w:sz w:val="24"/>
          <w:szCs w:val="24"/>
        </w:rPr>
      </w:pPr>
    </w:p>
    <w:p w14:paraId="358A2A70" w14:textId="27065EED" w:rsidR="00332551" w:rsidRDefault="00332551" w:rsidP="00825C14">
      <w:pPr>
        <w:rPr>
          <w:rFonts w:ascii="Times New Roman" w:hAnsi="Times New Roman"/>
          <w:b/>
          <w:color w:val="000000"/>
          <w:sz w:val="24"/>
          <w:szCs w:val="24"/>
        </w:rPr>
      </w:pPr>
    </w:p>
    <w:p w14:paraId="49D7A029" w14:textId="77777777" w:rsidR="008615B0" w:rsidRDefault="008615B0" w:rsidP="00332551">
      <w:pPr>
        <w:pStyle w:val="ListNumber"/>
        <w:numPr>
          <w:ilvl w:val="0"/>
          <w:numId w:val="0"/>
        </w:numPr>
        <w:ind w:left="900"/>
        <w:jc w:val="center"/>
        <w:rPr>
          <w:b/>
          <w:bCs/>
          <w:sz w:val="24"/>
        </w:rPr>
      </w:pPr>
    </w:p>
    <w:p w14:paraId="6F512D6B" w14:textId="306C6202" w:rsidR="00332551" w:rsidRPr="00332551" w:rsidRDefault="00332551" w:rsidP="00332551">
      <w:pPr>
        <w:pStyle w:val="ListNumber"/>
        <w:numPr>
          <w:ilvl w:val="0"/>
          <w:numId w:val="0"/>
        </w:numPr>
        <w:ind w:left="900"/>
        <w:jc w:val="center"/>
        <w:rPr>
          <w:b/>
          <w:bCs/>
          <w:sz w:val="24"/>
        </w:rPr>
      </w:pPr>
      <w:r w:rsidRPr="00332551">
        <w:rPr>
          <w:b/>
          <w:bCs/>
          <w:sz w:val="24"/>
        </w:rPr>
        <w:lastRenderedPageBreak/>
        <w:t xml:space="preserve">EXHIBIT </w:t>
      </w:r>
      <w:r w:rsidR="0037785A">
        <w:rPr>
          <w:b/>
          <w:bCs/>
          <w:sz w:val="24"/>
        </w:rPr>
        <w:t>D</w:t>
      </w:r>
    </w:p>
    <w:p w14:paraId="00958518" w14:textId="3AD2B47D" w:rsidR="00332551" w:rsidRPr="00332551" w:rsidRDefault="00332551" w:rsidP="00332551">
      <w:pPr>
        <w:pStyle w:val="ListNumber"/>
        <w:numPr>
          <w:ilvl w:val="0"/>
          <w:numId w:val="0"/>
        </w:numPr>
        <w:ind w:left="900"/>
        <w:jc w:val="center"/>
        <w:rPr>
          <w:b/>
          <w:sz w:val="28"/>
        </w:rPr>
      </w:pPr>
      <w:r w:rsidRPr="00332551">
        <w:rPr>
          <w:b/>
          <w:sz w:val="24"/>
        </w:rPr>
        <w:t xml:space="preserve">THE STATE OF MISSISSIPPI REQUEST FOR PROPOSAL FOR </w:t>
      </w:r>
      <w:r w:rsidR="009223B8">
        <w:rPr>
          <w:b/>
          <w:sz w:val="24"/>
        </w:rPr>
        <w:t>DECISION SUPPORT</w:t>
      </w:r>
      <w:r w:rsidR="005E6ECB">
        <w:rPr>
          <w:b/>
          <w:sz w:val="24"/>
        </w:rPr>
        <w:t xml:space="preserve"> </w:t>
      </w:r>
      <w:r w:rsidRPr="00332551">
        <w:rPr>
          <w:b/>
          <w:sz w:val="24"/>
        </w:rPr>
        <w:t xml:space="preserve">SERVICES DATED </w:t>
      </w:r>
      <w:r w:rsidR="005C0B8C">
        <w:rPr>
          <w:b/>
          <w:sz w:val="24"/>
        </w:rPr>
        <w:t>JULY 30, 2019</w:t>
      </w:r>
    </w:p>
    <w:p w14:paraId="36122D77" w14:textId="77777777" w:rsidR="00332551" w:rsidRPr="00332551" w:rsidRDefault="00332551" w:rsidP="00332551">
      <w:pPr>
        <w:pStyle w:val="ListNumber"/>
        <w:numPr>
          <w:ilvl w:val="0"/>
          <w:numId w:val="0"/>
        </w:numPr>
        <w:ind w:left="900"/>
        <w:jc w:val="center"/>
        <w:rPr>
          <w:b/>
          <w:bCs/>
          <w:sz w:val="24"/>
        </w:rPr>
      </w:pPr>
    </w:p>
    <w:p w14:paraId="7C18A7FF" w14:textId="77777777" w:rsidR="00332551" w:rsidRPr="00825C14" w:rsidRDefault="00332551" w:rsidP="00825C14">
      <w:pPr>
        <w:rPr>
          <w:rFonts w:ascii="Times New Roman" w:hAnsi="Times New Roman"/>
          <w:b/>
          <w:color w:val="000000"/>
          <w:sz w:val="24"/>
          <w:szCs w:val="24"/>
        </w:rPr>
      </w:pPr>
    </w:p>
    <w:sectPr w:rsidR="00332551" w:rsidRPr="00825C14" w:rsidSect="00E66E9A">
      <w:headerReference w:type="default" r:id="rId10"/>
      <w:footerReference w:type="default" r:id="rId11"/>
      <w:pgSz w:w="12240" w:h="15840"/>
      <w:pgMar w:top="720" w:right="1080" w:bottom="540" w:left="117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AAF8B" w14:textId="77777777" w:rsidR="00ED415A" w:rsidRDefault="00ED415A" w:rsidP="00D02C54">
      <w:r>
        <w:separator/>
      </w:r>
    </w:p>
  </w:endnote>
  <w:endnote w:type="continuationSeparator" w:id="0">
    <w:p w14:paraId="446325A2" w14:textId="77777777" w:rsidR="00ED415A" w:rsidRDefault="00ED415A" w:rsidP="00D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5605" w14:textId="72CDFB99" w:rsidR="003C083C" w:rsidRPr="00764888" w:rsidRDefault="000C19D3" w:rsidP="008326C2">
    <w:pPr>
      <w:pStyle w:val="Footer"/>
      <w:pBdr>
        <w:top w:val="thinThickSmallGap" w:sz="24" w:space="1" w:color="823B0B" w:themeColor="accent2" w:themeShade="7F"/>
      </w:pBdr>
      <w:tabs>
        <w:tab w:val="clear" w:pos="4680"/>
        <w:tab w:val="clear" w:pos="9360"/>
        <w:tab w:val="right" w:pos="10170"/>
      </w:tabs>
      <w:rPr>
        <w:rFonts w:ascii="Arial" w:hAnsi="Arial" w:cs="Arial"/>
      </w:rPr>
    </w:pPr>
    <w:r>
      <w:rPr>
        <w:rFonts w:ascii="Arial" w:eastAsiaTheme="majorEastAsia" w:hAnsi="Arial" w:cs="Arial"/>
      </w:rPr>
      <w:t xml:space="preserve">Appendix A - </w:t>
    </w:r>
    <w:r w:rsidR="003C083C">
      <w:rPr>
        <w:rFonts w:ascii="Arial" w:eastAsiaTheme="majorEastAsia" w:hAnsi="Arial" w:cs="Arial"/>
      </w:rPr>
      <w:t xml:space="preserve">DRAFT – </w:t>
    </w:r>
    <w:r w:rsidR="00523D18">
      <w:rPr>
        <w:rFonts w:ascii="Arial" w:eastAsiaTheme="majorEastAsia" w:hAnsi="Arial" w:cs="Arial"/>
      </w:rPr>
      <w:t>Decision Support</w:t>
    </w:r>
    <w:r w:rsidR="005E6ECB">
      <w:rPr>
        <w:rFonts w:ascii="Arial" w:eastAsiaTheme="majorEastAsia" w:hAnsi="Arial" w:cs="Arial"/>
      </w:rPr>
      <w:t xml:space="preserve"> </w:t>
    </w:r>
    <w:r w:rsidR="003C083C">
      <w:rPr>
        <w:rFonts w:ascii="Arial" w:eastAsiaTheme="majorEastAsia" w:hAnsi="Arial" w:cs="Arial"/>
      </w:rPr>
      <w:t>Services Contract 20</w:t>
    </w:r>
    <w:r w:rsidR="00CD0B3C">
      <w:rPr>
        <w:rFonts w:ascii="Arial" w:eastAsiaTheme="majorEastAsia" w:hAnsi="Arial" w:cs="Arial"/>
      </w:rPr>
      <w:t>20</w:t>
    </w:r>
    <w:r w:rsidR="003C083C">
      <w:rPr>
        <w:rFonts w:ascii="Arial" w:eastAsiaTheme="majorEastAsia" w:hAnsi="Arial" w:cs="Arial"/>
      </w:rPr>
      <w:t xml:space="preserve"> </w:t>
    </w:r>
    <w:r w:rsidR="003C083C" w:rsidRPr="00764888">
      <w:rPr>
        <w:rFonts w:ascii="Arial" w:eastAsiaTheme="majorEastAsia" w:hAnsi="Arial" w:cs="Arial"/>
      </w:rPr>
      <w:tab/>
    </w:r>
    <w:sdt>
      <w:sdtPr>
        <w:rPr>
          <w:rFonts w:ascii="Arial" w:hAnsi="Arial" w:cs="Arial"/>
        </w:rPr>
        <w:id w:val="1488985694"/>
        <w:docPartObj>
          <w:docPartGallery w:val="Page Numbers (Top of Page)"/>
          <w:docPartUnique/>
        </w:docPartObj>
      </w:sdtPr>
      <w:sdtEndPr/>
      <w:sdtContent>
        <w:r w:rsidR="003C083C" w:rsidRPr="00764888">
          <w:rPr>
            <w:rFonts w:ascii="Arial" w:hAnsi="Arial" w:cs="Arial"/>
          </w:rPr>
          <w:t xml:space="preserve">Page </w:t>
        </w:r>
        <w:r w:rsidR="003C083C" w:rsidRPr="00764888">
          <w:rPr>
            <w:rFonts w:ascii="Arial" w:hAnsi="Arial" w:cs="Arial"/>
          </w:rPr>
          <w:fldChar w:fldCharType="begin"/>
        </w:r>
        <w:r w:rsidR="003C083C" w:rsidRPr="00764888">
          <w:rPr>
            <w:rFonts w:ascii="Arial" w:hAnsi="Arial" w:cs="Arial"/>
          </w:rPr>
          <w:instrText xml:space="preserve"> PAGE </w:instrText>
        </w:r>
        <w:r w:rsidR="003C083C" w:rsidRPr="00764888">
          <w:rPr>
            <w:rFonts w:ascii="Arial" w:hAnsi="Arial" w:cs="Arial"/>
          </w:rPr>
          <w:fldChar w:fldCharType="separate"/>
        </w:r>
        <w:r w:rsidR="000E5289">
          <w:rPr>
            <w:rFonts w:ascii="Arial" w:hAnsi="Arial" w:cs="Arial"/>
            <w:noProof/>
          </w:rPr>
          <w:t>25</w:t>
        </w:r>
        <w:r w:rsidR="003C083C" w:rsidRPr="00764888">
          <w:rPr>
            <w:rFonts w:ascii="Arial" w:hAnsi="Arial" w:cs="Arial"/>
            <w:noProof/>
          </w:rPr>
          <w:fldChar w:fldCharType="end"/>
        </w:r>
        <w:r w:rsidR="003C083C" w:rsidRPr="00764888">
          <w:rPr>
            <w:rFonts w:ascii="Arial" w:hAnsi="Arial" w:cs="Arial"/>
          </w:rPr>
          <w:t xml:space="preserve"> of </w:t>
        </w:r>
        <w:r w:rsidR="003C083C" w:rsidRPr="00764888">
          <w:rPr>
            <w:rFonts w:ascii="Arial" w:hAnsi="Arial" w:cs="Arial"/>
          </w:rPr>
          <w:fldChar w:fldCharType="begin"/>
        </w:r>
        <w:r w:rsidR="003C083C" w:rsidRPr="00764888">
          <w:rPr>
            <w:rFonts w:ascii="Arial" w:hAnsi="Arial" w:cs="Arial"/>
          </w:rPr>
          <w:instrText xml:space="preserve"> NUMPAGES  </w:instrText>
        </w:r>
        <w:r w:rsidR="003C083C" w:rsidRPr="00764888">
          <w:rPr>
            <w:rFonts w:ascii="Arial" w:hAnsi="Arial" w:cs="Arial"/>
          </w:rPr>
          <w:fldChar w:fldCharType="separate"/>
        </w:r>
        <w:r w:rsidR="000E5289">
          <w:rPr>
            <w:rFonts w:ascii="Arial" w:hAnsi="Arial" w:cs="Arial"/>
            <w:noProof/>
          </w:rPr>
          <w:t>26</w:t>
        </w:r>
        <w:r w:rsidR="003C083C" w:rsidRPr="00764888">
          <w:rPr>
            <w:rFonts w:ascii="Arial" w:hAnsi="Arial" w:cs="Arial"/>
            <w:noProof/>
          </w:rPr>
          <w:fldChar w:fldCharType="end"/>
        </w:r>
      </w:sdtContent>
    </w:sdt>
  </w:p>
  <w:p w14:paraId="0047DF41" w14:textId="77777777" w:rsidR="003C083C" w:rsidRPr="009952E0" w:rsidRDefault="003C083C" w:rsidP="008326C2">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E865" w14:textId="77777777" w:rsidR="00ED415A" w:rsidRDefault="00ED415A" w:rsidP="00D02C54">
      <w:r>
        <w:separator/>
      </w:r>
    </w:p>
  </w:footnote>
  <w:footnote w:type="continuationSeparator" w:id="0">
    <w:p w14:paraId="3B04415F" w14:textId="77777777" w:rsidR="00ED415A" w:rsidRDefault="00ED415A" w:rsidP="00D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7400" w14:textId="4DDF9C48" w:rsidR="003C083C" w:rsidRDefault="000E5289">
    <w:pPr>
      <w:pStyle w:val="Header"/>
    </w:pPr>
    <w:sdt>
      <w:sdtPr>
        <w:rPr>
          <w:rFonts w:ascii="Times New Roman" w:hAnsi="Times New Roman"/>
          <w:sz w:val="28"/>
        </w:rPr>
        <w:id w:val="-1258208426"/>
        <w:docPartObj>
          <w:docPartGallery w:val="Watermarks"/>
          <w:docPartUnique/>
        </w:docPartObj>
      </w:sdtPr>
      <w:sdtEndPr/>
      <w:sdtContent>
        <w:r>
          <w:rPr>
            <w:rFonts w:ascii="Times New Roman" w:hAnsi="Times New Roman"/>
            <w:noProof/>
            <w:sz w:val="28"/>
          </w:rPr>
          <w:pict w14:anchorId="7E84C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3A91BA"/>
    <w:lvl w:ilvl="0">
      <w:start w:val="1"/>
      <w:numFmt w:val="decimal"/>
      <w:pStyle w:val="ListNumber2"/>
      <w:lvlText w:val="%1."/>
      <w:lvlJc w:val="left"/>
      <w:pPr>
        <w:ind w:left="19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FFFFFF88"/>
    <w:multiLevelType w:val="singleLevel"/>
    <w:tmpl w:val="663C6552"/>
    <w:lvl w:ilvl="0">
      <w:start w:val="1"/>
      <w:numFmt w:val="upperLetter"/>
      <w:pStyle w:val="ListNumber"/>
      <w:lvlText w:val="%1."/>
      <w:lvlJc w:val="left"/>
      <w:pPr>
        <w:ind w:left="900" w:hanging="360"/>
      </w:pPr>
      <w:rPr>
        <w:rFonts w:hint="default"/>
        <w:b w:val="0"/>
      </w:rPr>
    </w:lvl>
  </w:abstractNum>
  <w:abstractNum w:abstractNumId="2" w15:restartNumberingAfterBreak="0">
    <w:nsid w:val="017E5B39"/>
    <w:multiLevelType w:val="hybridMultilevel"/>
    <w:tmpl w:val="B33A48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48DD"/>
    <w:multiLevelType w:val="hybridMultilevel"/>
    <w:tmpl w:val="850EFDC2"/>
    <w:lvl w:ilvl="0" w:tplc="8D2E9B40">
      <w:start w:val="1"/>
      <w:numFmt w:val="lowerLetter"/>
      <w:pStyle w:val="ListNumber3"/>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8F65CA8"/>
    <w:multiLevelType w:val="hybridMultilevel"/>
    <w:tmpl w:val="0A1E859A"/>
    <w:lvl w:ilvl="0" w:tplc="328A41EA">
      <w:start w:val="3"/>
      <w:numFmt w:val="upperLetter"/>
      <w:lvlText w:val="%1."/>
      <w:lvlJc w:val="left"/>
      <w:pPr>
        <w:tabs>
          <w:tab w:val="num" w:pos="1440"/>
        </w:tabs>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70254"/>
    <w:multiLevelType w:val="hybridMultilevel"/>
    <w:tmpl w:val="E4342278"/>
    <w:lvl w:ilvl="0" w:tplc="DA0A377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94CCC"/>
    <w:multiLevelType w:val="hybridMultilevel"/>
    <w:tmpl w:val="DF2ADA32"/>
    <w:lvl w:ilvl="0" w:tplc="D4B603C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857FA"/>
    <w:multiLevelType w:val="hybridMultilevel"/>
    <w:tmpl w:val="C876EFE0"/>
    <w:lvl w:ilvl="0" w:tplc="DDC425B2">
      <w:start w:val="1"/>
      <w:numFmt w:val="decimal"/>
      <w:pStyle w:val="NumList1"/>
      <w:lvlText w:val="%1."/>
      <w:lvlJc w:val="center"/>
      <w:pPr>
        <w:ind w:left="1080" w:hanging="360"/>
      </w:pPr>
      <w:rPr>
        <w:rFonts w:ascii="Times New Roman" w:hAnsi="Times New Roman" w:cs="Times New Roman"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8" w15:restartNumberingAfterBreak="0">
    <w:nsid w:val="2D8C0E9F"/>
    <w:multiLevelType w:val="hybridMultilevel"/>
    <w:tmpl w:val="C5721C1E"/>
    <w:lvl w:ilvl="0" w:tplc="F244A8C2">
      <w:start w:val="1"/>
      <w:numFmt w:val="upperLetter"/>
      <w:lvlText w:val="%1."/>
      <w:lvlJc w:val="left"/>
      <w:pPr>
        <w:ind w:left="1440" w:hanging="720"/>
      </w:pPr>
      <w:rPr>
        <w:rFonts w:hint="default"/>
        <w:b w:val="0"/>
        <w:i w:val="0"/>
        <w:color w:val="0070C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D4F7B"/>
    <w:multiLevelType w:val="hybridMultilevel"/>
    <w:tmpl w:val="0AF49E78"/>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20A11"/>
    <w:multiLevelType w:val="hybridMultilevel"/>
    <w:tmpl w:val="298647F6"/>
    <w:lvl w:ilvl="0" w:tplc="0409000F">
      <w:start w:val="1"/>
      <w:numFmt w:val="decimal"/>
      <w:lvlText w:val="%1."/>
      <w:lvlJc w:val="left"/>
      <w:pPr>
        <w:ind w:left="720" w:hanging="72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DE460D"/>
    <w:multiLevelType w:val="hybridMultilevel"/>
    <w:tmpl w:val="1BDC3A12"/>
    <w:lvl w:ilvl="0" w:tplc="44C48EE6">
      <w:start w:val="1"/>
      <w:numFmt w:val="upperLetter"/>
      <w:lvlText w:val="%1."/>
      <w:lvlJc w:val="center"/>
      <w:pPr>
        <w:ind w:left="720" w:hanging="360"/>
      </w:pPr>
      <w:rPr>
        <w:rFonts w:hint="default"/>
        <w:b/>
        <w:i w:val="0"/>
        <w:color w:val="auto"/>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02131"/>
    <w:multiLevelType w:val="hybridMultilevel"/>
    <w:tmpl w:val="4D0E80C8"/>
    <w:lvl w:ilvl="0" w:tplc="90BAAEE6">
      <w:start w:val="1"/>
      <w:numFmt w:val="upperLetter"/>
      <w:lvlText w:val="%1."/>
      <w:lvlJc w:val="left"/>
      <w:pPr>
        <w:ind w:left="864" w:hanging="864"/>
      </w:pPr>
      <w:rPr>
        <w:rFonts w:hint="default"/>
        <w:b w:val="0"/>
        <w:i w:val="0"/>
        <w:strike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13" w15:restartNumberingAfterBreak="0">
    <w:nsid w:val="3B39290E"/>
    <w:multiLevelType w:val="hybridMultilevel"/>
    <w:tmpl w:val="8C08973E"/>
    <w:lvl w:ilvl="0" w:tplc="5BA08A5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6257E1"/>
    <w:multiLevelType w:val="hybridMultilevel"/>
    <w:tmpl w:val="2D881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24D58"/>
    <w:multiLevelType w:val="hybridMultilevel"/>
    <w:tmpl w:val="0D2E0C36"/>
    <w:lvl w:ilvl="0" w:tplc="5BE86FF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B760D5"/>
    <w:multiLevelType w:val="hybridMultilevel"/>
    <w:tmpl w:val="417CA0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7940F16"/>
    <w:multiLevelType w:val="hybridMultilevel"/>
    <w:tmpl w:val="FFB0D22E"/>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52739"/>
    <w:multiLevelType w:val="hybridMultilevel"/>
    <w:tmpl w:val="FB2C536C"/>
    <w:lvl w:ilvl="0" w:tplc="04090015">
      <w:start w:val="1"/>
      <w:numFmt w:val="upperLetter"/>
      <w:lvlText w:val="%1."/>
      <w:lvlJc w:val="left"/>
      <w:pPr>
        <w:ind w:left="1260" w:hanging="36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911269B"/>
    <w:multiLevelType w:val="hybridMultilevel"/>
    <w:tmpl w:val="5F4EB11A"/>
    <w:lvl w:ilvl="0" w:tplc="E632C7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80F83"/>
    <w:multiLevelType w:val="hybridMultilevel"/>
    <w:tmpl w:val="8BA01C8C"/>
    <w:lvl w:ilvl="0" w:tplc="46000338">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35FDD"/>
    <w:multiLevelType w:val="hybridMultilevel"/>
    <w:tmpl w:val="252EE140"/>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F048E"/>
    <w:multiLevelType w:val="hybridMultilevel"/>
    <w:tmpl w:val="B126B2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E4205"/>
    <w:multiLevelType w:val="hybridMultilevel"/>
    <w:tmpl w:val="6FD022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B6D1F"/>
    <w:multiLevelType w:val="hybridMultilevel"/>
    <w:tmpl w:val="CCCA1FDA"/>
    <w:lvl w:ilvl="0" w:tplc="04090015">
      <w:start w:val="1"/>
      <w:numFmt w:val="upperLetter"/>
      <w:lvlText w:val="%1."/>
      <w:lvlJc w:val="left"/>
      <w:pPr>
        <w:ind w:left="1080" w:hanging="360"/>
      </w:pPr>
      <w:rPr>
        <w:rFonts w:hint="default"/>
        <w:b w:val="0"/>
        <w:i w:val="0"/>
        <w:sz w:val="24"/>
        <w:szCs w:val="24"/>
      </w:rPr>
    </w:lvl>
    <w:lvl w:ilvl="1" w:tplc="04090019">
      <w:start w:val="1"/>
      <w:numFmt w:val="lowerLetter"/>
      <w:lvlText w:val="%2."/>
      <w:lvlJc w:val="left"/>
      <w:pPr>
        <w:ind w:left="-990" w:hanging="360"/>
      </w:pPr>
    </w:lvl>
    <w:lvl w:ilvl="2" w:tplc="0409001B">
      <w:start w:val="1"/>
      <w:numFmt w:val="lowerRoman"/>
      <w:lvlText w:val="%3."/>
      <w:lvlJc w:val="right"/>
      <w:pPr>
        <w:ind w:left="-270" w:hanging="180"/>
      </w:pPr>
    </w:lvl>
    <w:lvl w:ilvl="3" w:tplc="0409000F">
      <w:start w:val="1"/>
      <w:numFmt w:val="decimal"/>
      <w:lvlText w:val="%4."/>
      <w:lvlJc w:val="left"/>
      <w:pPr>
        <w:ind w:left="450" w:hanging="360"/>
      </w:pPr>
    </w:lvl>
    <w:lvl w:ilvl="4" w:tplc="04090019">
      <w:start w:val="1"/>
      <w:numFmt w:val="lowerLetter"/>
      <w:lvlText w:val="%5."/>
      <w:lvlJc w:val="left"/>
      <w:pPr>
        <w:ind w:left="1170" w:hanging="360"/>
      </w:pPr>
    </w:lvl>
    <w:lvl w:ilvl="5" w:tplc="0409001B">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5" w15:restartNumberingAfterBreak="0">
    <w:nsid w:val="6ABF784F"/>
    <w:multiLevelType w:val="hybridMultilevel"/>
    <w:tmpl w:val="8EFC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46036"/>
    <w:multiLevelType w:val="hybridMultilevel"/>
    <w:tmpl w:val="850ECFB0"/>
    <w:lvl w:ilvl="0" w:tplc="F4528B80">
      <w:start w:val="1"/>
      <w:numFmt w:val="decimal"/>
      <w:lvlText w:val="%1."/>
      <w:lvlJc w:val="left"/>
      <w:pPr>
        <w:tabs>
          <w:tab w:val="num" w:pos="2160"/>
        </w:tabs>
        <w:ind w:left="2160" w:hanging="720"/>
      </w:pPr>
      <w:rPr>
        <w:rFonts w:hint="default"/>
      </w:rPr>
    </w:lvl>
    <w:lvl w:ilvl="1" w:tplc="2D3497FA">
      <w:start w:val="3"/>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8D00D81"/>
    <w:multiLevelType w:val="hybridMultilevel"/>
    <w:tmpl w:val="9C282154"/>
    <w:lvl w:ilvl="0" w:tplc="7E76E716">
      <w:start w:val="2"/>
      <w:numFmt w:val="upp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9186C"/>
    <w:multiLevelType w:val="hybridMultilevel"/>
    <w:tmpl w:val="5B403E08"/>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0"/>
  </w:num>
  <w:num w:numId="2">
    <w:abstractNumId w:val="9"/>
  </w:num>
  <w:num w:numId="3">
    <w:abstractNumId w:val="21"/>
  </w:num>
  <w:num w:numId="4">
    <w:abstractNumId w:val="17"/>
  </w:num>
  <w:num w:numId="5">
    <w:abstractNumId w:val="1"/>
  </w:num>
  <w:num w:numId="6">
    <w:abstractNumId w:val="3"/>
  </w:num>
  <w:num w:numId="7">
    <w:abstractNumId w:val="0"/>
    <w:lvlOverride w:ilvl="0">
      <w:startOverride w:val="1"/>
    </w:lvlOverride>
  </w:num>
  <w:num w:numId="8">
    <w:abstractNumId w:val="11"/>
  </w:num>
  <w:num w:numId="9">
    <w:abstractNumId w:val="5"/>
  </w:num>
  <w:num w:numId="10">
    <w:abstractNumId w:val="16"/>
  </w:num>
  <w:num w:numId="11">
    <w:abstractNumId w:val="6"/>
  </w:num>
  <w:num w:numId="12">
    <w:abstractNumId w:val="23"/>
  </w:num>
  <w:num w:numId="13">
    <w:abstractNumId w:val="26"/>
  </w:num>
  <w:num w:numId="14">
    <w:abstractNumId w:val="18"/>
  </w:num>
  <w:num w:numId="15">
    <w:abstractNumId w:val="1"/>
    <w:lvlOverride w:ilvl="0">
      <w:startOverride w:val="1"/>
    </w:lvlOverride>
  </w:num>
  <w:num w:numId="16">
    <w:abstractNumId w:val="7"/>
  </w:num>
  <w:num w:numId="17">
    <w:abstractNumId w:val="28"/>
  </w:num>
  <w:num w:numId="18">
    <w:abstractNumId w:val="24"/>
  </w:num>
  <w:num w:numId="19">
    <w:abstractNumId w:val="8"/>
  </w:num>
  <w:num w:numId="20">
    <w:abstractNumId w:val="15"/>
  </w:num>
  <w:num w:numId="21">
    <w:abstractNumId w:val="13"/>
  </w:num>
  <w:num w:numId="22">
    <w:abstractNumId w:val="4"/>
  </w:num>
  <w:num w:numId="23">
    <w:abstractNumId w:val="20"/>
  </w:num>
  <w:num w:numId="24">
    <w:abstractNumId w:val="19"/>
  </w:num>
  <w:num w:numId="25">
    <w:abstractNumId w:val="3"/>
    <w:lvlOverride w:ilvl="0">
      <w:startOverride w:val="1"/>
    </w:lvlOverride>
  </w:num>
  <w:num w:numId="26">
    <w:abstractNumId w:val="3"/>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4"/>
  </w:num>
  <w:num w:numId="31">
    <w:abstractNumId w:val="25"/>
  </w:num>
  <w:num w:numId="32">
    <w:abstractNumId w:val="22"/>
  </w:num>
  <w:num w:numId="33">
    <w:abstractNumId w:val="2"/>
  </w:num>
  <w:num w:numId="34">
    <w:abstractNumId w:val="27"/>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54"/>
    <w:rsid w:val="00001024"/>
    <w:rsid w:val="0000428E"/>
    <w:rsid w:val="0000749F"/>
    <w:rsid w:val="00007C24"/>
    <w:rsid w:val="00015879"/>
    <w:rsid w:val="000166CF"/>
    <w:rsid w:val="00032422"/>
    <w:rsid w:val="000336A9"/>
    <w:rsid w:val="00037258"/>
    <w:rsid w:val="00040094"/>
    <w:rsid w:val="0004774A"/>
    <w:rsid w:val="0005068A"/>
    <w:rsid w:val="000512E9"/>
    <w:rsid w:val="00057A37"/>
    <w:rsid w:val="00065FB1"/>
    <w:rsid w:val="00071A3E"/>
    <w:rsid w:val="0007523C"/>
    <w:rsid w:val="00075C6C"/>
    <w:rsid w:val="00083A73"/>
    <w:rsid w:val="000873FE"/>
    <w:rsid w:val="000929E4"/>
    <w:rsid w:val="00093B2F"/>
    <w:rsid w:val="00094C45"/>
    <w:rsid w:val="00094F83"/>
    <w:rsid w:val="000A07B1"/>
    <w:rsid w:val="000A3A9F"/>
    <w:rsid w:val="000A5462"/>
    <w:rsid w:val="000A660F"/>
    <w:rsid w:val="000B19EE"/>
    <w:rsid w:val="000B1C37"/>
    <w:rsid w:val="000B4F3B"/>
    <w:rsid w:val="000C19D3"/>
    <w:rsid w:val="000C386B"/>
    <w:rsid w:val="000C6765"/>
    <w:rsid w:val="000D494C"/>
    <w:rsid w:val="000D517E"/>
    <w:rsid w:val="000E163B"/>
    <w:rsid w:val="000E5289"/>
    <w:rsid w:val="000F172F"/>
    <w:rsid w:val="000F1F6F"/>
    <w:rsid w:val="000F318D"/>
    <w:rsid w:val="000F582C"/>
    <w:rsid w:val="00103F3C"/>
    <w:rsid w:val="001127CF"/>
    <w:rsid w:val="00117961"/>
    <w:rsid w:val="00121504"/>
    <w:rsid w:val="001252D8"/>
    <w:rsid w:val="00147A27"/>
    <w:rsid w:val="0017532F"/>
    <w:rsid w:val="0017737A"/>
    <w:rsid w:val="00180EA0"/>
    <w:rsid w:val="00185D7E"/>
    <w:rsid w:val="001913C4"/>
    <w:rsid w:val="001930E2"/>
    <w:rsid w:val="001931F1"/>
    <w:rsid w:val="001A1A60"/>
    <w:rsid w:val="001A3DDB"/>
    <w:rsid w:val="001B6DC3"/>
    <w:rsid w:val="001B7446"/>
    <w:rsid w:val="001C03F0"/>
    <w:rsid w:val="001C30BF"/>
    <w:rsid w:val="001E76C5"/>
    <w:rsid w:val="001F671E"/>
    <w:rsid w:val="0020102F"/>
    <w:rsid w:val="00201672"/>
    <w:rsid w:val="00203A45"/>
    <w:rsid w:val="00203D54"/>
    <w:rsid w:val="00207379"/>
    <w:rsid w:val="0021097A"/>
    <w:rsid w:val="00211959"/>
    <w:rsid w:val="002154FB"/>
    <w:rsid w:val="00222817"/>
    <w:rsid w:val="0022617C"/>
    <w:rsid w:val="00227316"/>
    <w:rsid w:val="002370B9"/>
    <w:rsid w:val="00240235"/>
    <w:rsid w:val="00245A0E"/>
    <w:rsid w:val="00251A5A"/>
    <w:rsid w:val="00254345"/>
    <w:rsid w:val="00257AF9"/>
    <w:rsid w:val="002630D9"/>
    <w:rsid w:val="0027264E"/>
    <w:rsid w:val="0028441A"/>
    <w:rsid w:val="00286614"/>
    <w:rsid w:val="00286A4D"/>
    <w:rsid w:val="00286E7A"/>
    <w:rsid w:val="002A31F5"/>
    <w:rsid w:val="002B3B85"/>
    <w:rsid w:val="002B7D14"/>
    <w:rsid w:val="002C126E"/>
    <w:rsid w:val="002C2940"/>
    <w:rsid w:val="002C5EC9"/>
    <w:rsid w:val="002D137D"/>
    <w:rsid w:val="002D1718"/>
    <w:rsid w:val="002D1FB6"/>
    <w:rsid w:val="002D7F45"/>
    <w:rsid w:val="002E1CF3"/>
    <w:rsid w:val="002E4050"/>
    <w:rsid w:val="002F2527"/>
    <w:rsid w:val="002F4C97"/>
    <w:rsid w:val="002F5E67"/>
    <w:rsid w:val="002F6958"/>
    <w:rsid w:val="00317DAB"/>
    <w:rsid w:val="0032179B"/>
    <w:rsid w:val="0032187A"/>
    <w:rsid w:val="00321C39"/>
    <w:rsid w:val="003257F0"/>
    <w:rsid w:val="003315CB"/>
    <w:rsid w:val="00332551"/>
    <w:rsid w:val="0033346E"/>
    <w:rsid w:val="00334767"/>
    <w:rsid w:val="0034036B"/>
    <w:rsid w:val="003417AD"/>
    <w:rsid w:val="00346347"/>
    <w:rsid w:val="003468FF"/>
    <w:rsid w:val="00347ADF"/>
    <w:rsid w:val="00347C87"/>
    <w:rsid w:val="00357EC0"/>
    <w:rsid w:val="00361C46"/>
    <w:rsid w:val="00367397"/>
    <w:rsid w:val="00367A7B"/>
    <w:rsid w:val="003745E3"/>
    <w:rsid w:val="003776EC"/>
    <w:rsid w:val="0037785A"/>
    <w:rsid w:val="00390DE0"/>
    <w:rsid w:val="00391B21"/>
    <w:rsid w:val="00393F64"/>
    <w:rsid w:val="00396683"/>
    <w:rsid w:val="00396EF1"/>
    <w:rsid w:val="0039701B"/>
    <w:rsid w:val="003973A4"/>
    <w:rsid w:val="003A6B33"/>
    <w:rsid w:val="003B1934"/>
    <w:rsid w:val="003B1E67"/>
    <w:rsid w:val="003B2E71"/>
    <w:rsid w:val="003B62C2"/>
    <w:rsid w:val="003C00FA"/>
    <w:rsid w:val="003C083C"/>
    <w:rsid w:val="003C1939"/>
    <w:rsid w:val="003C6C20"/>
    <w:rsid w:val="003D2CD5"/>
    <w:rsid w:val="003D3408"/>
    <w:rsid w:val="003E4FCD"/>
    <w:rsid w:val="003E5AA8"/>
    <w:rsid w:val="003E5CB2"/>
    <w:rsid w:val="003F1632"/>
    <w:rsid w:val="003F30F0"/>
    <w:rsid w:val="0040343C"/>
    <w:rsid w:val="004036D6"/>
    <w:rsid w:val="00405DC6"/>
    <w:rsid w:val="00413AE1"/>
    <w:rsid w:val="004142AC"/>
    <w:rsid w:val="00424062"/>
    <w:rsid w:val="00427D5C"/>
    <w:rsid w:val="00434176"/>
    <w:rsid w:val="00446505"/>
    <w:rsid w:val="00451D5C"/>
    <w:rsid w:val="00455F5A"/>
    <w:rsid w:val="00455F9D"/>
    <w:rsid w:val="00470658"/>
    <w:rsid w:val="00473A43"/>
    <w:rsid w:val="00473D0F"/>
    <w:rsid w:val="0049076E"/>
    <w:rsid w:val="004A3184"/>
    <w:rsid w:val="004A523A"/>
    <w:rsid w:val="004B31C7"/>
    <w:rsid w:val="004C2A2F"/>
    <w:rsid w:val="004C333C"/>
    <w:rsid w:val="004D617B"/>
    <w:rsid w:val="004E26FB"/>
    <w:rsid w:val="004E45BC"/>
    <w:rsid w:val="004F1C39"/>
    <w:rsid w:val="004F2300"/>
    <w:rsid w:val="004F3D38"/>
    <w:rsid w:val="004F3D4C"/>
    <w:rsid w:val="004F49EB"/>
    <w:rsid w:val="004F7D9D"/>
    <w:rsid w:val="00523D18"/>
    <w:rsid w:val="0053191A"/>
    <w:rsid w:val="0053338E"/>
    <w:rsid w:val="00533BF3"/>
    <w:rsid w:val="00542486"/>
    <w:rsid w:val="00543B43"/>
    <w:rsid w:val="00544E10"/>
    <w:rsid w:val="005477E4"/>
    <w:rsid w:val="00551F71"/>
    <w:rsid w:val="0056740D"/>
    <w:rsid w:val="00570634"/>
    <w:rsid w:val="005762E2"/>
    <w:rsid w:val="005933FB"/>
    <w:rsid w:val="00595895"/>
    <w:rsid w:val="005A0E77"/>
    <w:rsid w:val="005A61FC"/>
    <w:rsid w:val="005A6A34"/>
    <w:rsid w:val="005C0B8C"/>
    <w:rsid w:val="005C2959"/>
    <w:rsid w:val="005C2C38"/>
    <w:rsid w:val="005C42C5"/>
    <w:rsid w:val="005D75EF"/>
    <w:rsid w:val="005D772F"/>
    <w:rsid w:val="005D7E08"/>
    <w:rsid w:val="005E3F15"/>
    <w:rsid w:val="005E6ECB"/>
    <w:rsid w:val="005F0B46"/>
    <w:rsid w:val="006042DD"/>
    <w:rsid w:val="00604424"/>
    <w:rsid w:val="00607C31"/>
    <w:rsid w:val="006211E1"/>
    <w:rsid w:val="00623F6E"/>
    <w:rsid w:val="006378C7"/>
    <w:rsid w:val="00641889"/>
    <w:rsid w:val="00643870"/>
    <w:rsid w:val="006507C7"/>
    <w:rsid w:val="00660BE6"/>
    <w:rsid w:val="006639B8"/>
    <w:rsid w:val="00666816"/>
    <w:rsid w:val="00680A08"/>
    <w:rsid w:val="00684910"/>
    <w:rsid w:val="00692BC7"/>
    <w:rsid w:val="00695C2E"/>
    <w:rsid w:val="006A31B8"/>
    <w:rsid w:val="006A6ADF"/>
    <w:rsid w:val="006B0480"/>
    <w:rsid w:val="006B1AFB"/>
    <w:rsid w:val="006C04FB"/>
    <w:rsid w:val="006C7E38"/>
    <w:rsid w:val="006D2BD4"/>
    <w:rsid w:val="006D33FD"/>
    <w:rsid w:val="006D7FDE"/>
    <w:rsid w:val="006E18E2"/>
    <w:rsid w:val="006E4070"/>
    <w:rsid w:val="006E5177"/>
    <w:rsid w:val="007101D9"/>
    <w:rsid w:val="00713FC5"/>
    <w:rsid w:val="00715849"/>
    <w:rsid w:val="0072258D"/>
    <w:rsid w:val="00732B35"/>
    <w:rsid w:val="00734A59"/>
    <w:rsid w:val="00743431"/>
    <w:rsid w:val="007469E3"/>
    <w:rsid w:val="007559E5"/>
    <w:rsid w:val="00763146"/>
    <w:rsid w:val="00775286"/>
    <w:rsid w:val="00776185"/>
    <w:rsid w:val="00776CD6"/>
    <w:rsid w:val="007772F9"/>
    <w:rsid w:val="00777AF4"/>
    <w:rsid w:val="00777E97"/>
    <w:rsid w:val="00792332"/>
    <w:rsid w:val="007A0131"/>
    <w:rsid w:val="007A5CCA"/>
    <w:rsid w:val="007B2723"/>
    <w:rsid w:val="007C2A57"/>
    <w:rsid w:val="007C384F"/>
    <w:rsid w:val="007C6954"/>
    <w:rsid w:val="007D0C21"/>
    <w:rsid w:val="007E36ED"/>
    <w:rsid w:val="007E74F6"/>
    <w:rsid w:val="008013BE"/>
    <w:rsid w:val="0080163B"/>
    <w:rsid w:val="00806AD8"/>
    <w:rsid w:val="00810967"/>
    <w:rsid w:val="008177E6"/>
    <w:rsid w:val="00817C14"/>
    <w:rsid w:val="00825C14"/>
    <w:rsid w:val="008326C2"/>
    <w:rsid w:val="0083386A"/>
    <w:rsid w:val="00833EB6"/>
    <w:rsid w:val="008378BA"/>
    <w:rsid w:val="00844A63"/>
    <w:rsid w:val="00846FCA"/>
    <w:rsid w:val="0085031F"/>
    <w:rsid w:val="008615B0"/>
    <w:rsid w:val="00866ACD"/>
    <w:rsid w:val="00866BD3"/>
    <w:rsid w:val="00874A17"/>
    <w:rsid w:val="00876C74"/>
    <w:rsid w:val="00887A54"/>
    <w:rsid w:val="008A07A8"/>
    <w:rsid w:val="008A27B8"/>
    <w:rsid w:val="008A4288"/>
    <w:rsid w:val="008A6CF0"/>
    <w:rsid w:val="008B23ED"/>
    <w:rsid w:val="008D160B"/>
    <w:rsid w:val="008D5AAC"/>
    <w:rsid w:val="008D6FD9"/>
    <w:rsid w:val="008F7500"/>
    <w:rsid w:val="009023EE"/>
    <w:rsid w:val="009033A6"/>
    <w:rsid w:val="009048C8"/>
    <w:rsid w:val="00905DFB"/>
    <w:rsid w:val="00920693"/>
    <w:rsid w:val="00920C3B"/>
    <w:rsid w:val="009222C8"/>
    <w:rsid w:val="009223B8"/>
    <w:rsid w:val="00922823"/>
    <w:rsid w:val="009242F0"/>
    <w:rsid w:val="00925FA1"/>
    <w:rsid w:val="009363FF"/>
    <w:rsid w:val="009371D8"/>
    <w:rsid w:val="009374FF"/>
    <w:rsid w:val="00940DC6"/>
    <w:rsid w:val="00954E4C"/>
    <w:rsid w:val="009551C0"/>
    <w:rsid w:val="0096053D"/>
    <w:rsid w:val="009722D2"/>
    <w:rsid w:val="00987D6F"/>
    <w:rsid w:val="00990981"/>
    <w:rsid w:val="00991F3E"/>
    <w:rsid w:val="009952E0"/>
    <w:rsid w:val="00995A0C"/>
    <w:rsid w:val="009A3C3B"/>
    <w:rsid w:val="009A60AA"/>
    <w:rsid w:val="009B5933"/>
    <w:rsid w:val="009C0A96"/>
    <w:rsid w:val="009C2D6E"/>
    <w:rsid w:val="009C4345"/>
    <w:rsid w:val="009D2601"/>
    <w:rsid w:val="009E4A0E"/>
    <w:rsid w:val="009E6046"/>
    <w:rsid w:val="00A0273D"/>
    <w:rsid w:val="00A06898"/>
    <w:rsid w:val="00A1547D"/>
    <w:rsid w:val="00A16ADD"/>
    <w:rsid w:val="00A16E8E"/>
    <w:rsid w:val="00A20E20"/>
    <w:rsid w:val="00A3362A"/>
    <w:rsid w:val="00A356DC"/>
    <w:rsid w:val="00A5284B"/>
    <w:rsid w:val="00A54D2D"/>
    <w:rsid w:val="00A5689A"/>
    <w:rsid w:val="00A710E3"/>
    <w:rsid w:val="00A7195C"/>
    <w:rsid w:val="00A73350"/>
    <w:rsid w:val="00A84336"/>
    <w:rsid w:val="00A946BD"/>
    <w:rsid w:val="00AB0213"/>
    <w:rsid w:val="00AB6753"/>
    <w:rsid w:val="00AB683F"/>
    <w:rsid w:val="00AC4F0E"/>
    <w:rsid w:val="00AC61AF"/>
    <w:rsid w:val="00AD5438"/>
    <w:rsid w:val="00AE0FA6"/>
    <w:rsid w:val="00AF01BC"/>
    <w:rsid w:val="00AF0623"/>
    <w:rsid w:val="00B03C00"/>
    <w:rsid w:val="00B05EC8"/>
    <w:rsid w:val="00B07049"/>
    <w:rsid w:val="00B2354C"/>
    <w:rsid w:val="00B24920"/>
    <w:rsid w:val="00B37145"/>
    <w:rsid w:val="00B3777E"/>
    <w:rsid w:val="00B418C6"/>
    <w:rsid w:val="00B4252A"/>
    <w:rsid w:val="00B43531"/>
    <w:rsid w:val="00B43B66"/>
    <w:rsid w:val="00B50DA6"/>
    <w:rsid w:val="00B71111"/>
    <w:rsid w:val="00B77ADA"/>
    <w:rsid w:val="00B80E73"/>
    <w:rsid w:val="00B91B57"/>
    <w:rsid w:val="00B96829"/>
    <w:rsid w:val="00B9757A"/>
    <w:rsid w:val="00BA026E"/>
    <w:rsid w:val="00BA097A"/>
    <w:rsid w:val="00BA785E"/>
    <w:rsid w:val="00BB233D"/>
    <w:rsid w:val="00BB2688"/>
    <w:rsid w:val="00BB402A"/>
    <w:rsid w:val="00BB68D6"/>
    <w:rsid w:val="00BB7FE5"/>
    <w:rsid w:val="00BC5020"/>
    <w:rsid w:val="00BD01E1"/>
    <w:rsid w:val="00BD1C6A"/>
    <w:rsid w:val="00BD2593"/>
    <w:rsid w:val="00BE514B"/>
    <w:rsid w:val="00BE6269"/>
    <w:rsid w:val="00BF4C3A"/>
    <w:rsid w:val="00BF53AD"/>
    <w:rsid w:val="00C044C5"/>
    <w:rsid w:val="00C14CB6"/>
    <w:rsid w:val="00C22AF4"/>
    <w:rsid w:val="00C265DE"/>
    <w:rsid w:val="00C308CC"/>
    <w:rsid w:val="00C32C24"/>
    <w:rsid w:val="00C359E2"/>
    <w:rsid w:val="00C37A1E"/>
    <w:rsid w:val="00C5591A"/>
    <w:rsid w:val="00C56AD1"/>
    <w:rsid w:val="00C604B5"/>
    <w:rsid w:val="00C60D79"/>
    <w:rsid w:val="00C639C8"/>
    <w:rsid w:val="00C81934"/>
    <w:rsid w:val="00C857E4"/>
    <w:rsid w:val="00C91E03"/>
    <w:rsid w:val="00CB0ACD"/>
    <w:rsid w:val="00CB6C2F"/>
    <w:rsid w:val="00CC2110"/>
    <w:rsid w:val="00CC723D"/>
    <w:rsid w:val="00CD0B3C"/>
    <w:rsid w:val="00CE012F"/>
    <w:rsid w:val="00CF1FB6"/>
    <w:rsid w:val="00CF7427"/>
    <w:rsid w:val="00D01F86"/>
    <w:rsid w:val="00D02C54"/>
    <w:rsid w:val="00D03A9B"/>
    <w:rsid w:val="00D05EEF"/>
    <w:rsid w:val="00D12CBD"/>
    <w:rsid w:val="00D146F2"/>
    <w:rsid w:val="00D20349"/>
    <w:rsid w:val="00D20BF9"/>
    <w:rsid w:val="00D323D3"/>
    <w:rsid w:val="00D337DB"/>
    <w:rsid w:val="00D42A78"/>
    <w:rsid w:val="00D540BF"/>
    <w:rsid w:val="00D546F5"/>
    <w:rsid w:val="00D554B9"/>
    <w:rsid w:val="00D5634A"/>
    <w:rsid w:val="00D60A64"/>
    <w:rsid w:val="00D6504F"/>
    <w:rsid w:val="00D72547"/>
    <w:rsid w:val="00D801CA"/>
    <w:rsid w:val="00D91744"/>
    <w:rsid w:val="00DA2086"/>
    <w:rsid w:val="00DA24A9"/>
    <w:rsid w:val="00DA2DAF"/>
    <w:rsid w:val="00DA30A7"/>
    <w:rsid w:val="00DC1427"/>
    <w:rsid w:val="00DC3826"/>
    <w:rsid w:val="00DD197C"/>
    <w:rsid w:val="00DE0BA1"/>
    <w:rsid w:val="00DE4034"/>
    <w:rsid w:val="00DE4582"/>
    <w:rsid w:val="00DE6A92"/>
    <w:rsid w:val="00DF1ADC"/>
    <w:rsid w:val="00E0118C"/>
    <w:rsid w:val="00E017AA"/>
    <w:rsid w:val="00E12818"/>
    <w:rsid w:val="00E17263"/>
    <w:rsid w:val="00E22BC8"/>
    <w:rsid w:val="00E30971"/>
    <w:rsid w:val="00E35F5E"/>
    <w:rsid w:val="00E4216B"/>
    <w:rsid w:val="00E50147"/>
    <w:rsid w:val="00E557D7"/>
    <w:rsid w:val="00E66E9A"/>
    <w:rsid w:val="00E80E5D"/>
    <w:rsid w:val="00E81591"/>
    <w:rsid w:val="00E85BCD"/>
    <w:rsid w:val="00EA08AD"/>
    <w:rsid w:val="00EA0F86"/>
    <w:rsid w:val="00EA2FD8"/>
    <w:rsid w:val="00EA304C"/>
    <w:rsid w:val="00EC738A"/>
    <w:rsid w:val="00ED3606"/>
    <w:rsid w:val="00ED415A"/>
    <w:rsid w:val="00ED493E"/>
    <w:rsid w:val="00ED7253"/>
    <w:rsid w:val="00EE363F"/>
    <w:rsid w:val="00EE4929"/>
    <w:rsid w:val="00EE4C62"/>
    <w:rsid w:val="00EF1688"/>
    <w:rsid w:val="00EF6280"/>
    <w:rsid w:val="00F04A4B"/>
    <w:rsid w:val="00F122C5"/>
    <w:rsid w:val="00F2418E"/>
    <w:rsid w:val="00F25F3F"/>
    <w:rsid w:val="00F37CD0"/>
    <w:rsid w:val="00F416AC"/>
    <w:rsid w:val="00F649BD"/>
    <w:rsid w:val="00F6665B"/>
    <w:rsid w:val="00F76674"/>
    <w:rsid w:val="00F76A89"/>
    <w:rsid w:val="00F8136F"/>
    <w:rsid w:val="00F81801"/>
    <w:rsid w:val="00F8575A"/>
    <w:rsid w:val="00F86C01"/>
    <w:rsid w:val="00F87E01"/>
    <w:rsid w:val="00F90074"/>
    <w:rsid w:val="00F93770"/>
    <w:rsid w:val="00FA4B19"/>
    <w:rsid w:val="00FB01F7"/>
    <w:rsid w:val="00FD1435"/>
    <w:rsid w:val="00FD52E0"/>
    <w:rsid w:val="00FD6F33"/>
    <w:rsid w:val="00FE25DE"/>
    <w:rsid w:val="00FF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267DBB"/>
  <w15:chartTrackingRefBased/>
  <w15:docId w15:val="{9E40817A-BB7F-487D-BEA8-8AED596D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C5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EF62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F172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91B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2C54"/>
    <w:rPr>
      <w:color w:val="0000FF"/>
      <w:u w:val="single"/>
    </w:rPr>
  </w:style>
  <w:style w:type="paragraph" w:styleId="BodyTextIndent">
    <w:name w:val="Body Text Indent"/>
    <w:basedOn w:val="Normal"/>
    <w:link w:val="BodyTextIndentChar"/>
    <w:rsid w:val="00D02C54"/>
    <w:pPr>
      <w:widowControl w:val="0"/>
      <w:tabs>
        <w:tab w:val="left" w:pos="720"/>
      </w:tabs>
      <w:autoSpaceDE w:val="0"/>
      <w:autoSpaceDN w:val="0"/>
      <w:adjustRightInd w:val="0"/>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D02C54"/>
    <w:rPr>
      <w:rFonts w:ascii="Arial" w:eastAsia="Times New Roman" w:hAnsi="Arial" w:cs="Arial"/>
      <w:szCs w:val="24"/>
    </w:rPr>
  </w:style>
  <w:style w:type="character" w:styleId="Strong">
    <w:name w:val="Strong"/>
    <w:uiPriority w:val="22"/>
    <w:qFormat/>
    <w:rsid w:val="00D02C54"/>
    <w:rPr>
      <w:b/>
      <w:bCs/>
    </w:rPr>
  </w:style>
  <w:style w:type="paragraph" w:styleId="BodyText">
    <w:name w:val="Body Text"/>
    <w:basedOn w:val="Normal"/>
    <w:link w:val="BodyTextChar"/>
    <w:uiPriority w:val="99"/>
    <w:unhideWhenUsed/>
    <w:rsid w:val="00D02C54"/>
    <w:pPr>
      <w:spacing w:after="120"/>
    </w:pPr>
  </w:style>
  <w:style w:type="character" w:customStyle="1" w:styleId="BodyTextChar">
    <w:name w:val="Body Text Char"/>
    <w:basedOn w:val="DefaultParagraphFont"/>
    <w:link w:val="BodyText"/>
    <w:uiPriority w:val="99"/>
    <w:rsid w:val="00D02C54"/>
    <w:rPr>
      <w:rFonts w:ascii="Calibri" w:eastAsia="Calibri" w:hAnsi="Calibri" w:cs="Times New Roman"/>
    </w:rPr>
  </w:style>
  <w:style w:type="paragraph" w:styleId="Header">
    <w:name w:val="header"/>
    <w:basedOn w:val="Normal"/>
    <w:link w:val="HeaderChar"/>
    <w:uiPriority w:val="99"/>
    <w:unhideWhenUsed/>
    <w:rsid w:val="00D02C54"/>
    <w:pPr>
      <w:tabs>
        <w:tab w:val="center" w:pos="4680"/>
        <w:tab w:val="right" w:pos="9360"/>
      </w:tabs>
    </w:pPr>
  </w:style>
  <w:style w:type="character" w:customStyle="1" w:styleId="HeaderChar">
    <w:name w:val="Header Char"/>
    <w:basedOn w:val="DefaultParagraphFont"/>
    <w:link w:val="Header"/>
    <w:uiPriority w:val="99"/>
    <w:rsid w:val="00D02C54"/>
    <w:rPr>
      <w:rFonts w:ascii="Calibri" w:eastAsia="Calibri" w:hAnsi="Calibri" w:cs="Times New Roman"/>
    </w:rPr>
  </w:style>
  <w:style w:type="paragraph" w:styleId="Footer">
    <w:name w:val="footer"/>
    <w:basedOn w:val="Normal"/>
    <w:link w:val="FooterChar"/>
    <w:uiPriority w:val="99"/>
    <w:unhideWhenUsed/>
    <w:rsid w:val="00D02C54"/>
    <w:pPr>
      <w:tabs>
        <w:tab w:val="center" w:pos="4680"/>
        <w:tab w:val="right" w:pos="9360"/>
      </w:tabs>
    </w:pPr>
  </w:style>
  <w:style w:type="character" w:customStyle="1" w:styleId="FooterChar">
    <w:name w:val="Footer Char"/>
    <w:basedOn w:val="DefaultParagraphFont"/>
    <w:link w:val="Footer"/>
    <w:uiPriority w:val="99"/>
    <w:rsid w:val="00D02C54"/>
    <w:rPr>
      <w:rFonts w:ascii="Calibri" w:eastAsia="Calibri" w:hAnsi="Calibri" w:cs="Times New Roman"/>
    </w:rPr>
  </w:style>
  <w:style w:type="paragraph" w:styleId="ListParagraph">
    <w:name w:val="List Paragraph"/>
    <w:basedOn w:val="Normal"/>
    <w:uiPriority w:val="34"/>
    <w:qFormat/>
    <w:rsid w:val="00C32C24"/>
    <w:pPr>
      <w:ind w:left="720"/>
      <w:contextualSpacing/>
    </w:pPr>
  </w:style>
  <w:style w:type="character" w:styleId="CommentReference">
    <w:name w:val="annotation reference"/>
    <w:basedOn w:val="DefaultParagraphFont"/>
    <w:uiPriority w:val="99"/>
    <w:semiHidden/>
    <w:unhideWhenUsed/>
    <w:rsid w:val="00C32C24"/>
    <w:rPr>
      <w:sz w:val="16"/>
      <w:szCs w:val="16"/>
    </w:rPr>
  </w:style>
  <w:style w:type="paragraph" w:styleId="CommentText">
    <w:name w:val="annotation text"/>
    <w:basedOn w:val="Normal"/>
    <w:link w:val="CommentTextChar"/>
    <w:uiPriority w:val="99"/>
    <w:unhideWhenUsed/>
    <w:rsid w:val="00C32C24"/>
    <w:rPr>
      <w:sz w:val="20"/>
      <w:szCs w:val="20"/>
    </w:rPr>
  </w:style>
  <w:style w:type="character" w:customStyle="1" w:styleId="CommentTextChar">
    <w:name w:val="Comment Text Char"/>
    <w:basedOn w:val="DefaultParagraphFont"/>
    <w:link w:val="CommentText"/>
    <w:uiPriority w:val="99"/>
    <w:rsid w:val="00C32C2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C24"/>
    <w:rPr>
      <w:b/>
      <w:bCs/>
    </w:rPr>
  </w:style>
  <w:style w:type="character" w:customStyle="1" w:styleId="CommentSubjectChar">
    <w:name w:val="Comment Subject Char"/>
    <w:basedOn w:val="CommentTextChar"/>
    <w:link w:val="CommentSubject"/>
    <w:uiPriority w:val="99"/>
    <w:semiHidden/>
    <w:rsid w:val="00C32C2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32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C24"/>
    <w:rPr>
      <w:rFonts w:ascii="Segoe UI" w:eastAsia="Calibri" w:hAnsi="Segoe UI" w:cs="Segoe UI"/>
      <w:sz w:val="18"/>
      <w:szCs w:val="18"/>
    </w:rPr>
  </w:style>
  <w:style w:type="character" w:customStyle="1" w:styleId="Heading1Char">
    <w:name w:val="Heading 1 Char"/>
    <w:basedOn w:val="DefaultParagraphFont"/>
    <w:link w:val="Heading1"/>
    <w:uiPriority w:val="9"/>
    <w:rsid w:val="00EF628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F172F"/>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0F172F"/>
    <w:pPr>
      <w:widowControl w:val="0"/>
      <w:kinsoku w:val="0"/>
      <w:overflowPunct w:val="0"/>
      <w:spacing w:before="120" w:after="120"/>
      <w:ind w:left="360"/>
      <w:textAlignment w:val="baseline"/>
    </w:pPr>
    <w:rPr>
      <w:rFonts w:ascii="Times New Roman" w:eastAsiaTheme="minorHAnsi" w:hAnsi="Times New Roman" w:cstheme="minorBidi"/>
      <w:sz w:val="16"/>
      <w:szCs w:val="16"/>
    </w:rPr>
  </w:style>
  <w:style w:type="character" w:customStyle="1" w:styleId="BodyTextIndent3Char">
    <w:name w:val="Body Text Indent 3 Char"/>
    <w:basedOn w:val="DefaultParagraphFont"/>
    <w:link w:val="BodyTextIndent3"/>
    <w:uiPriority w:val="99"/>
    <w:semiHidden/>
    <w:rsid w:val="000F172F"/>
    <w:rPr>
      <w:rFonts w:ascii="Times New Roman" w:hAnsi="Times New Roman"/>
      <w:sz w:val="16"/>
      <w:szCs w:val="16"/>
    </w:rPr>
  </w:style>
  <w:style w:type="table" w:styleId="TableGrid">
    <w:name w:val="Table Grid"/>
    <w:basedOn w:val="TableNormal"/>
    <w:uiPriority w:val="59"/>
    <w:rsid w:val="0034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1B57"/>
    <w:rPr>
      <w:rFonts w:asciiTheme="majorHAnsi" w:eastAsiaTheme="majorEastAsia" w:hAnsiTheme="majorHAnsi" w:cstheme="majorBidi"/>
      <w:i/>
      <w:iCs/>
      <w:color w:val="2E74B5" w:themeColor="accent1" w:themeShade="BF"/>
    </w:rPr>
  </w:style>
  <w:style w:type="paragraph" w:styleId="ListNumber">
    <w:name w:val="List Number"/>
    <w:basedOn w:val="Normal"/>
    <w:uiPriority w:val="99"/>
    <w:unhideWhenUsed/>
    <w:rsid w:val="00AF01BC"/>
    <w:pPr>
      <w:numPr>
        <w:numId w:val="5"/>
      </w:numPr>
      <w:tabs>
        <w:tab w:val="left" w:pos="547"/>
        <w:tab w:val="left" w:pos="1080"/>
      </w:tabs>
      <w:spacing w:after="200"/>
    </w:pPr>
    <w:rPr>
      <w:rFonts w:ascii="Times New Roman" w:hAnsi="Times New Roman"/>
      <w:szCs w:val="24"/>
    </w:rPr>
  </w:style>
  <w:style w:type="paragraph" w:styleId="ListNumber2">
    <w:name w:val="List Number 2"/>
    <w:basedOn w:val="Normal"/>
    <w:uiPriority w:val="99"/>
    <w:unhideWhenUsed/>
    <w:rsid w:val="00AF01BC"/>
    <w:pPr>
      <w:numPr>
        <w:numId w:val="7"/>
      </w:numPr>
      <w:tabs>
        <w:tab w:val="left" w:pos="1620"/>
      </w:tabs>
      <w:spacing w:after="200"/>
    </w:pPr>
    <w:rPr>
      <w:rFonts w:ascii="Times New Roman" w:hAnsi="Times New Roman" w:cs="Arial"/>
      <w:szCs w:val="24"/>
    </w:rPr>
  </w:style>
  <w:style w:type="paragraph" w:styleId="NoSpacing">
    <w:name w:val="No Spacing"/>
    <w:aliases w:val="Indent"/>
    <w:basedOn w:val="Normal"/>
    <w:next w:val="Normal"/>
    <w:qFormat/>
    <w:rsid w:val="00AF01BC"/>
    <w:pPr>
      <w:spacing w:after="200"/>
      <w:ind w:left="547"/>
    </w:pPr>
    <w:rPr>
      <w:rFonts w:ascii="Times New Roman" w:hAnsi="Times New Roman" w:cs="Arial"/>
      <w:szCs w:val="24"/>
    </w:rPr>
  </w:style>
  <w:style w:type="paragraph" w:customStyle="1" w:styleId="Indent1">
    <w:name w:val="Indent 1"/>
    <w:basedOn w:val="Normal"/>
    <w:next w:val="Normal"/>
    <w:qFormat/>
    <w:rsid w:val="00AF01BC"/>
    <w:pPr>
      <w:spacing w:after="200"/>
      <w:ind w:left="1080"/>
    </w:pPr>
    <w:rPr>
      <w:rFonts w:ascii="Times New Roman" w:hAnsi="Times New Roman" w:cs="Arial"/>
      <w:szCs w:val="24"/>
    </w:rPr>
  </w:style>
  <w:style w:type="paragraph" w:styleId="ListNumber3">
    <w:name w:val="List Number 3"/>
    <w:basedOn w:val="Normal"/>
    <w:uiPriority w:val="99"/>
    <w:unhideWhenUsed/>
    <w:rsid w:val="00AF01BC"/>
    <w:pPr>
      <w:numPr>
        <w:numId w:val="6"/>
      </w:numPr>
      <w:tabs>
        <w:tab w:val="left" w:pos="547"/>
        <w:tab w:val="left" w:pos="1080"/>
      </w:tabs>
      <w:spacing w:after="200"/>
      <w:ind w:left="2160" w:hanging="540"/>
    </w:pPr>
    <w:rPr>
      <w:rFonts w:ascii="Times New Roman" w:hAnsi="Times New Roman" w:cs="Arial"/>
      <w:szCs w:val="24"/>
    </w:rPr>
  </w:style>
  <w:style w:type="paragraph" w:customStyle="1" w:styleId="NumList1">
    <w:name w:val="NumList1"/>
    <w:basedOn w:val="Normal"/>
    <w:qFormat/>
    <w:rsid w:val="00332551"/>
    <w:pPr>
      <w:widowControl w:val="0"/>
      <w:numPr>
        <w:numId w:val="16"/>
      </w:numPr>
      <w:tabs>
        <w:tab w:val="left" w:pos="1080"/>
      </w:tabs>
      <w:kinsoku w:val="0"/>
      <w:overflowPunct w:val="0"/>
      <w:spacing w:before="240" w:after="240"/>
      <w:textAlignment w:val="baseline"/>
    </w:pPr>
    <w:rPr>
      <w:rFonts w:ascii="Times New Roman" w:eastAsiaTheme="minorHAnsi" w:hAnsi="Times New Roman" w:cstheme="minorBidi"/>
      <w:sz w:val="24"/>
      <w:szCs w:val="24"/>
    </w:rPr>
  </w:style>
  <w:style w:type="paragraph" w:customStyle="1" w:styleId="QuestionMDST">
    <w:name w:val="Question  MDST"/>
    <w:next w:val="Normal"/>
    <w:qFormat/>
    <w:rsid w:val="00E35F5E"/>
    <w:pPr>
      <w:keepNext/>
      <w:spacing w:before="240" w:line="240" w:lineRule="auto"/>
    </w:pPr>
    <w:rPr>
      <w:rFonts w:ascii="Arial" w:eastAsia="Times New Roman" w:hAnsi="Arial" w:cs="Times New Roman"/>
      <w:b/>
      <w:szCs w:val="20"/>
    </w:rPr>
  </w:style>
  <w:style w:type="paragraph" w:styleId="TOC4">
    <w:name w:val="toc 4"/>
    <w:basedOn w:val="Normal"/>
    <w:next w:val="Normal"/>
    <w:autoRedefine/>
    <w:semiHidden/>
    <w:rsid w:val="00876C74"/>
    <w:pPr>
      <w:autoSpaceDE w:val="0"/>
      <w:autoSpaceDN w:val="0"/>
      <w:adjustRightInd w:val="0"/>
      <w:ind w:left="720"/>
    </w:pPr>
    <w:rPr>
      <w:rFonts w:ascii="Times New Roman" w:eastAsia="Times New Roman" w:hAnsi="Times New Roman"/>
      <w:i/>
      <w:color w:val="0070C0"/>
      <w:sz w:val="24"/>
      <w:szCs w:val="24"/>
    </w:rPr>
  </w:style>
  <w:style w:type="character" w:styleId="FollowedHyperlink">
    <w:name w:val="FollowedHyperlink"/>
    <w:basedOn w:val="DefaultParagraphFont"/>
    <w:uiPriority w:val="99"/>
    <w:semiHidden/>
    <w:unhideWhenUsed/>
    <w:rsid w:val="005424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y.mississippi.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ms.gov/dfa-offices/personal-service-contract-review/pscrb-rules-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44B28-9C77-45B0-98D0-C76568CD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12274</Words>
  <Characters>69967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82077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Ashley</dc:creator>
  <cp:keywords/>
  <dc:description/>
  <cp:lastModifiedBy>Terri Ashley</cp:lastModifiedBy>
  <cp:revision>2</cp:revision>
  <cp:lastPrinted>2019-02-18T23:01:00Z</cp:lastPrinted>
  <dcterms:created xsi:type="dcterms:W3CDTF">2019-07-30T20:11:00Z</dcterms:created>
  <dcterms:modified xsi:type="dcterms:W3CDTF">2019-07-30T20:11:00Z</dcterms:modified>
</cp:coreProperties>
</file>